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bookmarkStart w:id="0" w:name="_GoBack"/>
      <w:bookmarkEnd w:id="0"/>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B34BEA">
        <w:rPr>
          <w:b/>
          <w:sz w:val="36"/>
          <w:szCs w:val="36"/>
          <w:lang w:val="nl-NL"/>
        </w:rPr>
        <w:t>2</w:t>
      </w:r>
      <w:r w:rsidR="003D25AC" w:rsidRPr="00022D76">
        <w:rPr>
          <w:sz w:val="36"/>
          <w:szCs w:val="36"/>
          <w:lang w:val="nl-NL"/>
        </w:rPr>
        <w:tab/>
      </w:r>
      <w:r w:rsidR="003D25AC" w:rsidRPr="00022D76">
        <w:rPr>
          <w:b/>
          <w:sz w:val="36"/>
          <w:szCs w:val="36"/>
          <w:lang w:val="nl-NL"/>
        </w:rPr>
        <w:t xml:space="preserve">N° </w:t>
      </w:r>
      <w:r w:rsidR="00D80AC2">
        <w:rPr>
          <w:b/>
          <w:sz w:val="36"/>
          <w:szCs w:val="36"/>
        </w:rPr>
        <w:fldChar w:fldCharType="begin">
          <w:ffData>
            <w:name w:val="Text2"/>
            <w:enabled/>
            <w:calcOnExit w:val="0"/>
            <w:textInput>
              <w:default w:val="10"/>
            </w:textInput>
          </w:ffData>
        </w:fldChar>
      </w:r>
      <w:bookmarkStart w:id="1" w:name="Text2"/>
      <w:r w:rsidR="00D80AC2" w:rsidRPr="002C07A0">
        <w:rPr>
          <w:b/>
          <w:sz w:val="36"/>
          <w:szCs w:val="36"/>
          <w:lang w:val="nl-NL"/>
        </w:rPr>
        <w:instrText xml:space="preserve"> FORMTEXT </w:instrText>
      </w:r>
      <w:r w:rsidR="00D80AC2">
        <w:rPr>
          <w:b/>
          <w:sz w:val="36"/>
          <w:szCs w:val="36"/>
        </w:rPr>
      </w:r>
      <w:r w:rsidR="00D80AC2">
        <w:rPr>
          <w:b/>
          <w:sz w:val="36"/>
          <w:szCs w:val="36"/>
        </w:rPr>
        <w:fldChar w:fldCharType="separate"/>
      </w:r>
      <w:r w:rsidR="00D80AC2" w:rsidRPr="002C07A0">
        <w:rPr>
          <w:b/>
          <w:noProof/>
          <w:sz w:val="36"/>
          <w:szCs w:val="36"/>
          <w:lang w:val="nl-NL"/>
        </w:rPr>
        <w:t>10</w:t>
      </w:r>
      <w:r w:rsidR="00D80AC2">
        <w:rPr>
          <w:b/>
          <w:sz w:val="36"/>
          <w:szCs w:val="36"/>
        </w:rPr>
        <w:fldChar w:fldCharType="end"/>
      </w:r>
      <w:bookmarkEnd w:id="1"/>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022D76" w:rsidRDefault="00022D76" w:rsidP="00022D76">
      <w:pPr>
        <w:autoSpaceDE w:val="0"/>
        <w:autoSpaceDN w:val="0"/>
        <w:adjustRightInd w:val="0"/>
        <w:rPr>
          <w:rFonts w:ascii="Palatino Linotype" w:hAnsi="Palatino Linotype" w:cs="Arial"/>
          <w:b/>
          <w:sz w:val="20"/>
          <w:lang w:val="nl-NL"/>
        </w:rPr>
      </w:pPr>
    </w:p>
    <w:p w:rsidR="00D80AC2" w:rsidRPr="00D80AC2" w:rsidRDefault="00D80AC2" w:rsidP="00B025FD">
      <w:pPr>
        <w:widowControl/>
        <w:jc w:val="both"/>
        <w:rPr>
          <w:rFonts w:ascii="Palatino Linotype" w:hAnsi="Palatino Linotype"/>
          <w:b/>
          <w:snapToGrid/>
          <w:sz w:val="22"/>
          <w:szCs w:val="22"/>
          <w:lang w:val="nl-NL"/>
        </w:rPr>
      </w:pPr>
      <w:r w:rsidRPr="00D80AC2">
        <w:rPr>
          <w:rFonts w:ascii="Palatino Linotype" w:hAnsi="Palatino Linotype"/>
          <w:b/>
          <w:snapToGrid/>
          <w:sz w:val="22"/>
          <w:szCs w:val="22"/>
          <w:lang w:val="nl-NL"/>
        </w:rPr>
        <w:t xml:space="preserve">LANDSBESLUIT, HOUDENDE ALGEMENE MAATREGELEN, van de </w:t>
      </w:r>
      <w:r w:rsidR="00B025FD">
        <w:rPr>
          <w:rFonts w:ascii="Palatino Linotype" w:hAnsi="Palatino Linotype"/>
          <w:b/>
          <w:snapToGrid/>
          <w:sz w:val="22"/>
          <w:szCs w:val="22"/>
          <w:lang w:val="nl-NL"/>
        </w:rPr>
        <w:t>13</w:t>
      </w:r>
      <w:r w:rsidR="00B025FD" w:rsidRPr="00B025FD">
        <w:rPr>
          <w:rFonts w:ascii="Palatino Linotype" w:hAnsi="Palatino Linotype"/>
          <w:b/>
          <w:snapToGrid/>
          <w:sz w:val="22"/>
          <w:szCs w:val="22"/>
          <w:vertAlign w:val="superscript"/>
          <w:lang w:val="nl-NL"/>
        </w:rPr>
        <w:t>de</w:t>
      </w:r>
      <w:r w:rsidR="00B025FD">
        <w:rPr>
          <w:rFonts w:ascii="Palatino Linotype" w:hAnsi="Palatino Linotype"/>
          <w:b/>
          <w:snapToGrid/>
          <w:sz w:val="22"/>
          <w:szCs w:val="22"/>
          <w:lang w:val="nl-NL"/>
        </w:rPr>
        <w:t xml:space="preserve"> december 2021 </w:t>
      </w:r>
      <w:r w:rsidRPr="00D80AC2">
        <w:rPr>
          <w:rFonts w:ascii="Palatino Linotype" w:hAnsi="Palatino Linotype"/>
          <w:b/>
          <w:snapToGrid/>
          <w:sz w:val="22"/>
          <w:szCs w:val="22"/>
          <w:lang w:val="nl-NL"/>
        </w:rPr>
        <w:t>houdende wijziging van het Landsbesluit winstbelasting</w:t>
      </w:r>
      <w:r w:rsidRPr="00D80AC2">
        <w:rPr>
          <w:rFonts w:ascii="Palatino Linotype" w:hAnsi="Palatino Linotype"/>
          <w:b/>
          <w:snapToGrid/>
          <w:sz w:val="22"/>
          <w:szCs w:val="22"/>
          <w:vertAlign w:val="superscript"/>
          <w:lang w:val="nl-NL"/>
        </w:rPr>
        <w:footnoteReference w:id="1"/>
      </w:r>
      <w:r w:rsidRPr="00D80AC2">
        <w:rPr>
          <w:rFonts w:ascii="Palatino Linotype" w:hAnsi="Palatino Linotype"/>
          <w:b/>
          <w:snapToGrid/>
          <w:spacing w:val="2"/>
          <w:sz w:val="22"/>
          <w:szCs w:val="22"/>
          <w:lang w:val="nl-NL"/>
        </w:rPr>
        <w:t xml:space="preserve"> en het Landsbesluit administratieve sanctie bij niet nakomen fiscale verplichtingen</w:t>
      </w:r>
      <w:r w:rsidRPr="00D80AC2">
        <w:rPr>
          <w:rFonts w:ascii="Palatino Linotype" w:hAnsi="Palatino Linotype"/>
          <w:b/>
          <w:snapToGrid/>
          <w:spacing w:val="2"/>
          <w:sz w:val="22"/>
          <w:szCs w:val="22"/>
          <w:vertAlign w:val="superscript"/>
          <w:lang w:val="nl-NL"/>
        </w:rPr>
        <w:footnoteReference w:id="2"/>
      </w:r>
      <w:r w:rsidRPr="00D80AC2">
        <w:rPr>
          <w:rFonts w:ascii="Palatino Linotype" w:hAnsi="Palatino Linotype"/>
          <w:b/>
          <w:snapToGrid/>
          <w:spacing w:val="2"/>
          <w:sz w:val="22"/>
          <w:szCs w:val="22"/>
          <w:lang w:val="nl-NL"/>
        </w:rPr>
        <w:t xml:space="preserve"> </w:t>
      </w:r>
    </w:p>
    <w:p w:rsidR="00D80AC2" w:rsidRDefault="00D80AC2" w:rsidP="00D80AC2">
      <w:pPr>
        <w:widowControl/>
        <w:spacing w:line="220" w:lineRule="atLeast"/>
        <w:jc w:val="center"/>
        <w:rPr>
          <w:rFonts w:ascii="Palatino Linotype" w:hAnsi="Palatino Linotype"/>
          <w:snapToGrid/>
          <w:spacing w:val="2"/>
          <w:sz w:val="22"/>
          <w:szCs w:val="22"/>
          <w:lang w:val="nl-NL"/>
        </w:rPr>
      </w:pPr>
    </w:p>
    <w:p w:rsidR="00B025FD" w:rsidRDefault="00B025FD" w:rsidP="00D80AC2">
      <w:pPr>
        <w:widowControl/>
        <w:spacing w:line="220" w:lineRule="atLeast"/>
        <w:jc w:val="center"/>
        <w:rPr>
          <w:rFonts w:ascii="Palatino Linotype" w:hAnsi="Palatino Linotype"/>
          <w:snapToGrid/>
          <w:spacing w:val="2"/>
          <w:sz w:val="22"/>
          <w:szCs w:val="22"/>
          <w:lang w:val="nl-NL"/>
        </w:rPr>
      </w:pPr>
      <w:r>
        <w:rPr>
          <w:rFonts w:ascii="Palatino Linotype" w:hAnsi="Palatino Linotype"/>
          <w:snapToGrid/>
          <w:spacing w:val="2"/>
          <w:sz w:val="22"/>
          <w:szCs w:val="22"/>
          <w:lang w:val="nl-NL"/>
        </w:rPr>
        <w:t>____________</w:t>
      </w:r>
    </w:p>
    <w:p w:rsidR="00B025FD" w:rsidRPr="00D80AC2" w:rsidRDefault="00B025FD" w:rsidP="00B025FD">
      <w:pPr>
        <w:widowControl/>
        <w:spacing w:line="180" w:lineRule="exact"/>
        <w:jc w:val="center"/>
        <w:rPr>
          <w:rFonts w:ascii="Palatino Linotype" w:hAnsi="Palatino Linotype"/>
          <w:snapToGrid/>
          <w:spacing w:val="2"/>
          <w:sz w:val="22"/>
          <w:szCs w:val="22"/>
          <w:lang w:val="nl-NL"/>
        </w:rPr>
      </w:pPr>
    </w:p>
    <w:p w:rsidR="00D80AC2" w:rsidRPr="00D80AC2" w:rsidRDefault="00D80AC2" w:rsidP="00D80AC2">
      <w:pPr>
        <w:widowControl/>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In naam van de Koning!</w:t>
      </w:r>
    </w:p>
    <w:p w:rsidR="00D80AC2" w:rsidRPr="00D80AC2" w:rsidRDefault="00B025FD" w:rsidP="00B025FD">
      <w:pPr>
        <w:widowControl/>
        <w:spacing w:line="220" w:lineRule="atLeast"/>
        <w:jc w:val="center"/>
        <w:rPr>
          <w:rFonts w:ascii="Palatino Linotype" w:hAnsi="Palatino Linotype"/>
          <w:snapToGrid/>
          <w:spacing w:val="2"/>
          <w:sz w:val="22"/>
          <w:szCs w:val="22"/>
          <w:lang w:val="nl-NL"/>
        </w:rPr>
      </w:pPr>
      <w:r>
        <w:rPr>
          <w:rFonts w:ascii="Palatino Linotype" w:hAnsi="Palatino Linotype"/>
          <w:snapToGrid/>
          <w:spacing w:val="2"/>
          <w:sz w:val="22"/>
          <w:szCs w:val="22"/>
          <w:lang w:val="nl-NL"/>
        </w:rPr>
        <w:t>______</w:t>
      </w:r>
    </w:p>
    <w:p w:rsidR="00D80AC2" w:rsidRPr="00D80AC2" w:rsidRDefault="00D80AC2" w:rsidP="00B025FD">
      <w:pPr>
        <w:widowControl/>
        <w:spacing w:line="180" w:lineRule="exact"/>
        <w:jc w:val="center"/>
        <w:rPr>
          <w:rFonts w:ascii="Palatino Linotype" w:hAnsi="Palatino Linotype"/>
          <w:snapToGrid/>
          <w:spacing w:val="2"/>
          <w:sz w:val="22"/>
          <w:szCs w:val="22"/>
          <w:lang w:val="nl-NL"/>
        </w:rPr>
      </w:pPr>
    </w:p>
    <w:p w:rsidR="00D80AC2" w:rsidRPr="00D80AC2" w:rsidRDefault="00D80AC2" w:rsidP="00D80AC2">
      <w:pPr>
        <w:widowControl/>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De</w:t>
      </w:r>
      <w:r w:rsidR="00D97949">
        <w:rPr>
          <w:rFonts w:ascii="Palatino Linotype" w:hAnsi="Palatino Linotype"/>
          <w:snapToGrid/>
          <w:spacing w:val="2"/>
          <w:sz w:val="22"/>
          <w:szCs w:val="22"/>
          <w:lang w:val="nl-NL"/>
        </w:rPr>
        <w:t xml:space="preserve"> waarnemende</w:t>
      </w:r>
      <w:r w:rsidRPr="00D80AC2">
        <w:rPr>
          <w:rFonts w:ascii="Palatino Linotype" w:hAnsi="Palatino Linotype"/>
          <w:snapToGrid/>
          <w:spacing w:val="2"/>
          <w:sz w:val="22"/>
          <w:szCs w:val="22"/>
          <w:lang w:val="nl-NL"/>
        </w:rPr>
        <w:t xml:space="preserve"> Gouverneur van Curaçao,</w:t>
      </w: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In overweging genomen hebbende:</w:t>
      </w:r>
    </w:p>
    <w:p w:rsidR="00D80AC2" w:rsidRPr="00D80AC2" w:rsidRDefault="00D80AC2" w:rsidP="00D80AC2">
      <w:pPr>
        <w:widowControl/>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dat het ter uitvoering van artikel 8A, zevende lid, van de Landsverordening op de winstbelasting 1940</w:t>
      </w:r>
      <w:r w:rsidRPr="00D80AC2">
        <w:rPr>
          <w:rFonts w:ascii="Palatino Linotype" w:hAnsi="Palatino Linotype"/>
          <w:snapToGrid/>
          <w:sz w:val="22"/>
          <w:szCs w:val="22"/>
          <w:vertAlign w:val="superscript"/>
          <w:lang w:val="nl-NL"/>
        </w:rPr>
        <w:footnoteReference w:id="3"/>
      </w:r>
      <w:r w:rsidRPr="00D80AC2">
        <w:rPr>
          <w:rFonts w:ascii="Palatino Linotype" w:hAnsi="Palatino Linotype"/>
          <w:snapToGrid/>
          <w:sz w:val="22"/>
          <w:szCs w:val="22"/>
          <w:lang w:val="nl-NL"/>
        </w:rPr>
        <w:t xml:space="preserve"> noodzakelijk is om nadere regels te stellen omtrent de aanvraag voor het verkrijgen van een verklaring inzake speur- en ontwikkelingsonderzoek;</w:t>
      </w:r>
    </w:p>
    <w:p w:rsidR="00D80AC2" w:rsidRPr="00D80AC2" w:rsidRDefault="00D80AC2" w:rsidP="00D80AC2">
      <w:pPr>
        <w:widowControl/>
        <w:tabs>
          <w:tab w:val="right" w:leader="dot" w:pos="-1440"/>
        </w:tabs>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dat het ter uitvoering van artikel 8D, zesde lid, van de Landsverordening op de winstbelasting 1940 noodzakelijk is om nadere regels te stellen omtrent de additionele administratieverplichtingen die gelden voor belastingplichtigen aan wie een verklaring inzake speur- en ontwikkelingsonderzoek is afgegeven;</w:t>
      </w:r>
    </w:p>
    <w:p w:rsidR="00D80AC2" w:rsidRPr="00D80AC2" w:rsidRDefault="00D80AC2" w:rsidP="00D80AC2">
      <w:pPr>
        <w:widowControl/>
        <w:tabs>
          <w:tab w:val="right" w:leader="dot" w:pos="-1440"/>
        </w:tabs>
        <w:jc w:val="both"/>
        <w:rPr>
          <w:rFonts w:ascii="Palatino Linotype" w:hAnsi="Palatino Linotype"/>
          <w:b/>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dat het wenselijk is het </w:t>
      </w:r>
      <w:r w:rsidRPr="00D80AC2">
        <w:rPr>
          <w:rFonts w:ascii="Palatino Linotype" w:hAnsi="Palatino Linotype"/>
          <w:snapToGrid/>
          <w:spacing w:val="2"/>
          <w:sz w:val="22"/>
          <w:szCs w:val="22"/>
          <w:lang w:val="nl-NL"/>
        </w:rPr>
        <w:t>Landsbesluit administratieve sanctie bij niet nakomen fiscale verplichtingen conform de wijziging van artikel 28a van de Algemene landsverordening Landsbelastingen</w:t>
      </w:r>
      <w:r w:rsidRPr="00D80AC2">
        <w:rPr>
          <w:rFonts w:ascii="Palatino Linotype" w:hAnsi="Palatino Linotype"/>
          <w:snapToGrid/>
          <w:spacing w:val="2"/>
          <w:sz w:val="22"/>
          <w:szCs w:val="22"/>
          <w:vertAlign w:val="superscript"/>
          <w:lang w:val="nl-NL"/>
        </w:rPr>
        <w:footnoteReference w:id="4"/>
      </w:r>
      <w:r w:rsidRPr="00D80AC2">
        <w:rPr>
          <w:rFonts w:ascii="Palatino Linotype" w:hAnsi="Palatino Linotype"/>
          <w:snapToGrid/>
          <w:spacing w:val="2"/>
          <w:sz w:val="22"/>
          <w:szCs w:val="22"/>
          <w:lang w:val="nl-NL"/>
        </w:rPr>
        <w:t xml:space="preserve"> te wijzigen;</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Heeft, de Raad van Advies gehoord, besloten:</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Artikel I</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Het Landsbesluit winstbelasting wordt als volgt gewijzigd:</w:t>
      </w:r>
    </w:p>
    <w:p w:rsidR="00D80AC2" w:rsidRDefault="00D80AC2" w:rsidP="00D80AC2">
      <w:pPr>
        <w:widowControl/>
        <w:jc w:val="both"/>
        <w:rPr>
          <w:rFonts w:ascii="Palatino Linotype" w:hAnsi="Palatino Linotype"/>
          <w:snapToGrid/>
          <w:sz w:val="22"/>
          <w:szCs w:val="22"/>
          <w:lang w:val="nl-NL"/>
        </w:rPr>
      </w:pPr>
    </w:p>
    <w:p w:rsidR="00527064" w:rsidRDefault="00527064" w:rsidP="00D80AC2">
      <w:pPr>
        <w:widowControl/>
        <w:jc w:val="both"/>
        <w:rPr>
          <w:rFonts w:ascii="Palatino Linotype" w:hAnsi="Palatino Linotype"/>
          <w:snapToGrid/>
          <w:sz w:val="22"/>
          <w:szCs w:val="22"/>
          <w:lang w:val="nl-NL"/>
        </w:rPr>
      </w:pPr>
    </w:p>
    <w:p w:rsidR="00527064" w:rsidRDefault="00527064" w:rsidP="00D80AC2">
      <w:pPr>
        <w:widowControl/>
        <w:jc w:val="both"/>
        <w:rPr>
          <w:rFonts w:ascii="Palatino Linotype" w:hAnsi="Palatino Linotype"/>
          <w:snapToGrid/>
          <w:sz w:val="22"/>
          <w:szCs w:val="22"/>
          <w:lang w:val="nl-NL"/>
        </w:rPr>
      </w:pPr>
    </w:p>
    <w:p w:rsidR="00527064" w:rsidRDefault="00527064" w:rsidP="00D80AC2">
      <w:pPr>
        <w:widowControl/>
        <w:jc w:val="both"/>
        <w:rPr>
          <w:rFonts w:ascii="Palatino Linotype" w:hAnsi="Palatino Linotype"/>
          <w:snapToGrid/>
          <w:sz w:val="22"/>
          <w:szCs w:val="22"/>
          <w:lang w:val="nl-NL"/>
        </w:rPr>
      </w:pPr>
    </w:p>
    <w:p w:rsidR="00527064" w:rsidRDefault="00527064"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lastRenderedPageBreak/>
        <w:t xml:space="preserve">A. </w:t>
      </w:r>
      <w:r w:rsidRPr="00D80AC2">
        <w:rPr>
          <w:rFonts w:ascii="Palatino Linotype" w:hAnsi="Palatino Linotype"/>
          <w:snapToGrid/>
          <w:sz w:val="22"/>
          <w:szCs w:val="22"/>
          <w:lang w:val="nl-NL"/>
        </w:rPr>
        <w:tab/>
        <w:t>Artikel 1 komt te luiden:</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r w:rsidRPr="00D80AC2">
        <w:rPr>
          <w:rFonts w:ascii="Palatino Linotype" w:hAnsi="Palatino Linotype"/>
          <w:snapToGrid/>
          <w:sz w:val="22"/>
          <w:szCs w:val="22"/>
          <w:lang w:val="nl-NL"/>
        </w:rPr>
        <w:t>Artikel 1</w:t>
      </w:r>
    </w:p>
    <w:p w:rsidR="00D80AC2" w:rsidRPr="00D80AC2" w:rsidRDefault="00D80AC2" w:rsidP="00D80AC2">
      <w:pPr>
        <w:widowControl/>
        <w:jc w:val="center"/>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In dit landsbesluit wordt verstaan onder:</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a. Landsverordening: de Landsverordening op de winstbelasting 1940;</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b. Directeur BTP: de Directeur van het Bureau Telecommunicatie en Post, bedoeld in artikel 2 van de Landsverordening Bureau Telecommunicatie en Post</w:t>
      </w:r>
      <w:r w:rsidRPr="00D80AC2">
        <w:rPr>
          <w:rFonts w:ascii="Palatino Linotype" w:hAnsi="Palatino Linotype"/>
          <w:snapToGrid/>
          <w:sz w:val="22"/>
          <w:szCs w:val="22"/>
          <w:vertAlign w:val="superscript"/>
          <w:lang w:val="nl-NL"/>
        </w:rPr>
        <w:footnoteReference w:id="5"/>
      </w:r>
      <w:r w:rsidRPr="00D80AC2">
        <w:rPr>
          <w:rFonts w:ascii="Palatino Linotype" w:hAnsi="Palatino Linotype"/>
          <w:snapToGrid/>
          <w:sz w:val="22"/>
          <w:szCs w:val="22"/>
          <w:lang w:val="nl-NL"/>
        </w:rPr>
        <w:t>;</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c. S&amp;O-verklaring: verklaring inzake speur- en ontwikkelingsonderzoek als bedoeld in artikel 8A, eerste lid, van de Landsverordening.</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ind w:left="720" w:hanging="720"/>
        <w:jc w:val="both"/>
        <w:rPr>
          <w:rFonts w:ascii="Palatino Linotype" w:hAnsi="Palatino Linotype"/>
          <w:snapToGrid/>
          <w:sz w:val="22"/>
          <w:szCs w:val="22"/>
          <w:lang w:val="nl-NL"/>
        </w:rPr>
      </w:pPr>
    </w:p>
    <w:p w:rsidR="00D80AC2" w:rsidRPr="00D80AC2" w:rsidRDefault="00D80AC2" w:rsidP="00D80AC2">
      <w:pPr>
        <w:widowControl/>
        <w:ind w:left="720" w:hanging="720"/>
        <w:jc w:val="both"/>
        <w:rPr>
          <w:rFonts w:ascii="Palatino Linotype" w:hAnsi="Palatino Linotype"/>
          <w:snapToGrid/>
          <w:sz w:val="22"/>
          <w:szCs w:val="22"/>
          <w:lang w:val="nl-NL"/>
        </w:rPr>
      </w:pPr>
      <w:r w:rsidRPr="00D80AC2">
        <w:rPr>
          <w:rFonts w:ascii="Palatino Linotype" w:hAnsi="Palatino Linotype"/>
          <w:snapToGrid/>
          <w:color w:val="000000"/>
          <w:sz w:val="22"/>
          <w:szCs w:val="22"/>
          <w:lang w:val="nl-NL"/>
        </w:rPr>
        <w:t>B.</w:t>
      </w:r>
      <w:r w:rsidRPr="00D80AC2">
        <w:rPr>
          <w:rFonts w:ascii="Palatino Linotype" w:hAnsi="Palatino Linotype"/>
          <w:snapToGrid/>
          <w:color w:val="000000"/>
          <w:sz w:val="22"/>
          <w:szCs w:val="22"/>
          <w:lang w:val="nl-NL"/>
        </w:rPr>
        <w:tab/>
      </w:r>
      <w:r w:rsidRPr="00D80AC2">
        <w:rPr>
          <w:rFonts w:ascii="Palatino Linotype" w:hAnsi="Palatino Linotype"/>
          <w:snapToGrid/>
          <w:sz w:val="22"/>
          <w:szCs w:val="22"/>
          <w:lang w:val="nl-NL"/>
        </w:rPr>
        <w:t>Onder vernummering van Hoofdstukken III en IV inclusief hun opschrift tot Hoofdstukken V en VI alsmede artikelen 3 tot en met 8 tot artikelen 11 tot en met 16 wordt na artikel 2 twee nieuwe Hoofdstukken III en IV inclusief hun opschrift en acht nieuwe artikelen 3 tot en met 10 ingevoegd luidende:</w:t>
      </w:r>
    </w:p>
    <w:p w:rsidR="00D80AC2" w:rsidRPr="00D80AC2" w:rsidRDefault="00D80AC2" w:rsidP="00D80AC2">
      <w:pPr>
        <w:widowControl/>
        <w:shd w:val="clear" w:color="auto" w:fill="FFFFFF"/>
        <w:spacing w:line="240" w:lineRule="atLeast"/>
        <w:ind w:left="720" w:hanging="720"/>
        <w:rPr>
          <w:rFonts w:ascii="Palatino Linotype" w:hAnsi="Palatino Linotype"/>
          <w:bCs/>
          <w:snapToGrid/>
          <w:color w:val="000000"/>
          <w:sz w:val="22"/>
          <w:szCs w:val="22"/>
          <w:lang w:val="nl-NL"/>
        </w:rPr>
      </w:pPr>
    </w:p>
    <w:p w:rsidR="00D80AC2" w:rsidRPr="00D80AC2" w:rsidRDefault="00D80AC2" w:rsidP="00D80AC2">
      <w:pPr>
        <w:widowControl/>
        <w:shd w:val="clear" w:color="auto" w:fill="FFFFFF"/>
        <w:spacing w:line="240" w:lineRule="atLeast"/>
        <w:ind w:left="426" w:hanging="426"/>
        <w:jc w:val="center"/>
        <w:rPr>
          <w:rFonts w:ascii="Palatino Linotype" w:hAnsi="Palatino Linotype"/>
          <w:b/>
          <w:bCs/>
          <w:snapToGrid/>
          <w:color w:val="000000"/>
          <w:sz w:val="22"/>
          <w:szCs w:val="22"/>
          <w:lang w:val="nl-NL"/>
        </w:rPr>
      </w:pPr>
      <w:r w:rsidRPr="00D80AC2">
        <w:rPr>
          <w:rFonts w:ascii="Palatino Linotype" w:hAnsi="Palatino Linotype"/>
          <w:snapToGrid/>
          <w:color w:val="000000"/>
          <w:sz w:val="22"/>
          <w:szCs w:val="22"/>
          <w:lang w:val="nl-NL"/>
        </w:rPr>
        <w:t>Hoofdstuk III</w:t>
      </w:r>
    </w:p>
    <w:p w:rsidR="00D80AC2" w:rsidRPr="00D80AC2" w:rsidRDefault="00D80AC2" w:rsidP="00D80AC2">
      <w:pPr>
        <w:widowControl/>
        <w:shd w:val="clear" w:color="auto" w:fill="FFFFFF"/>
        <w:spacing w:line="240" w:lineRule="atLeast"/>
        <w:ind w:left="426" w:hanging="426"/>
        <w:jc w:val="center"/>
        <w:rPr>
          <w:rFonts w:ascii="Palatino Linotype" w:hAnsi="Palatino Linotype"/>
          <w:b/>
          <w:bCs/>
          <w:snapToGrid/>
          <w:color w:val="000000"/>
          <w:sz w:val="22"/>
          <w:szCs w:val="22"/>
          <w:lang w:val="nl-NL"/>
        </w:rPr>
      </w:pPr>
      <w:r w:rsidRPr="00D80AC2">
        <w:rPr>
          <w:rFonts w:ascii="Palatino Linotype" w:hAnsi="Palatino Linotype"/>
          <w:snapToGrid/>
          <w:color w:val="000000"/>
          <w:sz w:val="22"/>
          <w:szCs w:val="22"/>
          <w:lang w:val="nl-NL"/>
        </w:rPr>
        <w:t>Verklaring inzake Speur- en ontwikkelingsonderzoek</w:t>
      </w:r>
    </w:p>
    <w:p w:rsidR="00D80AC2" w:rsidRPr="00D80AC2" w:rsidRDefault="00D80AC2" w:rsidP="00D80AC2">
      <w:pPr>
        <w:widowControl/>
        <w:shd w:val="clear" w:color="auto" w:fill="FFFFFF"/>
        <w:spacing w:line="240" w:lineRule="atLeast"/>
        <w:ind w:left="426" w:hanging="426"/>
        <w:jc w:val="center"/>
        <w:rPr>
          <w:rFonts w:ascii="Palatino Linotype" w:hAnsi="Palatino Linotype"/>
          <w:b/>
          <w:bCs/>
          <w:snapToGrid/>
          <w:color w:val="000000"/>
          <w:sz w:val="22"/>
          <w:szCs w:val="22"/>
          <w:lang w:val="nl-NL"/>
        </w:rPr>
      </w:pPr>
    </w:p>
    <w:p w:rsidR="00D80AC2" w:rsidRPr="00D80AC2" w:rsidRDefault="00D80AC2" w:rsidP="00D80AC2">
      <w:pPr>
        <w:widowControl/>
        <w:shd w:val="clear" w:color="auto" w:fill="FFFFFF"/>
        <w:spacing w:line="240" w:lineRule="atLeast"/>
        <w:ind w:left="426" w:hanging="426"/>
        <w:jc w:val="center"/>
        <w:rPr>
          <w:rFonts w:ascii="Palatino Linotype" w:hAnsi="Palatino Linotype"/>
          <w:bCs/>
          <w:snapToGrid/>
          <w:color w:val="000000"/>
          <w:sz w:val="22"/>
          <w:szCs w:val="22"/>
          <w:lang w:val="nl-NL"/>
        </w:rPr>
      </w:pPr>
      <w:r w:rsidRPr="00D80AC2">
        <w:rPr>
          <w:rFonts w:ascii="Palatino Linotype" w:hAnsi="Palatino Linotype"/>
          <w:snapToGrid/>
          <w:color w:val="000000"/>
          <w:sz w:val="22"/>
          <w:szCs w:val="22"/>
          <w:lang w:val="nl-NL"/>
        </w:rPr>
        <w:t>Artikel 3</w:t>
      </w:r>
    </w:p>
    <w:p w:rsidR="00D80AC2" w:rsidRPr="00D80AC2" w:rsidRDefault="00D80AC2" w:rsidP="00D80AC2">
      <w:pPr>
        <w:widowControl/>
        <w:shd w:val="clear" w:color="auto" w:fill="FFFFFF"/>
        <w:spacing w:line="240" w:lineRule="atLeast"/>
        <w:ind w:left="426" w:hanging="426"/>
        <w:rPr>
          <w:rFonts w:ascii="Palatino Linotype" w:hAnsi="Palatino Linotype"/>
          <w:bCs/>
          <w:snapToGrid/>
          <w:color w:val="000000"/>
          <w:sz w:val="22"/>
          <w:szCs w:val="22"/>
          <w:lang w:val="nl-NL"/>
        </w:rPr>
      </w:pP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1.</w:t>
      </w:r>
      <w:r w:rsidRPr="00D80AC2">
        <w:rPr>
          <w:rFonts w:ascii="Palatino Linotype" w:hAnsi="Palatino Linotype"/>
          <w:snapToGrid/>
          <w:color w:val="000000"/>
          <w:sz w:val="22"/>
          <w:szCs w:val="22"/>
          <w:lang w:val="nl-NL"/>
        </w:rPr>
        <w:tab/>
        <w:t>De belastingplichtige verzoekt de Directeur BTP schriftelijk per project om een S&amp;O-verklaring. Het verzoek bevat in elk geval:</w:t>
      </w:r>
    </w:p>
    <w:p w:rsidR="00D80AC2" w:rsidRPr="00D80AC2" w:rsidRDefault="00D80AC2" w:rsidP="00D80AC2">
      <w:pPr>
        <w:widowControl/>
        <w:shd w:val="clear" w:color="auto" w:fill="FFFFFF"/>
        <w:spacing w:line="240" w:lineRule="atLeast"/>
        <w:ind w:left="851" w:hanging="425"/>
        <w:jc w:val="both"/>
        <w:rPr>
          <w:rFonts w:ascii="Palatino Linotype" w:hAnsi="Palatino Linotype" w:cs="Calibri"/>
          <w:snapToGrid/>
          <w:sz w:val="22"/>
          <w:szCs w:val="22"/>
          <w:lang w:val="nl-NL"/>
        </w:rPr>
      </w:pPr>
      <w:r w:rsidRPr="00D80AC2">
        <w:rPr>
          <w:rFonts w:ascii="Palatino Linotype" w:hAnsi="Palatino Linotype"/>
          <w:bCs/>
          <w:snapToGrid/>
          <w:color w:val="000000"/>
          <w:sz w:val="22"/>
          <w:szCs w:val="22"/>
          <w:lang w:val="nl-NL"/>
        </w:rPr>
        <w:t>a.</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een omschrijving van het speur- en ontwikkelingsonderzoek waarvoor de belastingplichtige de S&amp;O-verklaring wenst te ontvangen, die in elk geval omvat:</w:t>
      </w:r>
    </w:p>
    <w:p w:rsidR="00D80AC2" w:rsidRPr="00D80AC2" w:rsidRDefault="00D80AC2" w:rsidP="00D80AC2">
      <w:pPr>
        <w:widowControl/>
        <w:shd w:val="clear" w:color="auto" w:fill="FFFFFF"/>
        <w:spacing w:line="240" w:lineRule="atLeast"/>
        <w:ind w:left="851" w:hanging="41"/>
        <w:jc w:val="both"/>
        <w:rPr>
          <w:rFonts w:ascii="Palatino Linotype" w:hAnsi="Palatino Linotype" w:cs="Calibri"/>
          <w:snapToGrid/>
          <w:sz w:val="22"/>
          <w:szCs w:val="22"/>
          <w:lang w:val="nl-NL"/>
        </w:rPr>
      </w:pPr>
      <w:r w:rsidRPr="00D80AC2">
        <w:rPr>
          <w:rFonts w:ascii="Palatino Linotype" w:hAnsi="Palatino Linotype" w:cs="Calibri"/>
          <w:snapToGrid/>
          <w:sz w:val="22"/>
          <w:szCs w:val="22"/>
          <w:lang w:val="nl-NL"/>
        </w:rPr>
        <w:t>1</w:t>
      </w:r>
      <w:r w:rsidRPr="00D80AC2">
        <w:rPr>
          <w:rFonts w:ascii="Palatino Linotype" w:hAnsi="Palatino Linotype"/>
          <w:snapToGrid/>
          <w:sz w:val="22"/>
          <w:szCs w:val="22"/>
          <w:lang w:val="nl-NL"/>
        </w:rPr>
        <w:t xml:space="preserve">°. </w:t>
      </w:r>
      <w:r w:rsidRPr="00D80AC2">
        <w:rPr>
          <w:rFonts w:ascii="Palatino Linotype" w:hAnsi="Palatino Linotype" w:cs="Calibri"/>
          <w:snapToGrid/>
          <w:sz w:val="22"/>
          <w:szCs w:val="22"/>
          <w:lang w:val="nl-NL"/>
        </w:rPr>
        <w:t>welke werkzaamheden door de belastingplichtige zelf zijn verricht;</w:t>
      </w:r>
    </w:p>
    <w:p w:rsidR="00D80AC2" w:rsidRPr="00D80AC2" w:rsidRDefault="00D80AC2" w:rsidP="00D80AC2">
      <w:pPr>
        <w:widowControl/>
        <w:shd w:val="clear" w:color="auto" w:fill="FFFFFF"/>
        <w:spacing w:line="240" w:lineRule="atLeast"/>
        <w:ind w:left="851" w:hanging="41"/>
        <w:rPr>
          <w:rFonts w:ascii="Palatino Linotype" w:hAnsi="Palatino Linotype" w:cs="Calibri"/>
          <w:snapToGrid/>
          <w:sz w:val="22"/>
          <w:szCs w:val="22"/>
          <w:lang w:val="nl-NL"/>
        </w:rPr>
      </w:pPr>
      <w:r w:rsidRPr="00D80AC2">
        <w:rPr>
          <w:rFonts w:ascii="Palatino Linotype" w:hAnsi="Palatino Linotype" w:cs="Calibri"/>
          <w:snapToGrid/>
          <w:sz w:val="22"/>
          <w:szCs w:val="22"/>
          <w:lang w:val="nl-NL"/>
        </w:rPr>
        <w:t>2</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welke werkzaamheden zijn uitbesteed;</w:t>
      </w:r>
    </w:p>
    <w:p w:rsidR="00D80AC2" w:rsidRPr="00D80AC2" w:rsidRDefault="00D80AC2" w:rsidP="00D80AC2">
      <w:pPr>
        <w:widowControl/>
        <w:shd w:val="clear" w:color="auto" w:fill="FFFFFF"/>
        <w:spacing w:line="240" w:lineRule="atLeast"/>
        <w:ind w:left="851" w:hanging="41"/>
        <w:rPr>
          <w:rFonts w:ascii="Palatino Linotype" w:hAnsi="Palatino Linotype" w:cs="Calibri"/>
          <w:snapToGrid/>
          <w:sz w:val="22"/>
          <w:szCs w:val="22"/>
          <w:lang w:val="nl-NL"/>
        </w:rPr>
      </w:pPr>
      <w:r w:rsidRPr="00D80AC2">
        <w:rPr>
          <w:rFonts w:ascii="Palatino Linotype" w:hAnsi="Palatino Linotype" w:cs="Calibri"/>
          <w:snapToGrid/>
          <w:sz w:val="22"/>
          <w:szCs w:val="22"/>
          <w:lang w:val="nl-NL"/>
        </w:rPr>
        <w:t>3</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aan welke persoon deze activiteiten zijn uitbesteed;</w:t>
      </w:r>
    </w:p>
    <w:p w:rsidR="00D80AC2" w:rsidRPr="00D80AC2" w:rsidRDefault="00D80AC2" w:rsidP="00D80AC2">
      <w:pPr>
        <w:widowControl/>
        <w:shd w:val="clear" w:color="auto" w:fill="FFFFFF"/>
        <w:spacing w:line="240" w:lineRule="atLeast"/>
        <w:ind w:left="851" w:hanging="41"/>
        <w:rPr>
          <w:rFonts w:ascii="Palatino Linotype" w:hAnsi="Palatino Linotype"/>
          <w:snapToGrid/>
          <w:color w:val="000000"/>
          <w:sz w:val="22"/>
          <w:szCs w:val="22"/>
          <w:lang w:val="nl-NL"/>
        </w:rPr>
      </w:pPr>
      <w:r w:rsidRPr="00D80AC2">
        <w:rPr>
          <w:rFonts w:ascii="Palatino Linotype" w:hAnsi="Palatino Linotype" w:cs="Calibri"/>
          <w:snapToGrid/>
          <w:sz w:val="22"/>
          <w:szCs w:val="22"/>
          <w:lang w:val="nl-NL"/>
        </w:rPr>
        <w:t>4</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de relatie tussen de belastingplichtige en de persoon aan welke de activiteiten zijn uitbesteed.</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b. </w:t>
      </w:r>
      <w:r w:rsidRPr="00D80AC2">
        <w:rPr>
          <w:rFonts w:ascii="Palatino Linotype" w:hAnsi="Palatino Linotype"/>
          <w:snapToGrid/>
          <w:color w:val="000000"/>
          <w:sz w:val="22"/>
          <w:szCs w:val="22"/>
          <w:lang w:val="nl-NL"/>
        </w:rPr>
        <w:tab/>
        <w:t>in welk land of landen het speur- en ontwikkelingswerk is verricht;</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c.</w:t>
      </w:r>
      <w:r w:rsidRPr="00D80AC2">
        <w:rPr>
          <w:rFonts w:ascii="Palatino Linotype" w:hAnsi="Palatino Linotype"/>
          <w:snapToGrid/>
          <w:color w:val="000000"/>
          <w:sz w:val="22"/>
          <w:szCs w:val="22"/>
          <w:lang w:val="nl-NL"/>
        </w:rPr>
        <w:tab/>
        <w:t>voor wiens rekening en risico het immaterieel activum is ontwikkeld;</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d.</w:t>
      </w:r>
      <w:r w:rsidRPr="00D80AC2">
        <w:rPr>
          <w:rFonts w:ascii="Times New Roman" w:hAnsi="Times New Roman"/>
          <w:snapToGrid/>
          <w:szCs w:val="24"/>
          <w:lang w:val="nl-NL"/>
        </w:rPr>
        <w:tab/>
        <w:t xml:space="preserve">een overzicht van </w:t>
      </w:r>
      <w:r w:rsidRPr="00D80AC2">
        <w:rPr>
          <w:rFonts w:ascii="Palatino Linotype" w:hAnsi="Palatino Linotype"/>
          <w:snapToGrid/>
          <w:color w:val="000000"/>
          <w:sz w:val="22"/>
          <w:szCs w:val="22"/>
          <w:lang w:val="nl-NL"/>
        </w:rPr>
        <w:t>de periode gedurende welke het onderzoek is verricht;</w:t>
      </w:r>
    </w:p>
    <w:p w:rsidR="00D80AC2" w:rsidRPr="00D80AC2" w:rsidRDefault="00D80AC2" w:rsidP="00D80AC2">
      <w:pPr>
        <w:widowControl/>
        <w:shd w:val="clear" w:color="auto" w:fill="FFFFFF"/>
        <w:spacing w:line="240" w:lineRule="atLeast"/>
        <w:ind w:left="851" w:hanging="425"/>
        <w:jc w:val="both"/>
        <w:rPr>
          <w:rFonts w:ascii="Palatino Linotype" w:hAnsi="Palatino Linotype" w:cs="Calibri"/>
          <w:snapToGrid/>
          <w:sz w:val="22"/>
          <w:szCs w:val="22"/>
          <w:lang w:val="nl-NL"/>
        </w:rPr>
      </w:pPr>
      <w:r w:rsidRPr="00D80AC2">
        <w:rPr>
          <w:rFonts w:ascii="Palatino Linotype" w:hAnsi="Palatino Linotype"/>
          <w:snapToGrid/>
          <w:color w:val="000000"/>
          <w:sz w:val="22"/>
          <w:szCs w:val="22"/>
          <w:lang w:val="nl-NL"/>
        </w:rPr>
        <w:t xml:space="preserve">e. </w:t>
      </w:r>
      <w:r w:rsidRPr="00D80AC2">
        <w:rPr>
          <w:rFonts w:ascii="Palatino Linotype" w:hAnsi="Palatino Linotype"/>
          <w:snapToGrid/>
          <w:color w:val="000000"/>
          <w:sz w:val="22"/>
          <w:szCs w:val="22"/>
          <w:lang w:val="nl-NL"/>
        </w:rPr>
        <w:tab/>
      </w:r>
      <w:r w:rsidRPr="00D80AC2">
        <w:rPr>
          <w:rFonts w:ascii="Palatino Linotype" w:hAnsi="Palatino Linotype" w:cs="Calibri"/>
          <w:snapToGrid/>
          <w:sz w:val="22"/>
          <w:szCs w:val="22"/>
          <w:lang w:val="nl-NL"/>
        </w:rPr>
        <w:t>een beschrijving van de belangrijke functies die in Curaçao aanwezig zijn bij de belastingplichtige ten aanzien van het speur- en ontwikkelingswerk voor dit activum;</w:t>
      </w:r>
    </w:p>
    <w:p w:rsidR="00D80AC2" w:rsidRPr="00D80AC2" w:rsidRDefault="00D80AC2" w:rsidP="00D80AC2">
      <w:pPr>
        <w:widowControl/>
        <w:shd w:val="clear" w:color="auto" w:fill="FFFFFF"/>
        <w:spacing w:line="240" w:lineRule="atLeast"/>
        <w:ind w:left="851" w:hanging="425"/>
        <w:jc w:val="both"/>
        <w:rPr>
          <w:rFonts w:ascii="Palatino Linotype" w:hAnsi="Palatino Linotype" w:cs="Calibri"/>
          <w:snapToGrid/>
          <w:sz w:val="22"/>
          <w:szCs w:val="22"/>
          <w:lang w:val="nl-NL"/>
        </w:rPr>
      </w:pPr>
      <w:r w:rsidRPr="00D80AC2">
        <w:rPr>
          <w:rFonts w:ascii="Palatino Linotype" w:hAnsi="Palatino Linotype"/>
          <w:snapToGrid/>
          <w:color w:val="000000"/>
          <w:sz w:val="22"/>
          <w:szCs w:val="22"/>
          <w:lang w:val="nl-NL"/>
        </w:rPr>
        <w:t xml:space="preserve">f. </w:t>
      </w:r>
      <w:r w:rsidRPr="00D80AC2">
        <w:rPr>
          <w:rFonts w:ascii="Palatino Linotype" w:hAnsi="Palatino Linotype"/>
          <w:snapToGrid/>
          <w:color w:val="000000"/>
          <w:sz w:val="22"/>
          <w:szCs w:val="22"/>
          <w:lang w:val="nl-NL"/>
        </w:rPr>
        <w:tab/>
      </w:r>
      <w:r w:rsidRPr="00D80AC2">
        <w:rPr>
          <w:rFonts w:ascii="Palatino Linotype" w:hAnsi="Palatino Linotype" w:cs="Calibri"/>
          <w:snapToGrid/>
          <w:sz w:val="22"/>
          <w:szCs w:val="22"/>
          <w:lang w:val="nl-NL"/>
        </w:rPr>
        <w:t xml:space="preserve">het </w:t>
      </w:r>
      <w:proofErr w:type="spellStart"/>
      <w:r w:rsidRPr="00D80AC2">
        <w:rPr>
          <w:rFonts w:ascii="Palatino Linotype" w:hAnsi="Palatino Linotype" w:cs="Calibri"/>
          <w:snapToGrid/>
          <w:sz w:val="22"/>
          <w:szCs w:val="22"/>
          <w:lang w:val="nl-NL"/>
        </w:rPr>
        <w:t>crib</w:t>
      </w:r>
      <w:proofErr w:type="spellEnd"/>
      <w:r w:rsidRPr="00D80AC2">
        <w:rPr>
          <w:rFonts w:ascii="Palatino Linotype" w:hAnsi="Palatino Linotype" w:cs="Calibri"/>
          <w:snapToGrid/>
          <w:sz w:val="22"/>
          <w:szCs w:val="22"/>
          <w:lang w:val="nl-NL"/>
        </w:rPr>
        <w:t>-nummer van de belastingplichtige en die van de bij de belastingplichtige werkzame materiedeskundigen.</w:t>
      </w:r>
    </w:p>
    <w:p w:rsidR="00D80AC2" w:rsidRPr="00D80AC2" w:rsidRDefault="00D80AC2" w:rsidP="00D80AC2">
      <w:pPr>
        <w:widowControl/>
        <w:shd w:val="clear" w:color="auto" w:fill="FFFFFF"/>
        <w:spacing w:line="240" w:lineRule="atLeast"/>
        <w:ind w:left="851" w:hanging="425"/>
        <w:jc w:val="both"/>
        <w:rPr>
          <w:rFonts w:ascii="Palatino Linotype" w:hAnsi="Palatino Linotype" w:cs="Calibri"/>
          <w:snapToGrid/>
          <w:sz w:val="22"/>
          <w:szCs w:val="22"/>
          <w:lang w:val="nl-NL"/>
        </w:rPr>
      </w:pPr>
      <w:r w:rsidRPr="00D80AC2">
        <w:rPr>
          <w:rFonts w:ascii="Palatino Linotype" w:hAnsi="Palatino Linotype"/>
          <w:snapToGrid/>
          <w:color w:val="000000"/>
          <w:sz w:val="22"/>
          <w:szCs w:val="22"/>
          <w:lang w:val="nl-NL"/>
        </w:rPr>
        <w:t>g.</w:t>
      </w:r>
      <w:r w:rsidRPr="00D80AC2">
        <w:rPr>
          <w:rFonts w:ascii="Palatino Linotype" w:hAnsi="Palatino Linotype"/>
          <w:bCs/>
          <w:snapToGrid/>
          <w:color w:val="000000"/>
          <w:sz w:val="22"/>
          <w:szCs w:val="22"/>
          <w:lang w:val="nl-NL"/>
        </w:rPr>
        <w:t xml:space="preserve"> </w:t>
      </w:r>
      <w:r w:rsidRPr="00D80AC2">
        <w:rPr>
          <w:rFonts w:ascii="Palatino Linotype" w:hAnsi="Palatino Linotype"/>
          <w:bCs/>
          <w:snapToGrid/>
          <w:color w:val="000000"/>
          <w:sz w:val="22"/>
          <w:szCs w:val="22"/>
          <w:lang w:val="nl-NL"/>
        </w:rPr>
        <w:tab/>
        <w:t>v</w:t>
      </w:r>
      <w:r w:rsidRPr="00D80AC2">
        <w:rPr>
          <w:rFonts w:ascii="Palatino Linotype" w:hAnsi="Palatino Linotype" w:cs="Calibri"/>
          <w:snapToGrid/>
          <w:sz w:val="22"/>
          <w:szCs w:val="22"/>
          <w:lang w:val="nl-NL"/>
        </w:rPr>
        <w:t>oor wat betreft de in artikel 8A, eerste lid, onderdeel a, onder 1</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3</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4</w:t>
      </w:r>
      <w:r w:rsidRPr="00D80AC2">
        <w:rPr>
          <w:rFonts w:ascii="Palatino Linotype" w:hAnsi="Palatino Linotype"/>
          <w:snapToGrid/>
          <w:sz w:val="22"/>
          <w:szCs w:val="22"/>
          <w:lang w:val="nl-NL"/>
        </w:rPr>
        <w:t>°</w:t>
      </w:r>
      <w:r w:rsidRPr="00D80AC2">
        <w:rPr>
          <w:rFonts w:ascii="Palatino Linotype" w:hAnsi="Palatino Linotype" w:cs="Calibri"/>
          <w:snapToGrid/>
          <w:sz w:val="22"/>
          <w:szCs w:val="22"/>
          <w:lang w:val="nl-NL"/>
        </w:rPr>
        <w:t xml:space="preserve"> en 5</w:t>
      </w:r>
      <w:r w:rsidRPr="00D80AC2">
        <w:rPr>
          <w:rFonts w:ascii="Palatino Linotype" w:hAnsi="Palatino Linotype"/>
          <w:snapToGrid/>
          <w:sz w:val="22"/>
          <w:szCs w:val="22"/>
          <w:lang w:val="nl-NL"/>
        </w:rPr>
        <w:t xml:space="preserve">°, </w:t>
      </w:r>
      <w:r w:rsidRPr="00D80AC2">
        <w:rPr>
          <w:rFonts w:ascii="Palatino Linotype" w:hAnsi="Palatino Linotype" w:cs="Calibri"/>
          <w:snapToGrid/>
          <w:sz w:val="22"/>
          <w:szCs w:val="22"/>
          <w:lang w:val="nl-NL"/>
        </w:rPr>
        <w:t>van de Landsverordening genoemde immateriële activa wordt  het verzoek vergezeld  van documenten waaruit de rechtsbescherming blijkt;</w:t>
      </w:r>
    </w:p>
    <w:p w:rsidR="00D80AC2" w:rsidRPr="00D80AC2" w:rsidRDefault="00D80AC2" w:rsidP="00D80AC2">
      <w:pPr>
        <w:widowControl/>
        <w:shd w:val="clear" w:color="auto" w:fill="FFFFFF"/>
        <w:spacing w:line="240" w:lineRule="atLeast"/>
        <w:ind w:left="900" w:hanging="540"/>
        <w:jc w:val="both"/>
        <w:rPr>
          <w:rFonts w:ascii="Palatino Linotype" w:hAnsi="Palatino Linotype" w:cs="Calibri"/>
          <w:snapToGrid/>
          <w:sz w:val="22"/>
          <w:szCs w:val="22"/>
          <w:lang w:val="nl-NL"/>
        </w:rPr>
      </w:pPr>
      <w:r w:rsidRPr="00D80AC2">
        <w:rPr>
          <w:rFonts w:ascii="Palatino Linotype" w:hAnsi="Palatino Linotype" w:cs="Calibri"/>
          <w:snapToGrid/>
          <w:sz w:val="22"/>
          <w:szCs w:val="22"/>
          <w:lang w:val="nl-NL"/>
        </w:rPr>
        <w:t>h.</w:t>
      </w:r>
      <w:r w:rsidRPr="00D80AC2">
        <w:rPr>
          <w:rFonts w:ascii="Palatino Linotype" w:hAnsi="Palatino Linotype" w:cs="Calibri"/>
          <w:snapToGrid/>
          <w:sz w:val="22"/>
          <w:szCs w:val="22"/>
          <w:lang w:val="nl-NL"/>
        </w:rPr>
        <w:tab/>
        <w:t>voor wat betreft de in artikel 8A, eerste lid, onderdeel a, onder 2</w:t>
      </w:r>
      <w:r w:rsidRPr="00D80AC2">
        <w:rPr>
          <w:rFonts w:ascii="Palatino Linotype" w:hAnsi="Palatino Linotype"/>
          <w:snapToGrid/>
          <w:sz w:val="22"/>
          <w:szCs w:val="22"/>
          <w:lang w:val="nl-NL"/>
        </w:rPr>
        <w:t xml:space="preserve">°, </w:t>
      </w:r>
      <w:r w:rsidRPr="00D80AC2">
        <w:rPr>
          <w:rFonts w:ascii="Palatino Linotype" w:hAnsi="Palatino Linotype" w:cs="Calibri"/>
          <w:snapToGrid/>
          <w:sz w:val="22"/>
          <w:szCs w:val="22"/>
          <w:lang w:val="nl-NL"/>
        </w:rPr>
        <w:t>van de Landsverordening,</w:t>
      </w:r>
      <w:r w:rsidRPr="00D80AC2">
        <w:rPr>
          <w:rFonts w:ascii="Palatino Linotype" w:hAnsi="Palatino Linotype"/>
          <w:snapToGrid/>
          <w:sz w:val="22"/>
          <w:szCs w:val="22"/>
          <w:lang w:val="nl-NL"/>
        </w:rPr>
        <w:t xml:space="preserve"> genoemde immateriële activa,</w:t>
      </w:r>
      <w:r w:rsidRPr="00D80AC2">
        <w:rPr>
          <w:rFonts w:ascii="Palatino Linotype" w:hAnsi="Palatino Linotype" w:cs="Calibri"/>
          <w:snapToGrid/>
          <w:sz w:val="22"/>
          <w:szCs w:val="22"/>
          <w:lang w:val="nl-NL"/>
        </w:rPr>
        <w:t xml:space="preserve"> wordt het verzoek vergezeld van een bevestiging van een in Curaçao toegelaten advocaat:</w:t>
      </w:r>
    </w:p>
    <w:p w:rsidR="00D80AC2" w:rsidRPr="00D80AC2" w:rsidRDefault="00D80AC2" w:rsidP="00D80AC2">
      <w:pPr>
        <w:widowControl/>
        <w:shd w:val="clear" w:color="auto" w:fill="FFFFFF"/>
        <w:spacing w:line="240" w:lineRule="atLeast"/>
        <w:ind w:left="900"/>
        <w:jc w:val="both"/>
        <w:rPr>
          <w:rFonts w:ascii="Palatino Linotype" w:hAnsi="Palatino Linotype" w:cs="Segoe UI"/>
          <w:snapToGrid/>
          <w:color w:val="000000"/>
          <w:sz w:val="22"/>
          <w:szCs w:val="22"/>
          <w:lang w:val="nl-NL"/>
        </w:rPr>
      </w:pPr>
      <w:r w:rsidRPr="00D80AC2">
        <w:rPr>
          <w:rFonts w:ascii="Palatino Linotype" w:hAnsi="Palatino Linotype" w:cs="Segoe UI"/>
          <w:snapToGrid/>
          <w:color w:val="000000"/>
          <w:sz w:val="22"/>
          <w:szCs w:val="22"/>
          <w:lang w:val="nl-NL"/>
        </w:rPr>
        <w:lastRenderedPageBreak/>
        <w:t>1</w:t>
      </w:r>
      <w:r w:rsidRPr="00D80AC2">
        <w:rPr>
          <w:rFonts w:ascii="Palatino Linotype" w:hAnsi="Palatino Linotype"/>
          <w:snapToGrid/>
          <w:sz w:val="22"/>
          <w:szCs w:val="22"/>
          <w:lang w:val="nl-NL"/>
        </w:rPr>
        <w:t xml:space="preserve">°. </w:t>
      </w:r>
      <w:r w:rsidRPr="00D80AC2">
        <w:rPr>
          <w:rFonts w:ascii="Palatino Linotype" w:hAnsi="Palatino Linotype" w:cs="Segoe UI"/>
          <w:snapToGrid/>
          <w:color w:val="000000"/>
          <w:sz w:val="22"/>
          <w:szCs w:val="22"/>
          <w:lang w:val="nl-NL"/>
        </w:rPr>
        <w:t>dat, en door wie en op welke wijze de programmatuur openbaar is gemaakt;</w:t>
      </w:r>
    </w:p>
    <w:p w:rsidR="00D80AC2" w:rsidRPr="00D80AC2" w:rsidRDefault="00D80AC2" w:rsidP="00D80AC2">
      <w:pPr>
        <w:widowControl/>
        <w:shd w:val="clear" w:color="auto" w:fill="FFFFFF"/>
        <w:spacing w:line="240" w:lineRule="atLeast"/>
        <w:ind w:left="1260" w:hanging="360"/>
        <w:jc w:val="both"/>
        <w:rPr>
          <w:rFonts w:ascii="Palatino Linotype" w:hAnsi="Palatino Linotype" w:cs="Segoe UI"/>
          <w:snapToGrid/>
          <w:color w:val="000000"/>
          <w:sz w:val="22"/>
          <w:szCs w:val="22"/>
          <w:lang w:val="nl-NL"/>
        </w:rPr>
      </w:pPr>
      <w:r w:rsidRPr="00D80AC2">
        <w:rPr>
          <w:rFonts w:ascii="Palatino Linotype" w:hAnsi="Palatino Linotype" w:cs="Segoe UI"/>
          <w:snapToGrid/>
          <w:color w:val="000000"/>
          <w:sz w:val="22"/>
          <w:szCs w:val="22"/>
          <w:lang w:val="nl-NL"/>
        </w:rPr>
        <w:t>2</w:t>
      </w:r>
      <w:r w:rsidRPr="00D80AC2">
        <w:rPr>
          <w:rFonts w:ascii="Palatino Linotype" w:hAnsi="Palatino Linotype"/>
          <w:snapToGrid/>
          <w:sz w:val="22"/>
          <w:szCs w:val="22"/>
          <w:lang w:val="nl-NL"/>
        </w:rPr>
        <w:t xml:space="preserve">°. </w:t>
      </w:r>
      <w:r w:rsidRPr="00D80AC2">
        <w:rPr>
          <w:rFonts w:ascii="Palatino Linotype" w:hAnsi="Palatino Linotype" w:cs="Segoe UI"/>
          <w:snapToGrid/>
          <w:color w:val="000000"/>
          <w:sz w:val="22"/>
          <w:szCs w:val="22"/>
          <w:lang w:val="nl-NL"/>
        </w:rPr>
        <w:t>in hoeverre de source- of objectcode het oorspronkelijke karakter van de maker draagt; en</w:t>
      </w:r>
    </w:p>
    <w:p w:rsidR="00D80AC2" w:rsidRPr="00D80AC2" w:rsidRDefault="00D80AC2" w:rsidP="00D80AC2">
      <w:pPr>
        <w:widowControl/>
        <w:shd w:val="clear" w:color="auto" w:fill="FFFFFF"/>
        <w:spacing w:line="240" w:lineRule="atLeast"/>
        <w:ind w:left="1260" w:hanging="360"/>
        <w:jc w:val="both"/>
        <w:rPr>
          <w:rFonts w:ascii="Palatino Linotype" w:hAnsi="Palatino Linotype" w:cs="Segoe UI"/>
          <w:snapToGrid/>
          <w:color w:val="000000"/>
          <w:sz w:val="22"/>
          <w:szCs w:val="22"/>
          <w:lang w:val="nl-NL"/>
        </w:rPr>
      </w:pPr>
      <w:r w:rsidRPr="00D80AC2">
        <w:rPr>
          <w:rFonts w:ascii="Palatino Linotype" w:hAnsi="Palatino Linotype" w:cs="Segoe UI"/>
          <w:snapToGrid/>
          <w:color w:val="000000"/>
          <w:sz w:val="22"/>
          <w:szCs w:val="22"/>
          <w:lang w:val="nl-NL"/>
        </w:rPr>
        <w:t>3</w:t>
      </w:r>
      <w:r w:rsidRPr="00D80AC2">
        <w:rPr>
          <w:rFonts w:ascii="Palatino Linotype" w:hAnsi="Palatino Linotype"/>
          <w:snapToGrid/>
          <w:sz w:val="22"/>
          <w:szCs w:val="22"/>
          <w:lang w:val="nl-NL"/>
        </w:rPr>
        <w:t xml:space="preserve">°. </w:t>
      </w:r>
      <w:r w:rsidRPr="00D80AC2">
        <w:rPr>
          <w:rFonts w:ascii="Palatino Linotype" w:hAnsi="Palatino Linotype" w:cs="Segoe UI"/>
          <w:snapToGrid/>
          <w:color w:val="000000"/>
          <w:sz w:val="22"/>
          <w:szCs w:val="22"/>
          <w:lang w:val="nl-NL"/>
        </w:rPr>
        <w:t>de notariële akte waarbij de source- of objectcode is vastgelegd en volgens de Registratieverordening 1908</w:t>
      </w:r>
      <w:r w:rsidRPr="00D80AC2">
        <w:rPr>
          <w:rFonts w:ascii="Palatino Linotype" w:hAnsi="Palatino Linotype" w:cs="Segoe UI"/>
          <w:snapToGrid/>
          <w:color w:val="000000"/>
          <w:sz w:val="22"/>
          <w:szCs w:val="22"/>
          <w:vertAlign w:val="superscript"/>
          <w:lang w:val="nl-NL"/>
        </w:rPr>
        <w:footnoteReference w:id="6"/>
      </w:r>
      <w:r w:rsidRPr="00D80AC2">
        <w:rPr>
          <w:rFonts w:ascii="Palatino Linotype" w:hAnsi="Palatino Linotype" w:cs="Segoe UI"/>
          <w:snapToGrid/>
          <w:color w:val="000000"/>
          <w:sz w:val="22"/>
          <w:szCs w:val="22"/>
          <w:lang w:val="nl-NL"/>
        </w:rPr>
        <w:t xml:space="preserve"> is geregistreerd bij de Inspecteur, of in een i-</w:t>
      </w:r>
      <w:proofErr w:type="spellStart"/>
      <w:r w:rsidRPr="00D80AC2">
        <w:rPr>
          <w:rFonts w:ascii="Palatino Linotype" w:hAnsi="Palatino Linotype" w:cs="Segoe UI"/>
          <w:snapToGrid/>
          <w:color w:val="000000"/>
          <w:sz w:val="22"/>
          <w:szCs w:val="22"/>
          <w:lang w:val="nl-NL"/>
        </w:rPr>
        <w:t>Envelope</w:t>
      </w:r>
      <w:proofErr w:type="spellEnd"/>
      <w:r w:rsidRPr="00D80AC2">
        <w:rPr>
          <w:rFonts w:ascii="Palatino Linotype" w:hAnsi="Palatino Linotype" w:cs="Segoe UI"/>
          <w:snapToGrid/>
          <w:color w:val="000000"/>
          <w:sz w:val="22"/>
          <w:szCs w:val="22"/>
          <w:lang w:val="nl-NL"/>
        </w:rPr>
        <w:t xml:space="preserve"> is gedeponeerd bij het Bureau Intellectuele Eigendom</w:t>
      </w:r>
      <w:r w:rsidRPr="00D80AC2">
        <w:rPr>
          <w:rFonts w:ascii="Palatino Linotype" w:hAnsi="Palatino Linotype" w:cs="Calibri"/>
          <w:snapToGrid/>
          <w:sz w:val="22"/>
          <w:szCs w:val="22"/>
          <w:lang w:val="nl-NL"/>
        </w:rPr>
        <w:t>.</w:t>
      </w:r>
    </w:p>
    <w:p w:rsidR="00D80AC2" w:rsidRPr="00D80AC2" w:rsidRDefault="00D80AC2" w:rsidP="00D80AC2">
      <w:pPr>
        <w:widowControl/>
        <w:shd w:val="clear" w:color="auto" w:fill="FFFFFF"/>
        <w:spacing w:line="240" w:lineRule="atLeast"/>
        <w:ind w:left="450" w:hanging="450"/>
        <w:jc w:val="both"/>
        <w:rPr>
          <w:rFonts w:ascii="Palatino Linotype" w:hAnsi="Palatino Linotype"/>
          <w:bCs/>
          <w:snapToGrid/>
          <w:color w:val="000000"/>
          <w:sz w:val="22"/>
          <w:szCs w:val="22"/>
          <w:lang w:val="nl-NL"/>
        </w:rPr>
      </w:pPr>
      <w:r w:rsidRPr="00D80AC2">
        <w:rPr>
          <w:rFonts w:ascii="Palatino Linotype" w:hAnsi="Palatino Linotype" w:cs="Calibri"/>
          <w:snapToGrid/>
          <w:sz w:val="22"/>
          <w:szCs w:val="22"/>
          <w:lang w:val="nl-NL"/>
        </w:rPr>
        <w:t xml:space="preserve">2. </w:t>
      </w:r>
      <w:r w:rsidRPr="00D80AC2">
        <w:rPr>
          <w:rFonts w:ascii="Palatino Linotype" w:hAnsi="Palatino Linotype" w:cs="Calibri"/>
          <w:snapToGrid/>
          <w:sz w:val="22"/>
          <w:szCs w:val="22"/>
          <w:lang w:val="nl-NL"/>
        </w:rPr>
        <w:tab/>
      </w:r>
      <w:r w:rsidRPr="00D80AC2">
        <w:rPr>
          <w:rFonts w:ascii="Palatino Linotype" w:hAnsi="Palatino Linotype"/>
          <w:bCs/>
          <w:snapToGrid/>
          <w:color w:val="000000"/>
          <w:sz w:val="22"/>
          <w:szCs w:val="22"/>
          <w:lang w:val="nl-NL"/>
        </w:rPr>
        <w:t>Indien in enig jaar ter zake van een immaterieel activum dat met toepassing van artikel 8A, eerste lid, onderdeel a, aanhef en onder 2° van de Landsverordening als kwalificerend immaterieel activum is aangemerkt en waarop artikel 8B van de Landsverordening toepassing heeft gevonden, komt vast te staan dat auteursrechtelijke bescherming niet van toepassing is:</w:t>
      </w:r>
    </w:p>
    <w:p w:rsidR="00D80AC2" w:rsidRPr="00D80AC2" w:rsidRDefault="00D80AC2" w:rsidP="00D80AC2">
      <w:pPr>
        <w:widowControl/>
        <w:numPr>
          <w:ilvl w:val="0"/>
          <w:numId w:val="20"/>
        </w:numPr>
        <w:shd w:val="clear" w:color="auto" w:fill="FFFFFF"/>
        <w:spacing w:line="240" w:lineRule="atLeast"/>
        <w:jc w:val="both"/>
        <w:rPr>
          <w:rFonts w:ascii="Palatino Linotype" w:hAnsi="Palatino Linotype"/>
          <w:bCs/>
          <w:snapToGrid/>
          <w:color w:val="000000"/>
          <w:sz w:val="22"/>
          <w:szCs w:val="22"/>
          <w:lang w:val="nl-NL"/>
        </w:rPr>
      </w:pPr>
      <w:r w:rsidRPr="00D80AC2">
        <w:rPr>
          <w:rFonts w:ascii="Palatino Linotype" w:hAnsi="Palatino Linotype"/>
          <w:bCs/>
          <w:snapToGrid/>
          <w:color w:val="000000"/>
          <w:sz w:val="22"/>
          <w:szCs w:val="22"/>
          <w:lang w:val="nl-NL"/>
        </w:rPr>
        <w:t>worden met ingang van dat boekjaar de voordelen niet langer aangemerkt als kwalificerende voordelen;</w:t>
      </w:r>
    </w:p>
    <w:p w:rsidR="00D80AC2" w:rsidRPr="00D80AC2" w:rsidRDefault="00D80AC2" w:rsidP="00D80AC2">
      <w:pPr>
        <w:widowControl/>
        <w:numPr>
          <w:ilvl w:val="0"/>
          <w:numId w:val="20"/>
        </w:numPr>
        <w:shd w:val="clear" w:color="auto" w:fill="FFFFFF"/>
        <w:spacing w:line="240" w:lineRule="atLeast"/>
        <w:jc w:val="both"/>
        <w:rPr>
          <w:rFonts w:ascii="Palatino Linotype" w:hAnsi="Palatino Linotype"/>
          <w:bCs/>
          <w:snapToGrid/>
          <w:color w:val="000000"/>
          <w:sz w:val="22"/>
          <w:szCs w:val="22"/>
          <w:lang w:val="nl-NL"/>
        </w:rPr>
      </w:pPr>
      <w:r w:rsidRPr="00D80AC2">
        <w:rPr>
          <w:rFonts w:ascii="Palatino Linotype" w:hAnsi="Palatino Linotype"/>
          <w:bCs/>
          <w:snapToGrid/>
          <w:color w:val="000000"/>
          <w:sz w:val="22"/>
          <w:szCs w:val="22"/>
          <w:lang w:val="nl-NL"/>
        </w:rPr>
        <w:t>wordt in dat boekjaar bij de belastingplichtige als winst in aanmerking genomen de kwalificerende voordelen uit hoofde van dat immaterieel activum die in de aan dat jaar voorafgaande jaren bij de toepassing van artikel 8B van de Landsverordening, in aanmerking zijn genomen;</w:t>
      </w:r>
    </w:p>
    <w:p w:rsidR="00D80AC2" w:rsidRPr="00D80AC2" w:rsidRDefault="00D80AC2" w:rsidP="00D80AC2">
      <w:pPr>
        <w:widowControl/>
        <w:shd w:val="clear" w:color="auto" w:fill="FFFFFF"/>
        <w:spacing w:line="240" w:lineRule="atLeast"/>
        <w:ind w:left="426" w:hanging="426"/>
        <w:jc w:val="both"/>
        <w:rPr>
          <w:rFonts w:ascii="Palatino Linotype" w:hAnsi="Palatino Linotype"/>
          <w:bCs/>
          <w:snapToGrid/>
          <w:color w:val="000000"/>
          <w:sz w:val="22"/>
          <w:szCs w:val="22"/>
          <w:lang w:val="nl-NL"/>
        </w:rPr>
      </w:pPr>
      <w:r w:rsidRPr="00D80AC2">
        <w:rPr>
          <w:rFonts w:ascii="Palatino Linotype" w:hAnsi="Palatino Linotype"/>
          <w:snapToGrid/>
          <w:color w:val="000000"/>
          <w:sz w:val="22"/>
          <w:szCs w:val="22"/>
          <w:lang w:val="nl-NL"/>
        </w:rPr>
        <w:t>3.</w:t>
      </w:r>
      <w:r w:rsidRPr="00D80AC2">
        <w:rPr>
          <w:rFonts w:ascii="Palatino Linotype" w:hAnsi="Palatino Linotype"/>
          <w:snapToGrid/>
          <w:color w:val="000000"/>
          <w:sz w:val="22"/>
          <w:szCs w:val="22"/>
          <w:lang w:val="nl-NL"/>
        </w:rPr>
        <w:tab/>
        <w:t>De S&amp;O-verklaring wordt eenmalig binnen drie maanden na afloop van het project aangevraagd.</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4.</w:t>
      </w:r>
      <w:r w:rsidRPr="00D80AC2">
        <w:rPr>
          <w:rFonts w:ascii="Palatino Linotype" w:hAnsi="Palatino Linotype"/>
          <w:snapToGrid/>
          <w:color w:val="000000"/>
          <w:sz w:val="22"/>
          <w:szCs w:val="22"/>
          <w:lang w:val="nl-NL"/>
        </w:rPr>
        <w:tab/>
        <w:t>De werkzaamheden kunnen slechts bij één belastingplichtige in aanmerking worden genomen. Werkzaamheden welke reeds eerder door een belastingplichtige in een verzoek om een S&amp;O-verklaring zijn opgenomen, kunnen niet opnieuw in een ander verzoek worden opgenomen.</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5. </w:t>
      </w:r>
      <w:r w:rsidRPr="00D80AC2">
        <w:rPr>
          <w:rFonts w:ascii="Palatino Linotype" w:hAnsi="Palatino Linotype"/>
          <w:snapToGrid/>
          <w:color w:val="000000"/>
          <w:sz w:val="22"/>
          <w:szCs w:val="22"/>
          <w:lang w:val="nl-NL"/>
        </w:rPr>
        <w:tab/>
        <w:t xml:space="preserve">De belastingplichtige verschaft alle inlichtingen, noodzakelijk voor de beoordeling van het verzoek, bedoeld in het eerste lid. </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6.</w:t>
      </w:r>
      <w:r w:rsidRPr="00D80AC2">
        <w:rPr>
          <w:rFonts w:ascii="Palatino Linotype" w:hAnsi="Palatino Linotype"/>
          <w:snapToGrid/>
          <w:color w:val="000000"/>
          <w:sz w:val="22"/>
          <w:szCs w:val="22"/>
          <w:lang w:val="nl-NL"/>
        </w:rPr>
        <w:tab/>
        <w:t>Indien noodzakelijk kan binnen zes weken na ontvangst van het verzoek als bedoeld in het eerste lid de Directeur BTP de belastingplichtige verzoeken om, binnen een termijn van zes weken, additionele inlichtingen te verschaffen ter beoordeling van het verzoek.</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7.</w:t>
      </w:r>
      <w:r w:rsidRPr="00D80AC2">
        <w:rPr>
          <w:rFonts w:ascii="Palatino Linotype" w:hAnsi="Palatino Linotype"/>
          <w:snapToGrid/>
          <w:color w:val="000000"/>
          <w:sz w:val="22"/>
          <w:szCs w:val="22"/>
          <w:lang w:val="nl-NL"/>
        </w:rPr>
        <w:tab/>
        <w:t>Indien de belastingplichtige niet binnen de in het zesde lid genoemde termijn additionele inlichtingen verschaft ter beoordeling van het verzoek, wordt het verzoek niet in behandeling genomen en met schriftelijke mededeling hiervan aan de belastingplichtige geretourneerd.</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8.</w:t>
      </w:r>
      <w:r w:rsidRPr="00D80AC2">
        <w:rPr>
          <w:rFonts w:ascii="Palatino Linotype" w:hAnsi="Palatino Linotype"/>
          <w:snapToGrid/>
          <w:color w:val="000000"/>
          <w:sz w:val="22"/>
          <w:szCs w:val="22"/>
          <w:lang w:val="nl-NL"/>
        </w:rPr>
        <w:tab/>
        <w:t>Bij ministeriële regeling met algemene werking kan worden bepaald welke gegevens en bescheiden de belastingplichtige bij het verzoek, bedoeld in het eerste lid moet voegen.</w:t>
      </w:r>
    </w:p>
    <w:p w:rsidR="00D80AC2" w:rsidRPr="00D80AC2" w:rsidRDefault="00D80AC2" w:rsidP="00D80AC2">
      <w:pPr>
        <w:widowControl/>
        <w:jc w:val="center"/>
        <w:rPr>
          <w:rFonts w:ascii="Palatino Linotype" w:hAnsi="Palatino Linotype"/>
          <w:snapToGrid/>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r w:rsidRPr="00D80AC2">
        <w:rPr>
          <w:rFonts w:ascii="Palatino Linotype" w:hAnsi="Palatino Linotype"/>
          <w:snapToGrid/>
          <w:sz w:val="22"/>
          <w:szCs w:val="22"/>
          <w:lang w:val="nl-NL"/>
        </w:rPr>
        <w:t>Artikel 3A</w:t>
      </w:r>
    </w:p>
    <w:p w:rsidR="00D80AC2" w:rsidRPr="00D80AC2" w:rsidRDefault="00D80AC2" w:rsidP="00D80AC2">
      <w:pPr>
        <w:widowControl/>
        <w:numPr>
          <w:ilvl w:val="0"/>
          <w:numId w:val="18"/>
        </w:numPr>
        <w:spacing w:before="100" w:beforeAutospacing="1" w:after="100" w:afterAutospacing="1"/>
        <w:jc w:val="both"/>
        <w:rPr>
          <w:rFonts w:ascii="Palatino Linotype" w:hAnsi="Palatino Linotype"/>
          <w:snapToGrid/>
          <w:color w:val="000000"/>
          <w:sz w:val="22"/>
          <w:szCs w:val="22"/>
          <w:lang w:val="nl-NL" w:eastAsia="nl-NL"/>
        </w:rPr>
      </w:pPr>
      <w:r w:rsidRPr="00D80AC2">
        <w:rPr>
          <w:rFonts w:ascii="Palatino Linotype" w:hAnsi="Palatino Linotype"/>
          <w:snapToGrid/>
          <w:color w:val="000000"/>
          <w:sz w:val="22"/>
          <w:szCs w:val="22"/>
          <w:lang w:val="nl-NL" w:eastAsia="nl-NL"/>
        </w:rPr>
        <w:t>De belastingplichtige kan in het verzoek aan de Directeur BTP als bedoeld in de aanhef van artikel 3, eerste lid, naast het aanleveren van de informatie en gegevens, genoemd in artikel 3, eerste lid, onderdelen a tot en met f, volstaan met aan te geven op welke wijze dit activum nuttig, vernieuwend en niet voor de hand liggend is, mits:</w:t>
      </w:r>
    </w:p>
    <w:p w:rsidR="00D80AC2" w:rsidRPr="00D80AC2" w:rsidRDefault="00D80AC2" w:rsidP="00D80AC2">
      <w:pPr>
        <w:widowControl/>
        <w:numPr>
          <w:ilvl w:val="1"/>
          <w:numId w:val="18"/>
        </w:numPr>
        <w:spacing w:before="100" w:beforeAutospacing="1" w:after="100" w:afterAutospacing="1"/>
        <w:ind w:left="1080"/>
        <w:contextualSpacing/>
        <w:jc w:val="both"/>
        <w:rPr>
          <w:rFonts w:ascii="Palatino Linotype" w:hAnsi="Palatino Linotype"/>
          <w:snapToGrid/>
          <w:color w:val="000000"/>
          <w:sz w:val="22"/>
          <w:szCs w:val="22"/>
          <w:lang w:val="nl-NL" w:eastAsia="nl-NL"/>
        </w:rPr>
      </w:pPr>
      <w:r w:rsidRPr="00D80AC2">
        <w:rPr>
          <w:rFonts w:ascii="Palatino Linotype" w:hAnsi="Palatino Linotype"/>
          <w:snapToGrid/>
          <w:color w:val="000000"/>
          <w:sz w:val="22"/>
          <w:szCs w:val="22"/>
          <w:lang w:val="nl-NL" w:eastAsia="nl-NL"/>
        </w:rPr>
        <w:t>belastingplichtige kan worden aangemerkt als een kleine belastingplichtige als bedoeld in artikel 8A, tweede lid, van de Landsverordening; en</w:t>
      </w:r>
    </w:p>
    <w:p w:rsidR="00D80AC2" w:rsidRPr="00D80AC2" w:rsidRDefault="00D80AC2" w:rsidP="00D80AC2">
      <w:pPr>
        <w:widowControl/>
        <w:numPr>
          <w:ilvl w:val="1"/>
          <w:numId w:val="18"/>
        </w:numPr>
        <w:spacing w:before="100" w:beforeAutospacing="1" w:after="100" w:afterAutospacing="1"/>
        <w:ind w:left="1080"/>
        <w:jc w:val="both"/>
        <w:rPr>
          <w:rFonts w:ascii="Palatino Linotype" w:hAnsi="Palatino Linotype"/>
          <w:snapToGrid/>
          <w:color w:val="000000"/>
          <w:sz w:val="22"/>
          <w:szCs w:val="22"/>
          <w:lang w:val="nl-NL" w:eastAsia="nl-NL"/>
        </w:rPr>
      </w:pPr>
      <w:r w:rsidRPr="00D80AC2">
        <w:rPr>
          <w:rFonts w:ascii="Palatino Linotype" w:hAnsi="Palatino Linotype"/>
          <w:snapToGrid/>
          <w:color w:val="000000"/>
          <w:sz w:val="22"/>
          <w:szCs w:val="22"/>
          <w:lang w:val="nl-NL" w:eastAsia="nl-NL"/>
        </w:rPr>
        <w:t>het niet werkzaamheden als bedoeld in artikel 5, tweede lid betreft.</w:t>
      </w:r>
    </w:p>
    <w:p w:rsidR="00D80AC2" w:rsidRPr="00D80AC2" w:rsidRDefault="00D80AC2" w:rsidP="00D80AC2">
      <w:pPr>
        <w:widowControl/>
        <w:numPr>
          <w:ilvl w:val="0"/>
          <w:numId w:val="18"/>
        </w:numPr>
        <w:spacing w:before="100" w:beforeAutospacing="1" w:after="100" w:afterAutospacing="1"/>
        <w:jc w:val="both"/>
        <w:rPr>
          <w:rFonts w:ascii="Palatino Linotype" w:hAnsi="Palatino Linotype"/>
          <w:snapToGrid/>
          <w:color w:val="000000"/>
          <w:sz w:val="22"/>
          <w:szCs w:val="22"/>
          <w:lang w:val="nl-NL" w:eastAsia="nl-NL"/>
        </w:rPr>
      </w:pPr>
      <w:r w:rsidRPr="00D80AC2">
        <w:rPr>
          <w:rFonts w:ascii="Palatino Linotype" w:hAnsi="Palatino Linotype"/>
          <w:snapToGrid/>
          <w:color w:val="000000"/>
          <w:sz w:val="22"/>
          <w:szCs w:val="22"/>
          <w:lang w:val="nl-NL" w:eastAsia="nl-NL"/>
        </w:rPr>
        <w:lastRenderedPageBreak/>
        <w:t xml:space="preserve">Indien een beroep wordt gedaan op het eerste lid levert de belastingplichtige documentatie aan waaruit blijkt dat belastingplichtige kan worden aangemerkt als een kleine belastingplichtige als bedoeld in artikel 8A, tweede lid, van de Landsverordening en is artikel 3, eerste lid, onderdelen g en h, niet van toepassing. </w:t>
      </w:r>
    </w:p>
    <w:p w:rsidR="00D80AC2" w:rsidRPr="00D80AC2" w:rsidRDefault="00D80AC2" w:rsidP="00D80AC2">
      <w:pPr>
        <w:widowControl/>
        <w:jc w:val="center"/>
        <w:rPr>
          <w:rFonts w:ascii="Palatino Linotype" w:hAnsi="Palatino Linotype"/>
          <w:snapToGrid/>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r w:rsidRPr="00D80AC2">
        <w:rPr>
          <w:rFonts w:ascii="Palatino Linotype" w:hAnsi="Palatino Linotype"/>
          <w:snapToGrid/>
          <w:sz w:val="22"/>
          <w:szCs w:val="22"/>
          <w:lang w:val="nl-NL"/>
        </w:rPr>
        <w:t>Artikel 4</w:t>
      </w:r>
    </w:p>
    <w:p w:rsidR="00D80AC2" w:rsidRPr="00D80AC2" w:rsidRDefault="00D80AC2" w:rsidP="00D80AC2">
      <w:pPr>
        <w:widowControl/>
        <w:rPr>
          <w:rFonts w:ascii="Palatino Linotype" w:hAnsi="Palatino Linotype"/>
          <w:snapToGrid/>
          <w:sz w:val="22"/>
          <w:szCs w:val="22"/>
          <w:lang w:val="nl-NL"/>
        </w:rPr>
      </w:pP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1.</w:t>
      </w:r>
      <w:r w:rsidRPr="00D80AC2">
        <w:rPr>
          <w:rFonts w:ascii="Palatino Linotype" w:hAnsi="Palatino Linotype"/>
          <w:snapToGrid/>
          <w:color w:val="000000"/>
          <w:sz w:val="22"/>
          <w:szCs w:val="22"/>
          <w:lang w:val="nl-NL"/>
        </w:rPr>
        <w:tab/>
        <w:t>De Directeur BTP beslist op het verzoek, binnen een termijn van drie maanden na ontvangst van het volledige verzoek, en toetst:</w:t>
      </w:r>
    </w:p>
    <w:p w:rsidR="00D80AC2" w:rsidRPr="00D80AC2" w:rsidRDefault="00D80AC2" w:rsidP="00D80AC2">
      <w:pPr>
        <w:widowControl/>
        <w:shd w:val="clear" w:color="auto" w:fill="FFFFFF"/>
        <w:spacing w:line="240" w:lineRule="atLeast"/>
        <w:ind w:left="851" w:hanging="425"/>
        <w:jc w:val="both"/>
        <w:rPr>
          <w:rFonts w:ascii="Palatino Linotype" w:hAnsi="Palatino Linotype"/>
          <w:bCs/>
          <w:snapToGrid/>
          <w:color w:val="000000"/>
          <w:sz w:val="22"/>
          <w:szCs w:val="22"/>
          <w:lang w:val="nl-NL"/>
        </w:rPr>
      </w:pPr>
      <w:r w:rsidRPr="00D80AC2">
        <w:rPr>
          <w:rFonts w:ascii="Palatino Linotype" w:hAnsi="Palatino Linotype"/>
          <w:bCs/>
          <w:snapToGrid/>
          <w:color w:val="000000"/>
          <w:sz w:val="22"/>
          <w:szCs w:val="22"/>
          <w:lang w:val="nl-NL"/>
        </w:rPr>
        <w:t>a.</w:t>
      </w:r>
      <w:r w:rsidRPr="00D80AC2">
        <w:rPr>
          <w:rFonts w:ascii="Palatino Linotype" w:hAnsi="Palatino Linotype"/>
          <w:bCs/>
          <w:snapToGrid/>
          <w:color w:val="000000"/>
          <w:sz w:val="22"/>
          <w:szCs w:val="22"/>
          <w:lang w:val="nl-NL"/>
        </w:rPr>
        <w:tab/>
        <w:t>of sprake is van werkzaamheden die kwalificeren als bedoeld in artikel 5, eerste lid;</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b.</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 xml:space="preserve">de </w:t>
      </w:r>
      <w:r w:rsidRPr="00D80AC2">
        <w:rPr>
          <w:rFonts w:ascii="Palatino Linotype" w:hAnsi="Palatino Linotype"/>
          <w:noProof/>
          <w:snapToGrid/>
          <w:sz w:val="22"/>
          <w:szCs w:val="22"/>
          <w:lang w:val="nl-NL"/>
        </w:rPr>
        <w:t>juistheid van de door de belastingplichtige ingediende gegevens</w:t>
      </w:r>
      <w:r w:rsidRPr="00D80AC2">
        <w:rPr>
          <w:rFonts w:ascii="Palatino Linotype" w:hAnsi="Palatino Linotype"/>
          <w:snapToGrid/>
          <w:color w:val="000000"/>
          <w:sz w:val="22"/>
          <w:szCs w:val="22"/>
          <w:lang w:val="nl-NL"/>
        </w:rPr>
        <w:t>.</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2.</w:t>
      </w:r>
      <w:r w:rsidRPr="00D80AC2">
        <w:rPr>
          <w:rFonts w:ascii="Palatino Linotype" w:hAnsi="Palatino Linotype"/>
          <w:snapToGrid/>
          <w:color w:val="000000"/>
          <w:sz w:val="22"/>
          <w:szCs w:val="22"/>
          <w:lang w:val="nl-NL"/>
        </w:rPr>
        <w:tab/>
        <w:t>De S&amp;O-verklaring betreft een voor bezwaar vatbare beschikking en bevat:</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a.</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een omschrijving van het werk dat wordt aangemerkt als speur- en ontwikkelingswerk;</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b.</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 xml:space="preserve">de periode </w:t>
      </w:r>
      <w:r w:rsidRPr="00D80AC2">
        <w:rPr>
          <w:rFonts w:ascii="Palatino Linotype" w:hAnsi="Palatino Linotype"/>
          <w:snapToGrid/>
          <w:sz w:val="22"/>
          <w:szCs w:val="22"/>
          <w:lang w:val="nl-NL"/>
        </w:rPr>
        <w:t xml:space="preserve">gedurende </w:t>
      </w:r>
      <w:r w:rsidRPr="00D80AC2">
        <w:rPr>
          <w:rFonts w:ascii="Palatino Linotype" w:hAnsi="Palatino Linotype"/>
          <w:snapToGrid/>
          <w:color w:val="000000"/>
          <w:sz w:val="22"/>
          <w:szCs w:val="22"/>
          <w:lang w:val="nl-NL"/>
        </w:rPr>
        <w:t xml:space="preserve">welke het </w:t>
      </w:r>
      <w:r w:rsidRPr="00D80AC2">
        <w:rPr>
          <w:rFonts w:ascii="Palatino Linotype" w:hAnsi="Palatino Linotype" w:cs="Calibri"/>
          <w:snapToGrid/>
          <w:sz w:val="22"/>
          <w:szCs w:val="22"/>
          <w:lang w:val="nl-NL"/>
        </w:rPr>
        <w:t xml:space="preserve">speur- en ontwikkelingswerk </w:t>
      </w:r>
      <w:r w:rsidRPr="00D80AC2">
        <w:rPr>
          <w:rFonts w:ascii="Palatino Linotype" w:hAnsi="Palatino Linotype"/>
          <w:snapToGrid/>
          <w:color w:val="000000"/>
          <w:sz w:val="22"/>
          <w:szCs w:val="22"/>
          <w:lang w:val="nl-NL"/>
        </w:rPr>
        <w:t>is verricht;</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c.</w:t>
      </w:r>
      <w:r w:rsidRPr="00D80AC2">
        <w:rPr>
          <w:rFonts w:ascii="Palatino Linotype" w:hAnsi="Palatino Linotype"/>
          <w:snapToGrid/>
          <w:color w:val="000000"/>
          <w:sz w:val="22"/>
          <w:szCs w:val="22"/>
          <w:lang w:val="nl-NL"/>
        </w:rPr>
        <w:tab/>
        <w:t>of het speur- en ontwikkelingswerk al dan niet door belastingplichtige zelf is verricht dan wel aan wie het speur- en ontwikkelingswerk is uitbesteed.</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3. </w:t>
      </w:r>
      <w:r w:rsidRPr="00D80AC2">
        <w:rPr>
          <w:rFonts w:ascii="Palatino Linotype" w:hAnsi="Palatino Linotype"/>
          <w:snapToGrid/>
          <w:color w:val="000000"/>
          <w:sz w:val="22"/>
          <w:szCs w:val="22"/>
          <w:lang w:val="nl-NL"/>
        </w:rPr>
        <w:tab/>
        <w:t>De Directeur BTP houdt in een register elke afgegeven S&amp;O-verklaring bij.</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4.</w:t>
      </w:r>
      <w:r w:rsidRPr="00D80AC2">
        <w:rPr>
          <w:rFonts w:ascii="Palatino Linotype" w:hAnsi="Palatino Linotype"/>
          <w:snapToGrid/>
          <w:color w:val="000000"/>
          <w:sz w:val="22"/>
          <w:szCs w:val="22"/>
          <w:lang w:val="nl-NL"/>
        </w:rPr>
        <w:tab/>
        <w:t>De Directeur BTP zendt een afschrift van de S&amp;O-verklaring aan de Inspecteur alsmede aan de Directeur, op het moment dat deze onherroepelijk is geworden.</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p>
    <w:p w:rsidR="00D80AC2" w:rsidRPr="00D80AC2" w:rsidRDefault="00D80AC2" w:rsidP="00D80AC2">
      <w:pPr>
        <w:widowControl/>
        <w:jc w:val="center"/>
        <w:rPr>
          <w:rFonts w:ascii="Palatino Linotype" w:hAnsi="Palatino Linotype"/>
          <w:snapToGrid/>
          <w:sz w:val="22"/>
          <w:szCs w:val="22"/>
          <w:lang w:val="nl-NL"/>
        </w:rPr>
      </w:pPr>
      <w:r w:rsidRPr="00D80AC2">
        <w:rPr>
          <w:rFonts w:ascii="Palatino Linotype" w:hAnsi="Palatino Linotype"/>
          <w:snapToGrid/>
          <w:sz w:val="22"/>
          <w:szCs w:val="22"/>
          <w:lang w:val="nl-NL"/>
        </w:rPr>
        <w:t>Artikel 5</w:t>
      </w:r>
    </w:p>
    <w:p w:rsidR="00D80AC2" w:rsidRPr="00D80AC2" w:rsidRDefault="00D80AC2" w:rsidP="00D80AC2">
      <w:pPr>
        <w:widowControl/>
        <w:shd w:val="clear" w:color="auto" w:fill="FFFFFF"/>
        <w:spacing w:line="240" w:lineRule="atLeast"/>
        <w:ind w:left="426" w:hanging="426"/>
        <w:rPr>
          <w:rFonts w:ascii="Palatino Linotype" w:hAnsi="Palatino Linotype"/>
          <w:snapToGrid/>
          <w:color w:val="000000"/>
          <w:sz w:val="22"/>
          <w:szCs w:val="22"/>
          <w:lang w:val="nl-NL"/>
        </w:rPr>
      </w:pP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1.</w:t>
      </w:r>
      <w:r w:rsidRPr="00D80AC2">
        <w:rPr>
          <w:rFonts w:ascii="Palatino Linotype" w:hAnsi="Palatino Linotype"/>
          <w:snapToGrid/>
          <w:color w:val="000000"/>
          <w:sz w:val="22"/>
          <w:szCs w:val="22"/>
          <w:lang w:val="nl-NL"/>
        </w:rPr>
        <w:tab/>
        <w:t>Als speur- en ontwikkelingswerk wordt aangemerkt de door een belastingplichtige systematisch georganiseerde en verrichte werkzaamheden, direct en uitsluitend gericht op:</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1°.</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technisch-wetenschappelijk onderzoek;</w:t>
      </w:r>
    </w:p>
    <w:p w:rsidR="00D80AC2" w:rsidRPr="00D80AC2" w:rsidRDefault="00D80AC2" w:rsidP="00D80AC2">
      <w:pPr>
        <w:widowControl/>
        <w:shd w:val="clear" w:color="auto" w:fill="FFFFFF"/>
        <w:spacing w:line="240" w:lineRule="atLeast"/>
        <w:ind w:left="900" w:hanging="450"/>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2°.</w:t>
      </w:r>
      <w:r w:rsidRPr="00D80AC2">
        <w:rPr>
          <w:rFonts w:ascii="Palatino Linotype" w:hAnsi="Palatino Linotype"/>
          <w:bCs/>
          <w:snapToGrid/>
          <w:color w:val="000000"/>
          <w:sz w:val="22"/>
          <w:szCs w:val="22"/>
          <w:lang w:val="nl-NL"/>
        </w:rPr>
        <w:tab/>
      </w:r>
      <w:r w:rsidRPr="00D80AC2">
        <w:rPr>
          <w:rFonts w:ascii="Palatino Linotype" w:hAnsi="Palatino Linotype"/>
          <w:bCs/>
          <w:snapToGrid/>
          <w:sz w:val="22"/>
          <w:szCs w:val="22"/>
          <w:lang w:val="nl-NL"/>
        </w:rPr>
        <w:t>de ontwikkeling van voor de belastingplichtige technisch nieuwe (onderdelen</w:t>
      </w:r>
      <w:r w:rsidRPr="00D80AC2">
        <w:rPr>
          <w:rFonts w:ascii="Palatino Linotype" w:hAnsi="Palatino Linotype"/>
          <w:snapToGrid/>
          <w:color w:val="000000"/>
          <w:sz w:val="22"/>
          <w:szCs w:val="22"/>
          <w:lang w:val="nl-NL"/>
        </w:rPr>
        <w:t xml:space="preserve"> van) fysieke producten, (onderdelen van) fysieke productieprocessen, of (onderdelen van) programmatuur;</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sz w:val="22"/>
          <w:szCs w:val="22"/>
          <w:lang w:val="nl-NL"/>
        </w:rPr>
      </w:pPr>
      <w:r w:rsidRPr="00D80AC2">
        <w:rPr>
          <w:rFonts w:ascii="Palatino Linotype" w:hAnsi="Palatino Linotype"/>
          <w:snapToGrid/>
          <w:sz w:val="22"/>
          <w:szCs w:val="22"/>
          <w:lang w:val="nl-NL"/>
        </w:rPr>
        <w:t>2.</w:t>
      </w:r>
      <w:r w:rsidRPr="00D80AC2">
        <w:rPr>
          <w:rFonts w:ascii="Palatino Linotype" w:hAnsi="Palatino Linotype"/>
          <w:snapToGrid/>
          <w:sz w:val="22"/>
          <w:szCs w:val="22"/>
          <w:lang w:val="nl-NL"/>
        </w:rPr>
        <w:tab/>
        <w:t>V</w:t>
      </w:r>
      <w:r w:rsidRPr="00D80AC2">
        <w:rPr>
          <w:rFonts w:ascii="Palatino Linotype" w:hAnsi="Palatino Linotype"/>
          <w:bCs/>
          <w:snapToGrid/>
          <w:color w:val="000000"/>
          <w:sz w:val="22"/>
          <w:szCs w:val="22"/>
          <w:lang w:val="nl-NL"/>
        </w:rPr>
        <w:t>oor wat betreft ni</w:t>
      </w:r>
      <w:r w:rsidRPr="00D80AC2">
        <w:rPr>
          <w:rFonts w:ascii="Palatino Linotype" w:hAnsi="Palatino Linotype" w:cs="Calibri"/>
          <w:snapToGrid/>
          <w:sz w:val="22"/>
          <w:szCs w:val="22"/>
          <w:lang w:val="nl-NL"/>
        </w:rPr>
        <w:t xml:space="preserve">et-beschermde immateriële activa als bedoeld in artikel 8A, eerste lid, onderdeel b, van de Landsverordening wordt niet </w:t>
      </w:r>
      <w:r w:rsidRPr="00D80AC2">
        <w:rPr>
          <w:rFonts w:ascii="Palatino Linotype" w:hAnsi="Palatino Linotype"/>
          <w:snapToGrid/>
          <w:sz w:val="22"/>
          <w:szCs w:val="22"/>
          <w:lang w:val="nl-NL"/>
        </w:rPr>
        <w:t>tot speur- en ontwikkelingswerk gerekend:</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a.</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bouwen of inrichten van apparatuur bestemd voor toepassing in de praktijk;</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b.</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met betrekking tot het invoeren en aanpassen van aangeschafte of aan te schaffen technologie, producten, processen of programmatuur, dan wel onderdelen daarvan onverminderd het bepaalde in onderdeel s, onder 4°;</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c.</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onderzoek naar de aanwezigheid van delfstoffen;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d.</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verrichten van beleidsstudies en strategische studies;</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e.</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rondom informatieve bijeenkomsten, zoals het opzetten, geven en volgen van cursussen, scholing, symposia en congressen;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f.</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analyse en beoordeling van bestaande productieprocessen, indien er geen directe samenhang is met eigen speur- en ontwikkelingswerk;</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g.</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product vergelijkend onderzoek, indien er geen directe samenhang is met eigen speur- en ontwikkelingswerk;</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lastRenderedPageBreak/>
        <w:t>h.</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verandering van uitsluitend vormgeving of afmetingen van producten of programmatuur;</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i.</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kwaliteitscontrole, andere dan de directe controle van uitgevoerd eigen speur- en ontwikkelingswerk, en kwaliteitsborging;</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j.</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met betrekking tot bouwkundige en installatietechnische ontwerpen op basis van bestaande technieken;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k.</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voorbereiding en uitvoering van de productie;</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l.</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bouwen van een pilot-plant op productieschaal, dan wel een prototype, zijnde een realisatie van het werkingsprincipe, waarvan aannemelijk is dat het een productieve of commerciële betekenis kan hebben;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m.</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door de belastingplichtige verricht ten behoeve van door een ander verricht speur- en ontwikkelingswerk, die op zichzelf niet zijn aan te merken als speur- en ontwikkelingswerk;</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n.</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met betrekking tot in technologische zin niet significante aanpassingen aan of wijzigingen van bestaande producten of processen;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o.</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werkzaamheden met betrekking tot het opstellen en aanpassen van recepturen en de samenstelling van een product zonder dat er sprake is van een technisch nieuw werkingsprincipe van het desbetreffende product;</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p.</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opstellen en toetsen van niet-technische specificaties;</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q.</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opstellen of bepalen van functionele eisen en randvoorwaarden;</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r.</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opstellen en uitvoeren van testen die niet direct en uitsluitend zijn gericht op het aantonen van het werkingsprincipe door de belastingplichtige;</w:t>
      </w:r>
    </w:p>
    <w:p w:rsidR="00D80AC2" w:rsidRPr="00D80AC2" w:rsidRDefault="00D80AC2" w:rsidP="00D80AC2">
      <w:pPr>
        <w:widowControl/>
        <w:shd w:val="clear" w:color="auto" w:fill="FFFFFF"/>
        <w:spacing w:line="240" w:lineRule="atLeast"/>
        <w:ind w:left="851"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s.</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de volgende activiteiten in relatie tot programmatuur:</w:t>
      </w:r>
    </w:p>
    <w:p w:rsidR="00D80AC2" w:rsidRPr="00D80AC2" w:rsidRDefault="00D80AC2" w:rsidP="00D80AC2">
      <w:pPr>
        <w:widowControl/>
        <w:shd w:val="clear" w:color="auto" w:fill="FFFFFF"/>
        <w:spacing w:line="240" w:lineRule="atLeast"/>
        <w:ind w:left="1276"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1°.</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onderhoud van programmatuur;</w:t>
      </w:r>
    </w:p>
    <w:p w:rsidR="00D80AC2" w:rsidRPr="00D80AC2" w:rsidRDefault="00D80AC2" w:rsidP="00D80AC2">
      <w:pPr>
        <w:widowControl/>
        <w:shd w:val="clear" w:color="auto" w:fill="FFFFFF"/>
        <w:spacing w:line="240" w:lineRule="atLeast"/>
        <w:ind w:left="1276"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2°.</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beschrijven van architectuur;</w:t>
      </w:r>
    </w:p>
    <w:p w:rsidR="00D80AC2" w:rsidRPr="00D80AC2" w:rsidRDefault="00D80AC2" w:rsidP="00D80AC2">
      <w:pPr>
        <w:widowControl/>
        <w:shd w:val="clear" w:color="auto" w:fill="FFFFFF"/>
        <w:spacing w:line="240" w:lineRule="atLeast"/>
        <w:ind w:left="1276"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3°.</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geschikt maken van bestaande programmatuur voor een ander hardware- of softwareplatform waarbij onder platform wordt verstaan het geheel van hardware en besturingsprogrammatuur waarop informatiesystemen worden ontwikkeld (ontwikkelplatform) of in productie worden genomen (doelplatform);</w:t>
      </w:r>
    </w:p>
    <w:p w:rsidR="00D80AC2" w:rsidRPr="00D80AC2" w:rsidRDefault="00D80AC2" w:rsidP="00D80AC2">
      <w:pPr>
        <w:widowControl/>
        <w:shd w:val="clear" w:color="auto" w:fill="FFFFFF"/>
        <w:spacing w:line="240" w:lineRule="atLeast"/>
        <w:ind w:left="1276" w:hanging="425"/>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4°.</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het ontwikkelen van programmatuur die bestaande programmatuur op een voor de belastingplichtige technisch nieuwe wijze integreert of laat samenwerken, tenzij de bestaande programmatuur hoofdzakelijk binnen de onderneming van de belastingplichtige, binnen de fiscale eenheid waarvan de onderneming deel uitmaakt, of binnen de onderneming van de belastingplichtige, is ontwikkeld en wordt toegepast.</w:t>
      </w:r>
    </w:p>
    <w:p w:rsidR="00D80AC2" w:rsidRPr="00D80AC2" w:rsidRDefault="00D80AC2" w:rsidP="00D80AC2">
      <w:pPr>
        <w:widowControl/>
        <w:rPr>
          <w:rFonts w:ascii="Palatino Linotype" w:hAnsi="Palatino Linotype"/>
          <w:snapToGrid/>
          <w:sz w:val="22"/>
          <w:szCs w:val="22"/>
          <w:lang w:val="nl-NL"/>
        </w:rPr>
      </w:pPr>
    </w:p>
    <w:p w:rsidR="00D80AC2" w:rsidRPr="00D80AC2" w:rsidRDefault="00D80AC2" w:rsidP="00D80AC2">
      <w:pPr>
        <w:widowControl/>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6</w:t>
      </w:r>
    </w:p>
    <w:p w:rsidR="00D80AC2" w:rsidRPr="00D80AC2" w:rsidRDefault="00D80AC2" w:rsidP="00D80AC2">
      <w:pPr>
        <w:widowControl/>
        <w:spacing w:line="220" w:lineRule="atLeast"/>
        <w:ind w:left="284" w:hanging="284"/>
        <w:jc w:val="both"/>
        <w:rPr>
          <w:rFonts w:ascii="Palatino Linotype" w:hAnsi="Palatino Linotype"/>
          <w:snapToGrid/>
          <w:spacing w:val="2"/>
          <w:sz w:val="22"/>
          <w:szCs w:val="22"/>
          <w:lang w:val="nl-NL"/>
        </w:rPr>
      </w:pPr>
    </w:p>
    <w:p w:rsidR="00D80AC2" w:rsidRPr="00D80AC2" w:rsidRDefault="00D80AC2" w:rsidP="00D80AC2">
      <w:pPr>
        <w:widowControl/>
        <w:shd w:val="clear" w:color="auto" w:fill="FFFFFF"/>
        <w:spacing w:line="240" w:lineRule="atLeast"/>
        <w:ind w:left="510" w:hanging="51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1.</w:t>
      </w:r>
      <w:r w:rsidRPr="00D80AC2">
        <w:rPr>
          <w:rFonts w:ascii="Palatino Linotype" w:hAnsi="Palatino Linotype"/>
          <w:snapToGrid/>
          <w:color w:val="000000"/>
          <w:sz w:val="22"/>
          <w:szCs w:val="22"/>
          <w:lang w:val="nl-NL"/>
        </w:rPr>
        <w:tab/>
        <w:t xml:space="preserve">Intrekking van de S&amp;O-verklaring geschiedt door de Directeur BTP bij een voor bezwaar vatbare beschikking. Een afschrift van deze beschikking wordt mede gestuurd naar de Inspecteur en de Directeur. </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2.</w:t>
      </w:r>
      <w:r w:rsidRPr="00D80AC2">
        <w:rPr>
          <w:rFonts w:ascii="Palatino Linotype" w:hAnsi="Palatino Linotype"/>
          <w:snapToGrid/>
          <w:color w:val="000000"/>
          <w:sz w:val="22"/>
          <w:szCs w:val="22"/>
          <w:lang w:val="nl-NL"/>
        </w:rPr>
        <w:tab/>
        <w:t xml:space="preserve"> Een beschikking als bedoeld in het eerste lid, wordt gegeven indien: </w:t>
      </w:r>
    </w:p>
    <w:p w:rsidR="00D80AC2" w:rsidRPr="00D80AC2" w:rsidRDefault="00D80AC2" w:rsidP="00D80AC2">
      <w:pPr>
        <w:widowControl/>
        <w:shd w:val="clear" w:color="auto" w:fill="FFFFFF"/>
        <w:spacing w:line="240" w:lineRule="atLeast"/>
        <w:ind w:left="810" w:hanging="36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a. </w:t>
      </w:r>
      <w:r w:rsidRPr="00D80AC2">
        <w:rPr>
          <w:rFonts w:ascii="Palatino Linotype" w:hAnsi="Palatino Linotype"/>
          <w:snapToGrid/>
          <w:color w:val="000000"/>
          <w:sz w:val="22"/>
          <w:szCs w:val="22"/>
          <w:lang w:val="nl-NL"/>
        </w:rPr>
        <w:tab/>
        <w:t xml:space="preserve">blijkt dat door of namens de belastingplichtige onjuiste gegevens zijn verstrekt, op basis waarvan de S&amp;O-verklaring is afgegeven; </w:t>
      </w:r>
    </w:p>
    <w:p w:rsidR="00D80AC2" w:rsidRPr="00D80AC2" w:rsidRDefault="00D80AC2" w:rsidP="00D80AC2">
      <w:pPr>
        <w:widowControl/>
        <w:shd w:val="clear" w:color="auto" w:fill="FFFFFF"/>
        <w:spacing w:line="240" w:lineRule="atLeast"/>
        <w:ind w:left="81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lastRenderedPageBreak/>
        <w:t xml:space="preserve">b. </w:t>
      </w:r>
      <w:r w:rsidRPr="00D80AC2">
        <w:rPr>
          <w:rFonts w:ascii="Palatino Linotype" w:hAnsi="Palatino Linotype"/>
          <w:snapToGrid/>
          <w:color w:val="000000"/>
          <w:sz w:val="22"/>
          <w:szCs w:val="22"/>
          <w:lang w:val="nl-NL"/>
        </w:rPr>
        <w:tab/>
        <w:t xml:space="preserve">door of namens de belastingplichtige is gehandeld in strijd met de bepalingen van de bij of krachtens de Landsverordening of dit landsbesluit, dan wel de in de S&amp;O-verklaring vastgestelde bepalingen. </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3. </w:t>
      </w:r>
      <w:r w:rsidRPr="00D80AC2">
        <w:rPr>
          <w:rFonts w:ascii="Palatino Linotype" w:hAnsi="Palatino Linotype"/>
          <w:snapToGrid/>
          <w:color w:val="000000"/>
          <w:sz w:val="22"/>
          <w:szCs w:val="22"/>
          <w:lang w:val="nl-NL"/>
        </w:rPr>
        <w:tab/>
        <w:t xml:space="preserve">Indien een beschikking als bedoeld in het eerste lid, is afgegeven komt de toepassing van artikelen 8A tot en met 8D van de Landsverordening voor de belastingplichtige met terugwerkende kracht te vervallen tot de datum van afgifte van de S&amp;O-verklaring. </w:t>
      </w: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7</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1.</w:t>
      </w:r>
      <w:r w:rsidRPr="00D80AC2">
        <w:rPr>
          <w:rFonts w:ascii="Palatino Linotype" w:hAnsi="Palatino Linotype"/>
          <w:snapToGrid/>
          <w:color w:val="000000"/>
          <w:sz w:val="22"/>
          <w:szCs w:val="22"/>
          <w:lang w:val="nl-NL"/>
        </w:rPr>
        <w:tab/>
        <w:t>Ten behoeve van de aanvraag van de S&amp;O-verklaring is NAf 3.500,- verschuldigd.</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2. </w:t>
      </w:r>
      <w:r w:rsidRPr="00D80AC2">
        <w:rPr>
          <w:rFonts w:ascii="Palatino Linotype" w:hAnsi="Palatino Linotype"/>
          <w:snapToGrid/>
          <w:color w:val="000000"/>
          <w:sz w:val="22"/>
          <w:szCs w:val="22"/>
          <w:lang w:val="nl-NL"/>
        </w:rPr>
        <w:tab/>
        <w:t>De in het eerste lid genoemde vergoeding wordt door de belastingplichtige of zijn</w:t>
      </w:r>
    </w:p>
    <w:p w:rsidR="00D80AC2" w:rsidRPr="00D80AC2" w:rsidRDefault="00D80AC2" w:rsidP="00D80AC2">
      <w:pPr>
        <w:widowControl/>
        <w:shd w:val="clear" w:color="auto" w:fill="FFFFFF"/>
        <w:spacing w:line="240" w:lineRule="atLeast"/>
        <w:ind w:left="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gemachtigde, betaald aan het Bureau Telecommunicatie en Post. Een kopie van het betalingsbewijs wordt tegelijkertijd met het verzoek als bedoeld in artikel 3, eerste lid ingediend.</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3. </w:t>
      </w:r>
      <w:r w:rsidRPr="00D80AC2">
        <w:rPr>
          <w:rFonts w:ascii="Palatino Linotype" w:hAnsi="Palatino Linotype"/>
          <w:snapToGrid/>
          <w:color w:val="000000"/>
          <w:sz w:val="22"/>
          <w:szCs w:val="22"/>
          <w:lang w:val="nl-NL"/>
        </w:rPr>
        <w:tab/>
        <w:t>Het verzoek wordt eerst in behandeling genomen, nadat de in het eerste lid genoemde vergoeding is betaald.</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b/>
          <w:snapToGrid/>
          <w:spacing w:val="2"/>
          <w:sz w:val="22"/>
          <w:szCs w:val="22"/>
          <w:lang w:val="nl-NL"/>
        </w:rPr>
      </w:pPr>
      <w:r w:rsidRPr="00D80AC2">
        <w:rPr>
          <w:rFonts w:ascii="Palatino Linotype" w:hAnsi="Palatino Linotype"/>
          <w:b/>
          <w:snapToGrid/>
          <w:spacing w:val="2"/>
          <w:sz w:val="22"/>
          <w:szCs w:val="22"/>
          <w:lang w:val="nl-NL"/>
        </w:rPr>
        <w:t>Hoofdstuk IV</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b/>
          <w:snapToGrid/>
          <w:spacing w:val="2"/>
          <w:sz w:val="22"/>
          <w:szCs w:val="22"/>
          <w:lang w:val="nl-NL"/>
        </w:rPr>
      </w:pPr>
      <w:r w:rsidRPr="00D80AC2">
        <w:rPr>
          <w:rFonts w:ascii="Palatino Linotype" w:hAnsi="Palatino Linotype"/>
          <w:b/>
          <w:snapToGrid/>
          <w:spacing w:val="2"/>
          <w:sz w:val="22"/>
          <w:szCs w:val="22"/>
          <w:lang w:val="nl-NL"/>
        </w:rPr>
        <w:t>Toepassing van artikelen 8A tot en met 8D van de Landsverordening</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8</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Artikelen 8A tot en met 8D van de Landsverordening zijn van toepassing op een immaterieel activum dat door een belastingplichtige zelf is voortgebracht.</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9</w:t>
      </w:r>
      <w:r w:rsidRPr="00D80AC2">
        <w:rPr>
          <w:rFonts w:ascii="Palatino Linotype" w:hAnsi="Palatino Linotype"/>
          <w:snapToGrid/>
          <w:spacing w:val="2"/>
          <w:sz w:val="22"/>
          <w:szCs w:val="22"/>
          <w:lang w:val="nl-NL"/>
        </w:rPr>
        <w:br/>
      </w:r>
    </w:p>
    <w:p w:rsidR="00D80AC2" w:rsidRPr="00D80AC2" w:rsidRDefault="00D80AC2" w:rsidP="00D80AC2">
      <w:pPr>
        <w:widowControl/>
        <w:shd w:val="clear" w:color="auto" w:fill="FFFFFF"/>
        <w:spacing w:line="240" w:lineRule="atLeast"/>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Tot kosten voor speur- en ontwikkelingswerk worden niet gerekend:</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a.</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financieringskosten;</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bCs/>
          <w:snapToGrid/>
          <w:color w:val="000000"/>
          <w:sz w:val="22"/>
          <w:szCs w:val="22"/>
          <w:lang w:val="nl-NL"/>
        </w:rPr>
        <w:t>b.</w:t>
      </w:r>
      <w:r w:rsidRPr="00D80AC2">
        <w:rPr>
          <w:rFonts w:ascii="Palatino Linotype" w:hAnsi="Palatino Linotype"/>
          <w:bCs/>
          <w:snapToGrid/>
          <w:color w:val="000000"/>
          <w:sz w:val="22"/>
          <w:szCs w:val="22"/>
          <w:lang w:val="nl-NL"/>
        </w:rPr>
        <w:tab/>
      </w:r>
      <w:r w:rsidRPr="00D80AC2">
        <w:rPr>
          <w:rFonts w:ascii="Palatino Linotype" w:hAnsi="Palatino Linotype"/>
          <w:snapToGrid/>
          <w:color w:val="000000"/>
          <w:sz w:val="22"/>
          <w:szCs w:val="22"/>
          <w:lang w:val="nl-NL"/>
        </w:rPr>
        <w:t>kosten van grondverwerving of grondverbetering;</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 xml:space="preserve">c. </w:t>
      </w:r>
      <w:r w:rsidRPr="00D80AC2">
        <w:rPr>
          <w:rFonts w:ascii="Palatino Linotype" w:hAnsi="Palatino Linotype"/>
          <w:snapToGrid/>
          <w:color w:val="000000"/>
          <w:sz w:val="22"/>
          <w:szCs w:val="22"/>
          <w:lang w:val="nl-NL"/>
        </w:rPr>
        <w:tab/>
        <w:t>huisvestingskosten;</w:t>
      </w:r>
    </w:p>
    <w:p w:rsidR="00D80AC2" w:rsidRPr="00D80AC2" w:rsidRDefault="00D80AC2" w:rsidP="00D80AC2">
      <w:pPr>
        <w:widowControl/>
        <w:shd w:val="clear" w:color="auto" w:fill="FFFFFF"/>
        <w:spacing w:line="240" w:lineRule="atLeast"/>
        <w:ind w:left="426" w:hanging="426"/>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d.</w:t>
      </w:r>
      <w:r w:rsidRPr="00D80AC2">
        <w:rPr>
          <w:rFonts w:ascii="Palatino Linotype" w:hAnsi="Palatino Linotype"/>
          <w:snapToGrid/>
          <w:color w:val="000000"/>
          <w:sz w:val="22"/>
          <w:szCs w:val="22"/>
          <w:lang w:val="nl-NL"/>
        </w:rPr>
        <w:tab/>
        <w:t>alle andere kosten die niet direct verband houden met het speur- en ontwikkelingswerk dat heeft geleid tot het immaterieel activum.</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center"/>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10</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numPr>
          <w:ilvl w:val="0"/>
          <w:numId w:val="3"/>
        </w:numPr>
        <w:autoSpaceDE w:val="0"/>
        <w:autoSpaceDN w:val="0"/>
        <w:adjustRightInd w:val="0"/>
        <w:spacing w:after="35"/>
        <w:ind w:left="450" w:hanging="450"/>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De belastingplichtige voert gedurende de kalenderjaren van ontwikkeling en exploitatie van </w:t>
      </w:r>
      <w:r w:rsidRPr="00D80AC2">
        <w:rPr>
          <w:rFonts w:ascii="Palatino Linotype" w:hAnsi="Palatino Linotype"/>
          <w:snapToGrid/>
          <w:color w:val="000000"/>
          <w:sz w:val="22"/>
          <w:szCs w:val="22"/>
          <w:lang w:val="nl-NL"/>
        </w:rPr>
        <w:t>het immaterieel activum,</w:t>
      </w:r>
      <w:r w:rsidRPr="00D80AC2">
        <w:rPr>
          <w:rFonts w:ascii="Palatino Linotype" w:hAnsi="Palatino Linotype" w:cs="Verdana"/>
          <w:snapToGrid/>
          <w:color w:val="000000"/>
          <w:sz w:val="22"/>
          <w:szCs w:val="22"/>
          <w:lang w:val="nl-NL" w:eastAsia="nl-NL"/>
        </w:rPr>
        <w:t xml:space="preserve"> waarop de afgegeven </w:t>
      </w:r>
      <w:r w:rsidRPr="00D80AC2">
        <w:rPr>
          <w:rFonts w:ascii="Palatino Linotype" w:hAnsi="Palatino Linotype"/>
          <w:snapToGrid/>
          <w:color w:val="000000"/>
          <w:sz w:val="22"/>
          <w:szCs w:val="22"/>
          <w:lang w:val="nl-NL"/>
        </w:rPr>
        <w:t>S&amp;O-</w:t>
      </w:r>
      <w:r w:rsidRPr="00D80AC2">
        <w:rPr>
          <w:rFonts w:ascii="Palatino Linotype" w:hAnsi="Palatino Linotype" w:cs="Verdana"/>
          <w:snapToGrid/>
          <w:color w:val="000000"/>
          <w:sz w:val="22"/>
          <w:szCs w:val="22"/>
          <w:lang w:val="nl-NL" w:eastAsia="nl-NL"/>
        </w:rPr>
        <w:t xml:space="preserve">verklaring, betrekking heeft, per project en per kalenderjaar een zodanige administratie dat daaruit op eenvoudige en duidelijke wijze zijn af te leiden: </w:t>
      </w:r>
    </w:p>
    <w:p w:rsidR="00D80AC2" w:rsidRPr="00D80AC2" w:rsidRDefault="00D80AC2" w:rsidP="00D80AC2">
      <w:pPr>
        <w:widowControl/>
        <w:numPr>
          <w:ilvl w:val="0"/>
          <w:numId w:val="6"/>
        </w:numPr>
        <w:autoSpaceDE w:val="0"/>
        <w:autoSpaceDN w:val="0"/>
        <w:adjustRightInd w:val="0"/>
        <w:spacing w:after="35"/>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de aard, inhoud, voortgang en omvang van het </w:t>
      </w:r>
      <w:r w:rsidRPr="00D80AC2">
        <w:rPr>
          <w:rFonts w:ascii="Palatino Linotype" w:hAnsi="Palatino Linotype" w:cs="Calibri"/>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 xml:space="preserve">dat is verricht; </w:t>
      </w:r>
    </w:p>
    <w:p w:rsidR="00D80AC2" w:rsidRPr="00D80AC2" w:rsidRDefault="00D80AC2" w:rsidP="00D80AC2">
      <w:pPr>
        <w:widowControl/>
        <w:numPr>
          <w:ilvl w:val="0"/>
          <w:numId w:val="6"/>
        </w:numPr>
        <w:autoSpaceDE w:val="0"/>
        <w:autoSpaceDN w:val="0"/>
        <w:adjustRightInd w:val="0"/>
        <w:spacing w:after="35"/>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de periode gedurende welke het </w:t>
      </w:r>
      <w:r w:rsidRPr="00D80AC2">
        <w:rPr>
          <w:rFonts w:ascii="Palatino Linotype" w:hAnsi="Palatino Linotype" w:cs="Calibri"/>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is verricht;</w:t>
      </w:r>
    </w:p>
    <w:p w:rsidR="00D80AC2" w:rsidRPr="00D80AC2" w:rsidRDefault="00D80AC2" w:rsidP="00D80AC2">
      <w:pPr>
        <w:widowControl/>
        <w:numPr>
          <w:ilvl w:val="0"/>
          <w:numId w:val="6"/>
        </w:numPr>
        <w:autoSpaceDE w:val="0"/>
        <w:autoSpaceDN w:val="0"/>
        <w:adjustRightInd w:val="0"/>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lastRenderedPageBreak/>
        <w:t xml:space="preserve">dat de kosten direct toerekenbaar en uitsluitend dienstbaar zijn en de uitgaven  direct toerekenbaar en dienstbaar zijn, aan het </w:t>
      </w:r>
      <w:r w:rsidRPr="00D80AC2">
        <w:rPr>
          <w:rFonts w:ascii="Palatino Linotype" w:hAnsi="Palatino Linotype" w:cs="Calibri"/>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 xml:space="preserve">dat in het betreffende kalenderjaar is verricht; </w:t>
      </w:r>
    </w:p>
    <w:p w:rsidR="00D80AC2" w:rsidRPr="00D80AC2" w:rsidRDefault="00D80AC2" w:rsidP="00D80AC2">
      <w:pPr>
        <w:widowControl/>
        <w:numPr>
          <w:ilvl w:val="0"/>
          <w:numId w:val="6"/>
        </w:numPr>
        <w:autoSpaceDE w:val="0"/>
        <w:autoSpaceDN w:val="0"/>
        <w:adjustRightInd w:val="0"/>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het bedrag aan de gerealiseerde kosten en uitgaven, en; </w:t>
      </w:r>
    </w:p>
    <w:p w:rsidR="00D80AC2" w:rsidRPr="00D80AC2" w:rsidRDefault="00D80AC2" w:rsidP="00D80AC2">
      <w:pPr>
        <w:widowControl/>
        <w:numPr>
          <w:ilvl w:val="0"/>
          <w:numId w:val="6"/>
        </w:numPr>
        <w:autoSpaceDE w:val="0"/>
        <w:autoSpaceDN w:val="0"/>
        <w:adjustRightInd w:val="0"/>
        <w:contextualSpacing/>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de datum waarop de kosten en uitgaven zijn betaald. </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rPr>
          <w:rFonts w:ascii="Palatino Linotype" w:hAnsi="Palatino Linotype"/>
          <w:snapToGrid/>
          <w:spacing w:val="2"/>
          <w:sz w:val="22"/>
          <w:szCs w:val="22"/>
          <w:lang w:val="nl-NL"/>
        </w:rPr>
      </w:pP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r w:rsidRPr="00D80AC2">
        <w:rPr>
          <w:rFonts w:ascii="Palatino Linotype" w:hAnsi="Palatino Linotype"/>
          <w:snapToGrid/>
          <w:color w:val="000000"/>
          <w:sz w:val="22"/>
          <w:szCs w:val="22"/>
          <w:lang w:val="nl-NL"/>
        </w:rPr>
        <w:t>Artikel II</w:t>
      </w:r>
    </w:p>
    <w:p w:rsidR="00D80AC2" w:rsidRPr="00D80AC2" w:rsidRDefault="00D80AC2" w:rsidP="00D80AC2">
      <w:pPr>
        <w:widowControl/>
        <w:shd w:val="clear" w:color="auto" w:fill="FFFFFF"/>
        <w:spacing w:line="240" w:lineRule="atLeast"/>
        <w:ind w:left="450" w:hanging="450"/>
        <w:jc w:val="both"/>
        <w:rPr>
          <w:rFonts w:ascii="Palatino Linotype" w:hAnsi="Palatino Linotype"/>
          <w:snapToGrid/>
          <w:color w:val="000000"/>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Het Landsbesluit administratieve sanctie bij niet nakomen fiscale verplichtingen wordt als volgt gewijzigd:</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1, onderdeel e, komt te luiden:</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e. overtreding: het niet, dan wel niet op voorgeschreven wijze, voldoen aan de verplichtingen die voortvloeien uit of krachtens artikel 43, tweede tot en met tiende lid, of artikel 44a, eerste tot en met zesde lid en achtste lid, van de Algemene landsverordening Landsbelastingen.</w:t>
      </w: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 xml:space="preserve">Artikel III </w:t>
      </w:r>
    </w:p>
    <w:p w:rsidR="00D80AC2" w:rsidRPr="00D80AC2" w:rsidRDefault="00D80AC2" w:rsidP="00D80AC2">
      <w:pPr>
        <w:widowControl/>
        <w:autoSpaceDE w:val="0"/>
        <w:autoSpaceDN w:val="0"/>
        <w:adjustRightInd w:val="0"/>
        <w:rPr>
          <w:rFonts w:ascii="Palatino Linotype" w:hAnsi="Palatino Linotype" w:cs="Palatino Linotype"/>
          <w:snapToGrid/>
          <w:color w:val="000000"/>
          <w:szCs w:val="24"/>
          <w:lang w:val="nl-NL" w:eastAsia="nl-NL"/>
        </w:rPr>
      </w:pPr>
    </w:p>
    <w:p w:rsidR="00D80AC2" w:rsidRPr="00D80AC2" w:rsidRDefault="00D80AC2" w:rsidP="00D80AC2">
      <w:pPr>
        <w:widowControl/>
        <w:autoSpaceDE w:val="0"/>
        <w:autoSpaceDN w:val="0"/>
        <w:adjustRightInd w:val="0"/>
        <w:jc w:val="both"/>
        <w:rPr>
          <w:rFonts w:ascii="Palatino Linotype" w:hAnsi="Palatino Linotype" w:cs="Palatino Linotype"/>
          <w:snapToGrid/>
          <w:color w:val="000000"/>
          <w:sz w:val="22"/>
          <w:szCs w:val="22"/>
          <w:lang w:val="nl-NL" w:eastAsia="nl-NL"/>
        </w:rPr>
      </w:pPr>
      <w:r w:rsidRPr="00D80AC2">
        <w:rPr>
          <w:rFonts w:ascii="Palatino Linotype" w:hAnsi="Palatino Linotype" w:cs="Palatino Linotype"/>
          <w:snapToGrid/>
          <w:color w:val="000000"/>
          <w:sz w:val="22"/>
          <w:szCs w:val="22"/>
          <w:lang w:val="nl-NL" w:eastAsia="nl-NL"/>
        </w:rPr>
        <w:t>Op schriftelijke verzoeken als bedoeld in artikel 3 van het Landsbesluit winstbelasting die betrekking hebben op een project dat tussen 1 juli 2018 en het tijdstip waarop dit landsbesluit in werking treedt is afgelopen, geldt de termijn, genoemd in artikel 3, derde lid van het Landsbesluit winstbelasting niet. Deze verzoeken kunnen tot uiterlijk zes maanden na de inwerkingtreding van dit landsbesluit worden ingediend.</w:t>
      </w: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Artikel IV</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numPr>
          <w:ilvl w:val="0"/>
          <w:numId w:val="2"/>
        </w:numPr>
        <w:autoSpaceDE w:val="0"/>
        <w:autoSpaceDN w:val="0"/>
        <w:adjustRightInd w:val="0"/>
        <w:contextualSpacing/>
        <w:jc w:val="both"/>
        <w:rPr>
          <w:rFonts w:ascii="Palatino Linotype" w:hAnsi="Palatino Linotype" w:cs="TTD0t00"/>
          <w:snapToGrid/>
          <w:sz w:val="22"/>
          <w:szCs w:val="22"/>
          <w:lang w:val="nl-NL" w:eastAsia="nl-NL"/>
        </w:rPr>
      </w:pPr>
      <w:r w:rsidRPr="00D80AC2">
        <w:rPr>
          <w:rFonts w:ascii="Palatino Linotype" w:hAnsi="Palatino Linotype" w:cs="TTD0t00"/>
          <w:snapToGrid/>
          <w:sz w:val="22"/>
          <w:szCs w:val="22"/>
          <w:lang w:val="nl-NL" w:eastAsia="nl-NL"/>
        </w:rPr>
        <w:t>Dit landsbesluit treedt in werking met ingang van de dag na de datum van bekendmaking.</w:t>
      </w:r>
    </w:p>
    <w:p w:rsidR="00D80AC2" w:rsidRPr="00D80AC2" w:rsidRDefault="00D80AC2" w:rsidP="00D80AC2">
      <w:pPr>
        <w:widowControl/>
        <w:numPr>
          <w:ilvl w:val="0"/>
          <w:numId w:val="2"/>
        </w:numPr>
        <w:autoSpaceDE w:val="0"/>
        <w:autoSpaceDN w:val="0"/>
        <w:adjustRightInd w:val="0"/>
        <w:contextualSpacing/>
        <w:jc w:val="both"/>
        <w:rPr>
          <w:rFonts w:ascii="Palatino Linotype" w:hAnsi="Palatino Linotype" w:cs="TTD0t00"/>
          <w:snapToGrid/>
          <w:sz w:val="22"/>
          <w:szCs w:val="22"/>
          <w:lang w:val="nl-NL" w:eastAsia="nl-NL"/>
        </w:rPr>
      </w:pPr>
      <w:r w:rsidRPr="00D80AC2">
        <w:rPr>
          <w:rFonts w:ascii="Palatino Linotype" w:hAnsi="Palatino Linotype" w:cs="TTD0t00"/>
          <w:snapToGrid/>
          <w:sz w:val="22"/>
          <w:szCs w:val="22"/>
          <w:lang w:val="nl-NL" w:eastAsia="nl-NL"/>
        </w:rPr>
        <w:t>In afwijking van het eerste lid, treedt artikel II, in werking met ingang van de dag na de datum van bekendmaking en werkt terug tot en met 1 juli 2018.</w:t>
      </w: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Pr="00D80AC2" w:rsidRDefault="00D80AC2" w:rsidP="00D80AC2">
      <w:pPr>
        <w:widowControl/>
        <w:tabs>
          <w:tab w:val="left" w:pos="-1440"/>
          <w:tab w:val="left" w:pos="-720"/>
          <w:tab w:val="left" w:pos="0"/>
          <w:tab w:val="left" w:pos="432"/>
          <w:tab w:val="left" w:pos="864"/>
          <w:tab w:val="left" w:pos="1296"/>
          <w:tab w:val="left" w:pos="1728"/>
          <w:tab w:val="left" w:pos="2160"/>
          <w:tab w:val="left" w:pos="3024"/>
          <w:tab w:val="left" w:pos="3600"/>
        </w:tabs>
        <w:suppressAutoHyphens/>
        <w:spacing w:line="220" w:lineRule="atLeast"/>
        <w:jc w:val="both"/>
        <w:rPr>
          <w:rFonts w:ascii="Palatino Linotype" w:hAnsi="Palatino Linotype"/>
          <w:snapToGrid/>
          <w:spacing w:val="2"/>
          <w:sz w:val="22"/>
          <w:szCs w:val="22"/>
          <w:lang w:val="nl-NL"/>
        </w:rPr>
      </w:pPr>
    </w:p>
    <w:p w:rsidR="00D80AC2" w:rsidRDefault="00D80AC2" w:rsidP="00D80AC2">
      <w:pPr>
        <w:widowControl/>
        <w:spacing w:line="220" w:lineRule="atLeast"/>
        <w:ind w:left="4320"/>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 xml:space="preserve">      Gegeven te Willemstad,</w:t>
      </w:r>
      <w:r w:rsidR="00D97949">
        <w:rPr>
          <w:rFonts w:ascii="Palatino Linotype" w:hAnsi="Palatino Linotype"/>
          <w:snapToGrid/>
          <w:spacing w:val="2"/>
          <w:sz w:val="22"/>
          <w:szCs w:val="22"/>
          <w:lang w:val="nl-NL"/>
        </w:rPr>
        <w:t xml:space="preserve"> 13 december 202</w:t>
      </w:r>
      <w:r w:rsidR="004249F3">
        <w:rPr>
          <w:rFonts w:ascii="Palatino Linotype" w:hAnsi="Palatino Linotype"/>
          <w:snapToGrid/>
          <w:spacing w:val="2"/>
          <w:sz w:val="22"/>
          <w:szCs w:val="22"/>
          <w:lang w:val="nl-NL"/>
        </w:rPr>
        <w:t>1</w:t>
      </w:r>
    </w:p>
    <w:p w:rsidR="00D97949" w:rsidRPr="006529C2" w:rsidRDefault="00D97949" w:rsidP="00D97949">
      <w:pPr>
        <w:widowControl/>
        <w:spacing w:after="160" w:line="259" w:lineRule="auto"/>
        <w:ind w:left="4680" w:right="490"/>
        <w:jc w:val="center"/>
        <w:rPr>
          <w:rFonts w:ascii="Palatino Linotype" w:eastAsiaTheme="minorHAnsi" w:hAnsi="Palatino Linotype" w:cstheme="minorBidi"/>
          <w:snapToGrid/>
          <w:sz w:val="22"/>
          <w:szCs w:val="22"/>
          <w:lang w:val="nl-NL"/>
        </w:rPr>
      </w:pPr>
      <w:r w:rsidRPr="00FB374D">
        <w:rPr>
          <w:rFonts w:ascii="Palatino Linotype" w:hAnsi="Palatino Linotype"/>
          <w:sz w:val="22"/>
          <w:szCs w:val="22"/>
          <w:lang w:val="nl-NL"/>
        </w:rPr>
        <w:t>M. RUSSEL- CAPRILES</w:t>
      </w:r>
    </w:p>
    <w:p w:rsidR="00D80AC2" w:rsidRPr="00D80AC2" w:rsidRDefault="00D80AC2" w:rsidP="00D80AC2">
      <w:pPr>
        <w:widowControl/>
        <w:spacing w:line="220" w:lineRule="atLeast"/>
        <w:rPr>
          <w:rFonts w:ascii="Palatino Linotype" w:hAnsi="Palatino Linotype"/>
          <w:snapToGrid/>
          <w:spacing w:val="2"/>
          <w:sz w:val="22"/>
          <w:szCs w:val="22"/>
          <w:lang w:val="nl-NL"/>
        </w:rPr>
      </w:pPr>
    </w:p>
    <w:p w:rsidR="00D80AC2" w:rsidRPr="00D80AC2" w:rsidRDefault="00D80AC2" w:rsidP="00D80AC2">
      <w:pPr>
        <w:widowControl/>
        <w:spacing w:line="220" w:lineRule="atLeast"/>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De Minister van Financiën,</w:t>
      </w:r>
    </w:p>
    <w:p w:rsidR="00D97949" w:rsidRDefault="00D97949" w:rsidP="00D97949">
      <w:pPr>
        <w:widowControl/>
        <w:ind w:right="6610"/>
        <w:jc w:val="center"/>
        <w:rPr>
          <w:rFonts w:ascii="Palatino Linotype" w:hAnsi="Palatino Linotype"/>
          <w:snapToGrid/>
          <w:sz w:val="22"/>
          <w:szCs w:val="22"/>
          <w:lang w:val="nl-NL"/>
        </w:rPr>
      </w:pPr>
      <w:r>
        <w:rPr>
          <w:rFonts w:ascii="Palatino Linotype" w:hAnsi="Palatino Linotype"/>
          <w:sz w:val="22"/>
          <w:szCs w:val="22"/>
          <w:lang w:val="nl-NL"/>
        </w:rPr>
        <w:t>J.F.A. SILVANIA</w:t>
      </w:r>
    </w:p>
    <w:p w:rsidR="00D80AC2" w:rsidRDefault="00D80AC2" w:rsidP="00D80AC2">
      <w:pPr>
        <w:widowControl/>
        <w:spacing w:line="220" w:lineRule="atLeast"/>
        <w:rPr>
          <w:rFonts w:ascii="Palatino Linotype" w:hAnsi="Palatino Linotype"/>
          <w:snapToGrid/>
          <w:spacing w:val="2"/>
          <w:sz w:val="22"/>
          <w:szCs w:val="22"/>
          <w:lang w:val="nl-NL"/>
        </w:rPr>
      </w:pPr>
    </w:p>
    <w:p w:rsidR="00D80AC2" w:rsidRPr="00D80AC2" w:rsidRDefault="00D80AC2" w:rsidP="00D80AC2">
      <w:pPr>
        <w:widowControl/>
        <w:spacing w:line="220" w:lineRule="atLeast"/>
        <w:ind w:left="4680"/>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Uitgegeven de</w:t>
      </w:r>
      <w:r w:rsidR="00D97949">
        <w:rPr>
          <w:rFonts w:ascii="Palatino Linotype" w:hAnsi="Palatino Linotype"/>
          <w:snapToGrid/>
          <w:spacing w:val="2"/>
          <w:sz w:val="22"/>
          <w:szCs w:val="22"/>
          <w:lang w:val="nl-NL"/>
        </w:rPr>
        <w:t xml:space="preserve"> </w:t>
      </w:r>
      <w:r w:rsidR="002C07A0">
        <w:rPr>
          <w:rFonts w:ascii="Palatino Linotype" w:hAnsi="Palatino Linotype"/>
          <w:snapToGrid/>
          <w:spacing w:val="2"/>
          <w:sz w:val="22"/>
          <w:szCs w:val="22"/>
          <w:lang w:val="nl-NL"/>
        </w:rPr>
        <w:t>4</w:t>
      </w:r>
      <w:r w:rsidR="00D97949" w:rsidRPr="00D97949">
        <w:rPr>
          <w:rFonts w:ascii="Palatino Linotype" w:hAnsi="Palatino Linotype"/>
          <w:snapToGrid/>
          <w:spacing w:val="2"/>
          <w:sz w:val="22"/>
          <w:szCs w:val="22"/>
          <w:vertAlign w:val="superscript"/>
          <w:lang w:val="nl-NL"/>
        </w:rPr>
        <w:t>de</w:t>
      </w:r>
      <w:r w:rsidR="00D97949">
        <w:rPr>
          <w:rFonts w:ascii="Palatino Linotype" w:hAnsi="Palatino Linotype"/>
          <w:snapToGrid/>
          <w:spacing w:val="2"/>
          <w:sz w:val="22"/>
          <w:szCs w:val="22"/>
          <w:lang w:val="nl-NL"/>
        </w:rPr>
        <w:t xml:space="preserve"> februari 2022</w:t>
      </w:r>
    </w:p>
    <w:p w:rsidR="00D80AC2" w:rsidRDefault="00D80AC2" w:rsidP="00D80AC2">
      <w:pPr>
        <w:widowControl/>
        <w:spacing w:line="220" w:lineRule="atLeast"/>
        <w:ind w:left="4678"/>
        <w:rPr>
          <w:rFonts w:ascii="Palatino Linotype" w:hAnsi="Palatino Linotype"/>
          <w:snapToGrid/>
          <w:spacing w:val="2"/>
          <w:sz w:val="22"/>
          <w:szCs w:val="22"/>
          <w:lang w:val="nl-NL"/>
        </w:rPr>
      </w:pPr>
      <w:r w:rsidRPr="00D80AC2">
        <w:rPr>
          <w:rFonts w:ascii="Palatino Linotype" w:hAnsi="Palatino Linotype"/>
          <w:snapToGrid/>
          <w:spacing w:val="2"/>
          <w:sz w:val="22"/>
          <w:szCs w:val="22"/>
          <w:lang w:val="nl-NL"/>
        </w:rPr>
        <w:t>De Minister van Algemene Zaken,</w:t>
      </w:r>
    </w:p>
    <w:p w:rsidR="00D80AC2" w:rsidRPr="00D80AC2" w:rsidRDefault="00D97949" w:rsidP="00527064">
      <w:pPr>
        <w:widowControl/>
        <w:snapToGrid w:val="0"/>
        <w:ind w:left="4680" w:right="1210"/>
        <w:jc w:val="center"/>
        <w:rPr>
          <w:rFonts w:ascii="Palatino Linotype" w:eastAsia="Arial" w:hAnsi="Palatino Linotype"/>
          <w:b/>
          <w:iCs/>
          <w:snapToGrid/>
          <w:spacing w:val="2"/>
          <w:sz w:val="22"/>
          <w:szCs w:val="22"/>
          <w:lang w:val="nl-NL"/>
        </w:rPr>
      </w:pPr>
      <w:r w:rsidRPr="00D97949">
        <w:rPr>
          <w:rFonts w:ascii="Palatino Linotype" w:hAnsi="Palatino Linotype"/>
          <w:snapToGrid/>
          <w:sz w:val="22"/>
          <w:szCs w:val="22"/>
          <w:lang w:val="nl-NL"/>
        </w:rPr>
        <w:t>G.S. PISAS</w:t>
      </w:r>
    </w:p>
    <w:p w:rsidR="00D80AC2" w:rsidRPr="00D80AC2" w:rsidRDefault="00D80AC2" w:rsidP="00D80AC2">
      <w:pPr>
        <w:widowControl/>
        <w:rPr>
          <w:rFonts w:ascii="Palatino Linotype" w:eastAsia="Arial" w:hAnsi="Palatino Linotype"/>
          <w:b/>
          <w:iCs/>
          <w:snapToGrid/>
          <w:spacing w:val="2"/>
          <w:sz w:val="22"/>
          <w:szCs w:val="22"/>
          <w:lang w:val="nl-NL"/>
        </w:rPr>
      </w:pPr>
      <w:r w:rsidRPr="00D80AC2">
        <w:rPr>
          <w:rFonts w:ascii="Palatino Linotype" w:eastAsia="Arial" w:hAnsi="Palatino Linotype"/>
          <w:b/>
          <w:iCs/>
          <w:snapToGrid/>
          <w:spacing w:val="2"/>
          <w:sz w:val="22"/>
          <w:szCs w:val="22"/>
          <w:lang w:val="nl-NL"/>
        </w:rPr>
        <w:br w:type="page"/>
      </w:r>
    </w:p>
    <w:p w:rsidR="00D80AC2" w:rsidRPr="00D80AC2" w:rsidRDefault="00D80AC2" w:rsidP="00D80AC2">
      <w:pPr>
        <w:widowControl/>
        <w:jc w:val="both"/>
        <w:rPr>
          <w:rFonts w:ascii="Palatino Linotype" w:hAnsi="Palatino Linotype"/>
          <w:b/>
          <w:snapToGrid/>
          <w:sz w:val="22"/>
          <w:szCs w:val="22"/>
          <w:lang w:val="nl-NL"/>
        </w:rPr>
      </w:pPr>
      <w:r w:rsidRPr="00D80AC2">
        <w:rPr>
          <w:rFonts w:ascii="Palatino Linotype" w:eastAsia="Arial" w:hAnsi="Palatino Linotype"/>
          <w:b/>
          <w:iCs/>
          <w:snapToGrid/>
          <w:spacing w:val="2"/>
          <w:sz w:val="22"/>
          <w:szCs w:val="22"/>
          <w:lang w:val="nl-NL"/>
        </w:rPr>
        <w:lastRenderedPageBreak/>
        <w:t xml:space="preserve">Nota van toelichting behorende bij het Landsbesluit, houdende algemene maatregelen, </w:t>
      </w:r>
      <w:r w:rsidR="00146435" w:rsidRPr="00D80AC2">
        <w:rPr>
          <w:rFonts w:ascii="Palatino Linotype" w:hAnsi="Palatino Linotype"/>
          <w:b/>
          <w:snapToGrid/>
          <w:sz w:val="22"/>
          <w:szCs w:val="22"/>
          <w:lang w:val="nl-NL"/>
        </w:rPr>
        <w:t xml:space="preserve">van de </w:t>
      </w:r>
      <w:r w:rsidR="00146435">
        <w:rPr>
          <w:rFonts w:ascii="Palatino Linotype" w:hAnsi="Palatino Linotype"/>
          <w:b/>
          <w:snapToGrid/>
          <w:sz w:val="22"/>
          <w:szCs w:val="22"/>
          <w:lang w:val="nl-NL"/>
        </w:rPr>
        <w:t>13</w:t>
      </w:r>
      <w:r w:rsidR="00146435" w:rsidRPr="00B025FD">
        <w:rPr>
          <w:rFonts w:ascii="Palatino Linotype" w:hAnsi="Palatino Linotype"/>
          <w:b/>
          <w:snapToGrid/>
          <w:sz w:val="22"/>
          <w:szCs w:val="22"/>
          <w:vertAlign w:val="superscript"/>
          <w:lang w:val="nl-NL"/>
        </w:rPr>
        <w:t>de</w:t>
      </w:r>
      <w:r w:rsidR="00146435">
        <w:rPr>
          <w:rFonts w:ascii="Palatino Linotype" w:hAnsi="Palatino Linotype"/>
          <w:b/>
          <w:snapToGrid/>
          <w:sz w:val="22"/>
          <w:szCs w:val="22"/>
          <w:lang w:val="nl-NL"/>
        </w:rPr>
        <w:t xml:space="preserve"> december 2021 </w:t>
      </w:r>
      <w:r w:rsidRPr="00D80AC2">
        <w:rPr>
          <w:rFonts w:ascii="Palatino Linotype" w:hAnsi="Palatino Linotype"/>
          <w:b/>
          <w:snapToGrid/>
          <w:sz w:val="22"/>
          <w:szCs w:val="22"/>
          <w:lang w:val="nl-NL"/>
        </w:rPr>
        <w:t>houdende wijziging van het Landsbesluit winstbelasting</w:t>
      </w:r>
      <w:r w:rsidRPr="00D80AC2">
        <w:rPr>
          <w:rFonts w:ascii="Palatino Linotype" w:hAnsi="Palatino Linotype"/>
          <w:b/>
          <w:snapToGrid/>
          <w:sz w:val="22"/>
          <w:szCs w:val="22"/>
          <w:vertAlign w:val="superscript"/>
          <w:lang w:val="nl-NL"/>
        </w:rPr>
        <w:footnoteReference w:id="7"/>
      </w:r>
      <w:r w:rsidRPr="00D80AC2">
        <w:rPr>
          <w:rFonts w:ascii="Palatino Linotype" w:hAnsi="Palatino Linotype"/>
          <w:b/>
          <w:snapToGrid/>
          <w:spacing w:val="2"/>
          <w:sz w:val="22"/>
          <w:szCs w:val="22"/>
          <w:lang w:val="nl-NL"/>
        </w:rPr>
        <w:t xml:space="preserve"> en het Landsbesluit administratieve sanctie bij niet nakomen fiscale verplichtingen</w:t>
      </w:r>
      <w:r w:rsidRPr="00D80AC2">
        <w:rPr>
          <w:rFonts w:ascii="Palatino Linotype" w:hAnsi="Palatino Linotype"/>
          <w:b/>
          <w:snapToGrid/>
          <w:spacing w:val="2"/>
          <w:sz w:val="22"/>
          <w:szCs w:val="22"/>
          <w:vertAlign w:val="superscript"/>
          <w:lang w:val="nl-NL"/>
        </w:rPr>
        <w:footnoteReference w:id="8"/>
      </w:r>
      <w:r w:rsidRPr="00D80AC2">
        <w:rPr>
          <w:rFonts w:ascii="Palatino Linotype" w:hAnsi="Palatino Linotype"/>
          <w:b/>
          <w:snapToGrid/>
          <w:spacing w:val="2"/>
          <w:sz w:val="22"/>
          <w:szCs w:val="22"/>
          <w:lang w:val="nl-NL"/>
        </w:rPr>
        <w:t xml:space="preserve"> </w:t>
      </w:r>
    </w:p>
    <w:p w:rsidR="00D80AC2" w:rsidRPr="00D80AC2" w:rsidRDefault="00D80AC2" w:rsidP="00D80AC2">
      <w:pPr>
        <w:widowControl/>
        <w:spacing w:line="220" w:lineRule="atLeast"/>
        <w:jc w:val="both"/>
        <w:rPr>
          <w:rFonts w:ascii="Palatino Linotype" w:eastAsia="Arial" w:hAnsi="Palatino Linotype"/>
          <w:b/>
          <w:iCs/>
          <w:snapToGrid/>
          <w:spacing w:val="2"/>
          <w:sz w:val="22"/>
          <w:szCs w:val="22"/>
          <w:lang w:val="nl-NL"/>
        </w:rPr>
      </w:pPr>
    </w:p>
    <w:p w:rsidR="00D80AC2" w:rsidRPr="00D80AC2" w:rsidRDefault="00D80AC2" w:rsidP="00D80AC2">
      <w:pPr>
        <w:widowControl/>
        <w:spacing w:line="220" w:lineRule="atLeast"/>
        <w:rPr>
          <w:rFonts w:ascii="Palatino Linotype" w:eastAsia="Arial" w:hAnsi="Palatino Linotype"/>
          <w:bCs/>
          <w:snapToGrid/>
          <w:spacing w:val="2"/>
          <w:sz w:val="22"/>
          <w:szCs w:val="22"/>
          <w:lang w:val="nl-NL"/>
        </w:rPr>
      </w:pPr>
    </w:p>
    <w:p w:rsidR="00D80AC2" w:rsidRPr="00D80AC2" w:rsidRDefault="00D80AC2" w:rsidP="00D80AC2">
      <w:pPr>
        <w:widowControl/>
        <w:spacing w:line="220" w:lineRule="atLeast"/>
        <w:jc w:val="both"/>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t>1. Algemeen</w:t>
      </w:r>
    </w:p>
    <w:p w:rsidR="00D80AC2" w:rsidRPr="00D80AC2" w:rsidRDefault="00D80AC2" w:rsidP="00D80AC2">
      <w:pPr>
        <w:widowControl/>
        <w:spacing w:line="220" w:lineRule="atLeast"/>
        <w:jc w:val="both"/>
        <w:rPr>
          <w:rFonts w:ascii="Palatino Linotype" w:hAnsi="Palatino Linotype"/>
          <w:snapToGrid/>
          <w:sz w:val="22"/>
          <w:szCs w:val="22"/>
          <w:lang w:val="nl-NL"/>
        </w:rPr>
      </w:pP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r w:rsidRPr="00D80AC2">
        <w:rPr>
          <w:rFonts w:ascii="Palatino Linotype" w:hAnsi="Palatino Linotype"/>
          <w:snapToGrid/>
          <w:sz w:val="22"/>
          <w:szCs w:val="22"/>
          <w:lang w:val="nl-NL"/>
        </w:rPr>
        <w:t xml:space="preserve">Op basis van de zogeheten </w:t>
      </w:r>
      <w:proofErr w:type="spellStart"/>
      <w:r w:rsidRPr="00D80AC2">
        <w:rPr>
          <w:rFonts w:ascii="Palatino Linotype" w:hAnsi="Palatino Linotype"/>
          <w:snapToGrid/>
          <w:sz w:val="22"/>
          <w:szCs w:val="22"/>
          <w:lang w:val="nl-NL"/>
        </w:rPr>
        <w:t>nexus</w:t>
      </w:r>
      <w:proofErr w:type="spellEnd"/>
      <w:r w:rsidRPr="00D80AC2">
        <w:rPr>
          <w:rFonts w:ascii="Palatino Linotype" w:hAnsi="Palatino Linotype"/>
          <w:snapToGrid/>
          <w:sz w:val="22"/>
          <w:szCs w:val="22"/>
          <w:lang w:val="nl-NL"/>
        </w:rPr>
        <w:t xml:space="preserve"> approach van de Organisatie voor Economische Samenwerking en Ontwikkeling (hierna: OESO) mag voor inkomsten uit intellectueel eigendom (</w:t>
      </w:r>
      <w:proofErr w:type="spellStart"/>
      <w:r w:rsidRPr="00D80AC2">
        <w:rPr>
          <w:rFonts w:ascii="Palatino Linotype" w:hAnsi="Palatino Linotype"/>
          <w:snapToGrid/>
          <w:sz w:val="22"/>
          <w:szCs w:val="22"/>
          <w:lang w:val="nl-NL"/>
        </w:rPr>
        <w:t>intellectual</w:t>
      </w:r>
      <w:proofErr w:type="spellEnd"/>
      <w:r w:rsidRPr="00D80AC2">
        <w:rPr>
          <w:rFonts w:ascii="Palatino Linotype" w:hAnsi="Palatino Linotype"/>
          <w:snapToGrid/>
          <w:sz w:val="22"/>
          <w:szCs w:val="22"/>
          <w:lang w:val="nl-NL"/>
        </w:rPr>
        <w:t xml:space="preserve"> property of IP) in Curaçao een laag tarief worden toegepast ingeval het gaat om inkomsten die worden behaald met een immaterieel activum waarvoor in Curaçao daadwerkelijk speur- en ontwikkelingswerk is verricht of waarvoor door een Curaçaose belastingplichtige opdracht is gegeven tot het ontwikkelen van een dergelijk immaterieel activum aan een in het buitenland gevestigd, niet tot het concern van de belastingplichtige behorend bedrijf. Om aan de voorwaarden van de OESO te voldoen en om te stimuleren dat zoveel mogelijk bedrijven daadwerkelijk in Curaçao speur- en ontwikkelingswerk doen of laten doen, is  gedetailleerde regelgeving ingevoerd in de artikelen 8A tot en met 8D van de Landsverordening op de winstbelasting 1940</w:t>
      </w:r>
      <w:r w:rsidRPr="00D80AC2">
        <w:rPr>
          <w:rFonts w:ascii="Palatino Linotype" w:hAnsi="Palatino Linotype"/>
          <w:snapToGrid/>
          <w:sz w:val="22"/>
          <w:szCs w:val="22"/>
          <w:vertAlign w:val="superscript"/>
          <w:lang w:val="nl-NL"/>
        </w:rPr>
        <w:footnoteReference w:id="9"/>
      </w:r>
      <w:r w:rsidRPr="00D80AC2">
        <w:rPr>
          <w:rFonts w:ascii="Palatino Linotype" w:hAnsi="Palatino Linotype"/>
          <w:snapToGrid/>
          <w:sz w:val="22"/>
          <w:szCs w:val="22"/>
          <w:lang w:val="nl-NL"/>
        </w:rPr>
        <w:t xml:space="preserve">, waarin wordt vastgelegd welke </w:t>
      </w:r>
      <w:proofErr w:type="spellStart"/>
      <w:r w:rsidRPr="00D80AC2">
        <w:rPr>
          <w:rFonts w:ascii="Palatino Linotype" w:hAnsi="Palatino Linotype"/>
          <w:snapToGrid/>
          <w:sz w:val="22"/>
          <w:szCs w:val="22"/>
          <w:lang w:val="nl-NL"/>
        </w:rPr>
        <w:t>IP’s</w:t>
      </w:r>
      <w:proofErr w:type="spellEnd"/>
      <w:r w:rsidRPr="00D80AC2">
        <w:rPr>
          <w:rFonts w:ascii="Palatino Linotype" w:hAnsi="Palatino Linotype"/>
          <w:snapToGrid/>
          <w:sz w:val="22"/>
          <w:szCs w:val="22"/>
          <w:lang w:val="nl-NL"/>
        </w:rPr>
        <w:t xml:space="preserve"> fiscale faciliteiten mogen genieten en of deze faciliteiten geheel of slechts gedeeltelijk van toepassing zijn, de zogenaamde </w:t>
      </w:r>
      <w:proofErr w:type="spellStart"/>
      <w:r w:rsidRPr="00D80AC2">
        <w:rPr>
          <w:rFonts w:ascii="Palatino Linotype" w:hAnsi="Palatino Linotype"/>
          <w:snapToGrid/>
          <w:sz w:val="22"/>
          <w:szCs w:val="22"/>
          <w:lang w:val="nl-NL"/>
        </w:rPr>
        <w:t>innovatiebox</w:t>
      </w:r>
      <w:proofErr w:type="spellEnd"/>
      <w:r w:rsidRPr="00D80AC2">
        <w:rPr>
          <w:rFonts w:ascii="Palatino Linotype" w:hAnsi="Palatino Linotype"/>
          <w:snapToGrid/>
          <w:sz w:val="22"/>
          <w:szCs w:val="22"/>
          <w:lang w:val="nl-NL"/>
        </w:rPr>
        <w:t>.</w:t>
      </w: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p>
    <w:p w:rsidR="00D80AC2" w:rsidRPr="00D80AC2" w:rsidRDefault="00D80AC2" w:rsidP="00D80AC2">
      <w:pPr>
        <w:widowControl/>
        <w:spacing w:after="60"/>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Om te kwalificeren moet in het algemeen sprake zijn van een octrooi, een kwekersrecht of andere soortgelijke rechten welke tegenover derden beschermd zijn. Een immaterieel activum dat op zichzelf niet middels octrooi of anderszins beschermd wordt maar dat samenhangt met een ander immaterieel activum dat wel een soortgelijke bescherming heeft, kan ook kwalificeren. Verder dient, om te kunnen spreken van kwalificerende immateriële activa, een verklaring te zijn afgegeven door een los van de Inspectie der Belastingen (hierna: Inspectie) staande instantie, dat er sprake is (geweest) van speur- en ontwikkelingswerk. Met inachtneming van de eis dat de verklaring inzake van speur- en ontwikkelingsonderzoek (hierna: </w:t>
      </w:r>
      <w:r w:rsidRPr="00D80AC2">
        <w:rPr>
          <w:rFonts w:ascii="Palatino Linotype" w:hAnsi="Palatino Linotype"/>
          <w:snapToGrid/>
          <w:color w:val="000000"/>
          <w:sz w:val="22"/>
          <w:szCs w:val="22"/>
          <w:lang w:val="nl-NL"/>
        </w:rPr>
        <w:t>S&amp;O-verklaring)</w:t>
      </w:r>
      <w:r w:rsidRPr="00D80AC2">
        <w:rPr>
          <w:rFonts w:ascii="Palatino Linotype" w:hAnsi="Palatino Linotype"/>
          <w:snapToGrid/>
          <w:sz w:val="22"/>
          <w:szCs w:val="22"/>
          <w:lang w:val="nl-NL"/>
        </w:rPr>
        <w:t xml:space="preserve"> niet afkomstig mag zijn van de Inspectie zelf, is de taak voor het afgeven van een dergelijke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verklaring toegewezen aan het Bureau voor Telecommunicatie en Post.</w:t>
      </w:r>
    </w:p>
    <w:p w:rsidR="00D80AC2" w:rsidRPr="00D80AC2" w:rsidRDefault="00D80AC2" w:rsidP="00D80AC2">
      <w:pPr>
        <w:widowControl/>
        <w:spacing w:after="60"/>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In geval van een kleine belastingplichtige als bedoeld in artikel 8A, tweede lid, van de Landsverordening op de winstbelasting 1940 is het, om te kunnen spreken van kwalificerende immateriële activa, niet noodzakelijk dat sprake is van een octrooi of anderszins beschermd recht, mits de belastingplichtige kan aantonen dat de immateriële activa nuttig, vernieuwend en niet voor de hand liggend  zijn en de belastingplichtige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 xml:space="preserve">verklaring heeft van het Bureau voor Telecommunicatie en Post zoals hierboven genoemd. De termen nuttig, vernieuwend en niet voor de hand liggend zijn door de OESO bepaalde criteria. De voordelen waarvan de belastingplichtige kan laten zien dat deze het gevolg zijn van het speur- en ontwikkelingswerk, zullen dan aangemerkt kunnen worden als voordelen die afkomstig zijn van een kwalificerend immaterieel activum. </w:t>
      </w:r>
    </w:p>
    <w:p w:rsidR="00D80AC2" w:rsidRPr="00D80AC2" w:rsidRDefault="00D80AC2" w:rsidP="00D80AC2">
      <w:pPr>
        <w:widowControl/>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br w:type="page"/>
      </w:r>
    </w:p>
    <w:p w:rsidR="00D80AC2" w:rsidRPr="00D80AC2" w:rsidRDefault="00D80AC2" w:rsidP="00D80AC2">
      <w:pPr>
        <w:widowControl/>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lastRenderedPageBreak/>
        <w:t>2. Financiële Paragraaf</w:t>
      </w: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De artikelen 8A tot en met 8D van de Landsverordening op de winstbelasting 1940 zijn bij de Landsverordening reparatie preferentiële belastingregimes</w:t>
      </w:r>
      <w:r w:rsidRPr="00D80AC2">
        <w:rPr>
          <w:rFonts w:ascii="Palatino Linotype" w:hAnsi="Palatino Linotype"/>
          <w:snapToGrid/>
          <w:sz w:val="22"/>
          <w:szCs w:val="22"/>
          <w:vertAlign w:val="superscript"/>
          <w:lang w:val="nl-NL"/>
        </w:rPr>
        <w:footnoteReference w:id="10"/>
      </w:r>
      <w:r w:rsidRPr="00D80AC2">
        <w:rPr>
          <w:rFonts w:ascii="Palatino Linotype" w:hAnsi="Palatino Linotype"/>
          <w:snapToGrid/>
          <w:sz w:val="22"/>
          <w:szCs w:val="22"/>
          <w:lang w:val="nl-NL"/>
        </w:rPr>
        <w:t xml:space="preserve"> ingevoerd en gewijzigd bij de Landsverordening belastingherziening 2018</w:t>
      </w:r>
      <w:r w:rsidRPr="00D80AC2">
        <w:rPr>
          <w:rFonts w:ascii="Palatino Linotype" w:hAnsi="Palatino Linotype"/>
          <w:snapToGrid/>
          <w:sz w:val="22"/>
          <w:szCs w:val="22"/>
          <w:vertAlign w:val="superscript"/>
          <w:lang w:val="nl-NL"/>
        </w:rPr>
        <w:footnoteReference w:id="11"/>
      </w:r>
      <w:r w:rsidRPr="00D80AC2">
        <w:rPr>
          <w:rFonts w:ascii="Palatino Linotype" w:hAnsi="Palatino Linotype"/>
          <w:snapToGrid/>
          <w:sz w:val="22"/>
          <w:szCs w:val="22"/>
          <w:lang w:val="nl-NL"/>
        </w:rPr>
        <w:t xml:space="preserve">. Bij de Landsverordening reparatie preferentiële belastingregimes is naast introductie van bovengenoemde artikelen diverse andere fiscale wetgeving gewijzigd waardoor de financiële gevolgen die onderhavig landsbesluit met zich brengt voor het Land niet gezamenlijk bezien kunnen worden met de financiële gevolgen van de Landsverordening reparatie preferentiële belastingregimes. Met de artikelen 8A tot en met 8D van de Landsverordening op de winstbelasting 1940 en onderhavig landsbesluit wordt beoogd speur- en ontwikkelingswerk te stimuleren door bedrijven aan te moedigen om hier te lande speur- en ontwikkelingswerk te verrichten, hetgeen activiteiten zijn die vóór de inwerkingtreding van deze wetgeving nauwelijks hier te lande plaatsvonden. Per saldo wordt ervan uitgegaan dat de onderhavige wijzigingen geen relevante daling van de belastingopbrengsten tot gevolg zal hebben. Tevens kan het hebben van een </w:t>
      </w:r>
      <w:proofErr w:type="spellStart"/>
      <w:r w:rsidRPr="00D80AC2">
        <w:rPr>
          <w:rFonts w:ascii="Palatino Linotype" w:hAnsi="Palatino Linotype"/>
          <w:snapToGrid/>
          <w:sz w:val="22"/>
          <w:szCs w:val="22"/>
          <w:lang w:val="nl-NL"/>
        </w:rPr>
        <w:t>innovatiebox</w:t>
      </w:r>
      <w:proofErr w:type="spellEnd"/>
      <w:r w:rsidRPr="00D80AC2">
        <w:rPr>
          <w:rFonts w:ascii="Palatino Linotype" w:hAnsi="Palatino Linotype"/>
          <w:snapToGrid/>
          <w:sz w:val="22"/>
          <w:szCs w:val="22"/>
          <w:lang w:val="nl-NL"/>
        </w:rPr>
        <w:t xml:space="preserve"> Curaçao aantrekkelijk maken voor nieuwe activiteiten waarbij lichamen zich in Curaçao vestigen en van hieruit speur- en ontwikkelingswerk gaan verrichten. Dit kan een spin-off effect hebben hetgeen leidt tot meer loonbelasting, inkomstenbelasting en omzetbelasting inkomsten. Ten aanzien van </w:t>
      </w:r>
      <w:proofErr w:type="spellStart"/>
      <w:r w:rsidRPr="00D80AC2">
        <w:rPr>
          <w:rFonts w:ascii="Palatino Linotype" w:hAnsi="Palatino Linotype"/>
          <w:snapToGrid/>
          <w:sz w:val="22"/>
          <w:szCs w:val="22"/>
          <w:lang w:val="nl-NL"/>
        </w:rPr>
        <w:t>IP's</w:t>
      </w:r>
      <w:proofErr w:type="spellEnd"/>
      <w:r w:rsidRPr="00D80AC2">
        <w:rPr>
          <w:rFonts w:ascii="Palatino Linotype" w:hAnsi="Palatino Linotype"/>
          <w:snapToGrid/>
          <w:sz w:val="22"/>
          <w:szCs w:val="22"/>
          <w:lang w:val="nl-NL"/>
        </w:rPr>
        <w:t xml:space="preserve"> zijn de volgende in de financiële paragraaf bij de Landsverordening reparatie preferentiële belastingregimes beschreven financiële aspecten van belang.</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'De wijzigingen van de regimes zullen, naar mag worden verwacht geen negatieve budgettaire gevolgen hebben. Het tarief van de winstbelasting van 0% voor de Curaçaose Beleggingsvennootschap is effectief gelijk aan de huidige situatie voor de vrijgestelde vennootschap. In beginsel is het denkbaar dat hier een kleine stijging van belastinginkomsten mogelijk is omdat een deel van de door de beleggingsinstelling genoten voordelen uit IP zelfs tegen het tarief van 22% belast zal kunnen worden, omdat het niet voldoet aan de voorwaarden gesteld in artikelen 8A tot en met 8D van de Landsverordening op de winstbelasting 1940. Dit effect wordt echter zeer beperkt geacht.'</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Eventuele bijkomende operationele- en/of toezichtkosten zijn momenteel niet te voorzien. Op dit moment zijn er echter vanuit het Bureau Telecommunicatie en Post geen aanwijzingen dat de aan haar toebedeelde nieuwe taken niet op een gepaste wijze kunnen worden uitgevoerd, of dat het Bureau Telecommunicatie en Post voor de uitvoering ervan niet voldoende geëquipeerd is.</w:t>
      </w: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p>
    <w:p w:rsidR="00D80AC2" w:rsidRPr="00D80AC2" w:rsidRDefault="00D80AC2" w:rsidP="00D80AC2">
      <w:pPr>
        <w:widowControl/>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t>3. Raad van Advies</w:t>
      </w: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p>
    <w:p w:rsidR="00D80AC2" w:rsidRPr="00D80AC2" w:rsidRDefault="00D80AC2" w:rsidP="00D80AC2">
      <w:pPr>
        <w:widowControl/>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t>Op 4 juni 2019 heeft de Raad van Advies (hierna te noemen: ‘’de RvA’’) de regering inzake dit wetsvoorstel van advies voorzien (RvA no. RA/12-19-LB).</w:t>
      </w:r>
    </w:p>
    <w:p w:rsidR="00D80AC2" w:rsidRPr="00D80AC2" w:rsidRDefault="00D80AC2" w:rsidP="00D80AC2">
      <w:pPr>
        <w:widowControl/>
        <w:rPr>
          <w:rFonts w:ascii="Palatino Linotype" w:eastAsia="Calibri" w:hAnsi="Palatino Linotype" w:cs="Arial"/>
          <w:snapToGrid/>
          <w:sz w:val="22"/>
          <w:szCs w:val="22"/>
          <w:lang w:val="nl-NL"/>
        </w:rPr>
      </w:pPr>
    </w:p>
    <w:p w:rsidR="00D80AC2" w:rsidRPr="00D80AC2" w:rsidRDefault="00D80AC2" w:rsidP="00D80AC2">
      <w:pPr>
        <w:widowControl/>
        <w:jc w:val="both"/>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t>Het advies van de RvA is voor de regering aanleiding geweest om zowel het ontwerp als de nota van toelichting op onderdelen te wijzigen. Voor zover de adviezen van de RvA niet zijn overgenomen, worden de beweegredenen daarvoor hierna zo volledig mogelijk weergegeven.</w:t>
      </w:r>
    </w:p>
    <w:p w:rsidR="00D80AC2" w:rsidRPr="00D80AC2" w:rsidRDefault="00D80AC2" w:rsidP="00D80AC2">
      <w:pPr>
        <w:widowControl/>
        <w:jc w:val="both"/>
        <w:rPr>
          <w:rFonts w:ascii="Palatino Linotype" w:eastAsia="Calibri" w:hAnsi="Palatino Linotype" w:cs="Arial"/>
          <w:snapToGrid/>
          <w:sz w:val="22"/>
          <w:szCs w:val="22"/>
          <w:lang w:val="nl-NL"/>
        </w:rPr>
      </w:pPr>
    </w:p>
    <w:p w:rsidR="00D80AC2" w:rsidRPr="00D80AC2" w:rsidRDefault="00D80AC2" w:rsidP="00D80AC2">
      <w:pPr>
        <w:widowControl/>
        <w:jc w:val="both"/>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lastRenderedPageBreak/>
        <w:t>Onder hoofdstuk I getiteld ‘’Algemeen’’, paragraaf 2 getiteld ‘’Handhaving’’ van het advies, adviseert de RvA de regering om in de nota van toelichting het door de regering gedane onderzoek of handhaving van het onderhavige landsbesluit, houdende algemene maatregelen voldoende te realiseren is en of hiervoor extra menskracht en middelen noodzakelijk zijn en wat de eventuele kosten hiervan zullen zijn, nader uiteen te zetten.</w:t>
      </w:r>
    </w:p>
    <w:p w:rsidR="00D80AC2" w:rsidRPr="00D80AC2" w:rsidRDefault="00D80AC2" w:rsidP="00D80AC2">
      <w:pPr>
        <w:widowControl/>
        <w:jc w:val="both"/>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t xml:space="preserve">De regering merkt op dat het onderhavige landsbesluit, houden algemene maatregelen, geen extra kosten voor de handhaving met zich zal brengen. Het is in de eerste plaats aan de Inspecteur om de toepassing van deze fiscale faciliteit te controleren. Indien bij controle van de aangifte winstbelasting blijkt dat de speur- en ontwikkelingskosten niet zijn gemaakt, dat komt vast te staan dat de belastingplichtige helemaal niet bepaalde speur- en ontwikkelingswerkzaamheden heeft verricht of dat belastingplichtige ten onrechte zichzelf als kleine belastingplichtige heeft aangemerkt, zal dit gevolgen hebben voor zijn aangifte winstbelasting en voor de </w:t>
      </w:r>
      <w:r w:rsidRPr="00D80AC2">
        <w:rPr>
          <w:rFonts w:ascii="Palatino Linotype" w:eastAsia="Calibri" w:hAnsi="Palatino Linotype" w:cs="Arial"/>
          <w:snapToGrid/>
          <w:color w:val="000000"/>
          <w:sz w:val="22"/>
          <w:szCs w:val="22"/>
          <w:lang w:val="nl-NL"/>
        </w:rPr>
        <w:t>S&amp;O-</w:t>
      </w:r>
      <w:r w:rsidRPr="00D80AC2">
        <w:rPr>
          <w:rFonts w:ascii="Palatino Linotype" w:eastAsia="Calibri" w:hAnsi="Palatino Linotype" w:cs="Arial"/>
          <w:snapToGrid/>
          <w:sz w:val="22"/>
          <w:szCs w:val="22"/>
          <w:lang w:val="nl-NL"/>
        </w:rPr>
        <w:t>verklaring die dan mogelijk ten onrechte is afgegeven. Vooralsnog wordt niet voorzien dat er bij de afdeling winstbelasting van de Inspectie der Belastingen onvoldoende bezetting is ter uitvoering van dit landsbesluit.</w:t>
      </w:r>
    </w:p>
    <w:p w:rsidR="00D80AC2" w:rsidRPr="00D80AC2" w:rsidRDefault="00D80AC2" w:rsidP="00D80AC2">
      <w:pPr>
        <w:widowControl/>
        <w:jc w:val="both"/>
        <w:rPr>
          <w:rFonts w:ascii="Palatino Linotype" w:eastAsia="Calibri" w:hAnsi="Palatino Linotype" w:cs="Arial"/>
          <w:snapToGrid/>
          <w:sz w:val="22"/>
          <w:szCs w:val="22"/>
          <w:lang w:val="nl-NL"/>
        </w:rPr>
      </w:pPr>
    </w:p>
    <w:p w:rsidR="00D80AC2" w:rsidRPr="00D80AC2" w:rsidRDefault="00D80AC2" w:rsidP="00D80AC2">
      <w:pPr>
        <w:widowControl/>
        <w:jc w:val="both"/>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t>Onder hoofdstuk I getiteld ‘’Algemeen’’, paragraaf 3 getiteld ‘’Financiële paragraaf’’, onderdeel b getiteld “Verwachte financiële gevolgen afgifte verklaringen” van het advies, adviseert de RvA de regering om na de inwerkingtreding van onderhavig landsbesluit de effecten van de daarin opgenomen wijzigingen voor het fiscale stelsel nauwkeurig te volgen om eventuele significante negatieve financiële gevolgen die hieruit kunnen voortvloeien op tijd op te kunnen vangen.</w:t>
      </w:r>
    </w:p>
    <w:p w:rsidR="00D80AC2" w:rsidRPr="00D80AC2" w:rsidRDefault="00D80AC2" w:rsidP="00D80AC2">
      <w:pPr>
        <w:widowControl/>
        <w:jc w:val="both"/>
        <w:rPr>
          <w:rFonts w:ascii="Palatino Linotype" w:eastAsia="Calibri" w:hAnsi="Palatino Linotype" w:cs="Arial"/>
          <w:snapToGrid/>
          <w:sz w:val="22"/>
          <w:szCs w:val="22"/>
          <w:lang w:val="nl-NL"/>
        </w:rPr>
      </w:pPr>
      <w:r w:rsidRPr="00D80AC2">
        <w:rPr>
          <w:rFonts w:ascii="Palatino Linotype" w:eastAsia="Calibri" w:hAnsi="Palatino Linotype" w:cs="Arial"/>
          <w:snapToGrid/>
          <w:sz w:val="22"/>
          <w:szCs w:val="22"/>
          <w:lang w:val="nl-NL"/>
        </w:rPr>
        <w:t>De regering neemt in overweging om de effecten van onderhavig landsbesluit nauwkeurig te volgen zodat eventuele negatieve gevolgen spoedig geïnventariseerd en gemitigeerd kunnen worden.</w:t>
      </w:r>
    </w:p>
    <w:p w:rsidR="00D80AC2" w:rsidRPr="00D80AC2" w:rsidRDefault="00D80AC2" w:rsidP="00D80AC2">
      <w:pPr>
        <w:widowControl/>
        <w:jc w:val="both"/>
        <w:rPr>
          <w:rFonts w:ascii="Palatino Linotype" w:eastAsia="Calibri" w:hAnsi="Palatino Linotype" w:cs="Arial"/>
          <w:snapToGrid/>
          <w:sz w:val="22"/>
          <w:szCs w:val="22"/>
          <w:lang w:val="nl-NL"/>
        </w:rPr>
      </w:pP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r w:rsidRPr="00D80AC2" w:rsidDel="00652A43">
        <w:rPr>
          <w:rFonts w:ascii="Palatino Linotype" w:eastAsia="Arial" w:hAnsi="Palatino Linotype"/>
          <w:bCs/>
          <w:snapToGrid/>
          <w:spacing w:val="2"/>
          <w:sz w:val="22"/>
          <w:szCs w:val="22"/>
          <w:lang w:val="nl-NL"/>
        </w:rPr>
        <w:t xml:space="preserve"> </w:t>
      </w:r>
    </w:p>
    <w:p w:rsidR="00D80AC2" w:rsidRPr="00D80AC2" w:rsidRDefault="00D80AC2" w:rsidP="00D80AC2">
      <w:pPr>
        <w:widowControl/>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t>4. Artikelsgewijze toelichting</w:t>
      </w:r>
    </w:p>
    <w:p w:rsidR="00D80AC2" w:rsidRPr="00D80AC2" w:rsidRDefault="00D80AC2" w:rsidP="00D80AC2">
      <w:pPr>
        <w:widowControl/>
        <w:spacing w:line="220" w:lineRule="atLeast"/>
        <w:jc w:val="both"/>
        <w:rPr>
          <w:rFonts w:ascii="Palatino Linotype" w:eastAsia="Arial" w:hAnsi="Palatino Linotype"/>
          <w:bCs/>
          <w:snapToGrid/>
          <w:spacing w:val="2"/>
          <w:sz w:val="22"/>
          <w:szCs w:val="22"/>
          <w:lang w:val="nl-NL"/>
        </w:rPr>
      </w:pPr>
    </w:p>
    <w:p w:rsidR="00D80AC2" w:rsidRPr="00D80AC2" w:rsidRDefault="00D80AC2" w:rsidP="00D80AC2">
      <w:pPr>
        <w:widowControl/>
        <w:spacing w:line="220" w:lineRule="atLeast"/>
        <w:jc w:val="both"/>
        <w:rPr>
          <w:rFonts w:ascii="Palatino Linotype" w:eastAsia="Arial" w:hAnsi="Palatino Linotype"/>
          <w:b/>
          <w:bCs/>
          <w:snapToGrid/>
          <w:spacing w:val="2"/>
          <w:sz w:val="22"/>
          <w:szCs w:val="22"/>
          <w:lang w:val="nl-NL"/>
        </w:rPr>
      </w:pPr>
      <w:r w:rsidRPr="00D80AC2">
        <w:rPr>
          <w:rFonts w:ascii="Palatino Linotype" w:eastAsia="Arial" w:hAnsi="Palatino Linotype"/>
          <w:b/>
          <w:bCs/>
          <w:snapToGrid/>
          <w:spacing w:val="2"/>
          <w:sz w:val="22"/>
          <w:szCs w:val="22"/>
          <w:lang w:val="nl-NL"/>
        </w:rPr>
        <w:t>Artikel I, onderdeel A</w:t>
      </w:r>
    </w:p>
    <w:p w:rsidR="00D80AC2" w:rsidRPr="00D80AC2" w:rsidRDefault="00D80AC2" w:rsidP="00D80AC2">
      <w:pPr>
        <w:widowControl/>
        <w:autoSpaceDE w:val="0"/>
        <w:autoSpaceDN w:val="0"/>
        <w:adjustRightInd w:val="0"/>
        <w:rPr>
          <w:rFonts w:ascii="Palatino Linotype" w:hAnsi="Palatino Linotype"/>
          <w:b/>
          <w:bCs/>
          <w:snapToGrid/>
          <w:color w:val="343237"/>
          <w:sz w:val="22"/>
          <w:szCs w:val="22"/>
          <w:lang w:val="nl-NL" w:eastAsia="nl-NL"/>
        </w:rPr>
      </w:pPr>
    </w:p>
    <w:p w:rsidR="00D80AC2" w:rsidRPr="00D80AC2" w:rsidRDefault="00D80AC2" w:rsidP="00D80AC2">
      <w:pPr>
        <w:widowControl/>
        <w:autoSpaceDE w:val="0"/>
        <w:autoSpaceDN w:val="0"/>
        <w:adjustRightInd w:val="0"/>
        <w:rPr>
          <w:rFonts w:ascii="Palatino Linotype" w:hAnsi="Palatino Linotype"/>
          <w:b/>
          <w:bCs/>
          <w:snapToGrid/>
          <w:sz w:val="22"/>
          <w:szCs w:val="22"/>
          <w:lang w:val="nl-NL" w:eastAsia="nl-NL"/>
        </w:rPr>
      </w:pPr>
      <w:r w:rsidRPr="00D80AC2">
        <w:rPr>
          <w:rFonts w:ascii="Palatino Linotype" w:hAnsi="Palatino Linotype"/>
          <w:b/>
          <w:bCs/>
          <w:snapToGrid/>
          <w:sz w:val="22"/>
          <w:szCs w:val="22"/>
          <w:lang w:val="nl-NL" w:eastAsia="nl-NL"/>
        </w:rPr>
        <w:t>Artikel 1</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In dit artikel zijn enkele algemene bepalingen opgenomen.</w:t>
      </w:r>
    </w:p>
    <w:p w:rsidR="00D80AC2" w:rsidRPr="00D80AC2" w:rsidRDefault="00D80AC2" w:rsidP="00D80AC2">
      <w:pPr>
        <w:widowControl/>
        <w:autoSpaceDE w:val="0"/>
        <w:autoSpaceDN w:val="0"/>
        <w:adjustRightInd w:val="0"/>
        <w:jc w:val="both"/>
        <w:rPr>
          <w:rFonts w:ascii="Palatino Linotype" w:eastAsia="Arial" w:hAnsi="Palatino Linotype"/>
          <w:b/>
          <w:bCs/>
          <w:snapToGrid/>
          <w:spacing w:val="2"/>
          <w:sz w:val="22"/>
          <w:szCs w:val="22"/>
          <w:lang w:val="nl-NL"/>
        </w:rPr>
      </w:pPr>
      <w:r w:rsidRPr="00D80AC2">
        <w:rPr>
          <w:rFonts w:ascii="Palatino Linotype" w:hAnsi="Palatino Linotype"/>
          <w:snapToGrid/>
          <w:sz w:val="22"/>
          <w:szCs w:val="22"/>
          <w:lang w:val="nl-NL" w:eastAsia="nl-NL"/>
        </w:rPr>
        <w:t xml:space="preserve">In onderdelen b en c zijn de definities van de Directeur van Bureau Telecommunicatie en Post (hierna: Directeur BTP) en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opgenomen. </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I, onderdeel B</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jc w:val="both"/>
        <w:rPr>
          <w:rFonts w:ascii="Palatino Linotype" w:hAnsi="Palatino Linotype"/>
          <w:b/>
          <w:snapToGrid/>
          <w:sz w:val="22"/>
          <w:szCs w:val="22"/>
          <w:lang w:val="nl-NL" w:eastAsia="nl-NL"/>
        </w:rPr>
      </w:pPr>
      <w:r w:rsidRPr="00D80AC2">
        <w:rPr>
          <w:rFonts w:ascii="Palatino Linotype" w:hAnsi="Palatino Linotype"/>
          <w:b/>
          <w:snapToGrid/>
          <w:sz w:val="22"/>
          <w:szCs w:val="22"/>
          <w:lang w:val="nl-NL" w:eastAsia="nl-NL"/>
        </w:rPr>
        <w:t>Artikel 3</w:t>
      </w: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De zogenaamde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is in principe van toepassing op alle winstbelastingplichtige ondernemingen. Hierdoor is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zowel van toepassing op binnenlandse belastingplichtigen, als op buitenlandse belastingplichtigen met een vaste inrichting in Curaçao. Er wordt geen onderscheid gemaakt naar de grootte van de onderneming. Ook is de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niet beperkt tot bepaalde sectoren of activiteiten.</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eastAsia="nl-NL"/>
        </w:rPr>
        <w:lastRenderedPageBreak/>
        <w:t>In het eerste lid wordt de informatie genoemd die een verzoek in elk geval dient te bevatten. Van belang is dat indien de belastingplichtige het speur en ontwikkelingsonderzoek uitbesteedt (onderdeel a)</w:t>
      </w:r>
      <w:r w:rsidRPr="00D80AC2">
        <w:rPr>
          <w:rFonts w:ascii="Palatino Linotype" w:hAnsi="Palatino Linotype"/>
          <w:snapToGrid/>
          <w:sz w:val="22"/>
          <w:szCs w:val="22"/>
          <w:lang w:val="nl-NL"/>
        </w:rPr>
        <w:t xml:space="preserve">, dat de belastingplichtige in het verzoek aangeeft voor wiens rekening en risico de werkzaamheden worden verricht en aan welke persoon (natuurlijk persoon of rechtspersoon) het speur- en ontwikkelingswerk is uitbesteed. </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De belastingplichtige dient te beschrijven welke belangrijke functies in Curaçao aanwezig zijn ten aan zien van het speur- en ontwikkelingswerk (onderdeel e). Dit houdt onder andere in dat de belastingplichtige functioneel in staat moet zijn om de onderzoeks- en ontwikkelingswerkzaamheden vanuit de eigen inhoudelijke expertise aan te sturen. Indien het een immaterieel activum betreft waarvoor rechtsbescherming is verkregen, zoals bedoeld in artikel 8A, eerste lid, onderdeel a, onder 1°, 3°, 4° en 5°, van de Landsverordening op de winstbelasting 1940, dienen de documenten waaruit deze rechtsbescherming blijkt bij het verzoek te worden gevoegd (onderdeel g). Betreft het verzoek een immaterieel activum zoals bedoeld in artikel 8A, eerste lid, onderdeel a, onder 2°, van de Landsverordening op de winstbelasting 1940 genoemde immateriële activa dan dient het verzoek vergezeld te gaan van een bevestiging  van een in Curaçao toegelaten advocaat die uit drie delen bestaat (onderdeel h), betreffende:</w:t>
      </w:r>
    </w:p>
    <w:p w:rsidR="00D80AC2" w:rsidRPr="00D80AC2" w:rsidRDefault="00D80AC2" w:rsidP="00D80AC2">
      <w:pPr>
        <w:widowControl/>
        <w:numPr>
          <w:ilvl w:val="0"/>
          <w:numId w:val="17"/>
        </w:numPr>
        <w:contextualSpacing/>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dat de programmatuur openbaar is gemaakt. Niet openbaar gemaakt werk is niet auteursrechtelijk beschermd;</w:t>
      </w:r>
    </w:p>
    <w:p w:rsidR="00D80AC2" w:rsidRPr="00D80AC2" w:rsidRDefault="00D80AC2" w:rsidP="00D80AC2">
      <w:pPr>
        <w:widowControl/>
        <w:numPr>
          <w:ilvl w:val="0"/>
          <w:numId w:val="17"/>
        </w:numPr>
        <w:contextualSpacing/>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het deel van de programmatuur waarover auteursrechtelijke bescherming wordt geclaimd. Hiervan kan namelijk slechts sprake zijn voor zover de programmatuur het oorspronkelijke karakter van de maker draagt. Dit zal over het algemeen initieel door de auteur aan de advocaat worden aangedragen en vervolgens door de advocaat in de bevestiging worden verwerkt.</w:t>
      </w:r>
    </w:p>
    <w:p w:rsidR="00D80AC2" w:rsidRPr="00D80AC2" w:rsidRDefault="00D80AC2" w:rsidP="00D80AC2">
      <w:pPr>
        <w:widowControl/>
        <w:numPr>
          <w:ilvl w:val="0"/>
          <w:numId w:val="17"/>
        </w:numPr>
        <w:contextualSpacing/>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het deel van de programmatuur waarvoor auteursrechtelijke bescherming wordt geclaimd dient te worden vastgelegd. Dit kan door vastlegging in een notariële akte of door deponering bij het BIE in een I-enveloppe.  </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Of uiteindelijk programmatuur auteursrechtelijke bescherming geniet is niet bij voorbaat vast te stellen. Wat wel kan worden vastgesteld is dat aan de vormvereisten is voldaan. Vervolgens zal in de praktijk moeten blijken of anderen menen dat de programmatuur inbreuk doet op hun auteursrechten. Uiteindelijk is het de rechter die hierover beslist mocht er een geschil over ontstaan. Onder artikel 3, tweede lid, letter i, is derhalve een regeling opgenomen waarbij voordelen uit programmatuur die in voorgaande jaren uiteindelijk ten onrechte als kwalificerende voordelen zijn aangemerkt alsnog in de winst worden betrokken.</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Het derde lid geeft aan dat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 xml:space="preserve">verklaring eenmalig na afloop van het project dient te worden aangevraagd. Dat houdt in dat nadat het speur- en ontwikkelingswerk is afgerond,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 xml:space="preserve">verklaring aangevraagd kan worden. De aanvraag dient binnen drie maanden na afloop van het project te worden aangevraagd. De termijn van drie maanden wordt gesteld om te voorkomen dat belastingplichtigen jaren na afloop van een project alsnog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 xml:space="preserve">verklaring aanvragen. Dit komt namelijk de </w:t>
      </w:r>
      <w:proofErr w:type="spellStart"/>
      <w:r w:rsidRPr="00D80AC2">
        <w:rPr>
          <w:rFonts w:ascii="Palatino Linotype" w:hAnsi="Palatino Linotype"/>
          <w:snapToGrid/>
          <w:sz w:val="22"/>
          <w:szCs w:val="22"/>
          <w:lang w:val="nl-NL"/>
        </w:rPr>
        <w:t>tax</w:t>
      </w:r>
      <w:proofErr w:type="spellEnd"/>
      <w:r w:rsidRPr="00D80AC2">
        <w:rPr>
          <w:rFonts w:ascii="Palatino Linotype" w:hAnsi="Palatino Linotype"/>
          <w:snapToGrid/>
          <w:sz w:val="22"/>
          <w:szCs w:val="22"/>
          <w:lang w:val="nl-NL"/>
        </w:rPr>
        <w:t xml:space="preserve"> compliance niet ten goede. Voor projecten die tussen 1 juli 2018 en datum van inwerkingtreding van dit landsbesluit zijn afgelopen geldt deze termijn van drie maanden niet. Dit wordt bepaald in artikel III. Gezien het feit dat het even geduurd heeft eer dit </w:t>
      </w:r>
      <w:r w:rsidRPr="00D80AC2">
        <w:rPr>
          <w:rFonts w:ascii="Palatino Linotype" w:hAnsi="Palatino Linotype"/>
          <w:snapToGrid/>
          <w:sz w:val="22"/>
          <w:szCs w:val="22"/>
          <w:lang w:val="nl-NL"/>
        </w:rPr>
        <w:lastRenderedPageBreak/>
        <w:t>landsbesluit kon worden vastgesteld zou het onredelijk zijn om voor deze projecten geen overgangsrecht in dit landsbesluit op te nemen.</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Op grond van het vierde lid kunnen werkzaamheden betreffende speur- en ontwikkelingswerk en daarmee ook de kosten die hiervoor gemaakt zijn, maar één keer in aanmerking worden genomen. Het speur- en ontwikkelingswerk wordt één keer uitgevoerd en het is dus niet mogelijk dat een belastingplichtige hiervoor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aanvraagt en krijgt en dat een andere belastingplichtige hiervoor ook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verklaring krijgt.</w:t>
      </w: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br/>
        <w:t xml:space="preserve">Op grond van het vijfde lid verschaft de belastingplichtige aan de Directeur BTP alle inlichtingen die noodzakelijk zijn voor het beoordelen van het verzoek. Innovatie is een bron voor duurzame economische groei.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is in de Landsverordening op de winstbelasting 1940 opgenomen ter bevordering van vernieuwing en technische innovatie en de ontwikkeling van nieuwe producten, productieprocessen of programmatuur binnen Curaçao financieel te ondersteunen. Indien het verzoek van de belastingplichtige niet volledig is, bepaalt het zesde lid dat de Directeur BTP de ontbrekende gegevens en inlichtingen kan opvragen.</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3A</w:t>
      </w: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rPr>
        <w:t xml:space="preserve">In beginsel is de </w:t>
      </w:r>
      <w:proofErr w:type="spellStart"/>
      <w:r w:rsidRPr="00D80AC2">
        <w:rPr>
          <w:rFonts w:ascii="Palatino Linotype" w:hAnsi="Palatino Linotype"/>
          <w:snapToGrid/>
          <w:sz w:val="22"/>
          <w:szCs w:val="22"/>
          <w:lang w:val="nl-NL"/>
        </w:rPr>
        <w:t>innovatiebox</w:t>
      </w:r>
      <w:proofErr w:type="spellEnd"/>
      <w:r w:rsidRPr="00D80AC2">
        <w:rPr>
          <w:rFonts w:ascii="Palatino Linotype" w:hAnsi="Palatino Linotype"/>
          <w:snapToGrid/>
          <w:sz w:val="22"/>
          <w:szCs w:val="22"/>
          <w:lang w:val="nl-NL"/>
        </w:rPr>
        <w:t xml:space="preserve"> slechts van toepassing op immateriële activa waarvoor rechtsbescherming kan worden verkregen of op van toepassing is. Voor zogenaamde kleine belastingplichtigen geldt, op hun verzoek, echter een lagere drempel namelijk dat de immateriële activa nuttig, vernieuwend en niet voor de hand liggend zijn. Het is niet aan het </w:t>
      </w:r>
      <w:r w:rsidRPr="00D80AC2">
        <w:rPr>
          <w:rFonts w:ascii="Palatino Linotype" w:hAnsi="Palatino Linotype"/>
          <w:snapToGrid/>
          <w:sz w:val="22"/>
          <w:szCs w:val="22"/>
          <w:lang w:val="nl-NL" w:eastAsia="nl-NL"/>
        </w:rPr>
        <w:t>Bureau Telecommunicatie en Post</w:t>
      </w:r>
      <w:r w:rsidRPr="00D80AC2">
        <w:rPr>
          <w:rFonts w:ascii="Palatino Linotype" w:hAnsi="Palatino Linotype"/>
          <w:snapToGrid/>
          <w:sz w:val="22"/>
          <w:szCs w:val="22"/>
          <w:lang w:val="nl-NL"/>
        </w:rPr>
        <w:t xml:space="preserve"> om te onderzoeken of het verzoek afkomstig is van een kleine of een grote belastingplichtige. In artikel 8A, tweede lid, van de </w:t>
      </w:r>
      <w:r w:rsidRPr="00D80AC2">
        <w:rPr>
          <w:rFonts w:ascii="Palatino Linotype" w:hAnsi="Palatino Linotype"/>
          <w:snapToGrid/>
          <w:sz w:val="22"/>
          <w:szCs w:val="22"/>
          <w:lang w:val="nl-NL" w:eastAsia="nl-NL"/>
        </w:rPr>
        <w:t xml:space="preserve">Landsverordening op de winstbelasting 1940, wordt bepaald wanneer er sprake is van een kleine belastingplichtige. De belastingplichtige dient, om voor de lagere drempel in aanmerking te komen, op basis hiervan aan te tonen dat ze een kleine belastingplichtige is. </w:t>
      </w:r>
    </w:p>
    <w:p w:rsidR="00D80AC2" w:rsidRPr="00D80AC2" w:rsidRDefault="00D80AC2" w:rsidP="00D80AC2">
      <w:pPr>
        <w:widowControl/>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eastAsia="nl-NL"/>
        </w:rPr>
        <w:t xml:space="preserve">Indien een kleine belastingplichtige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verklaring aanvraagt voor een immaterieel activum met overeenkomstige kenmerken als immaterieel activum waarvoor een rechtsbescherming kan worden verkregen, dan dient de belastingplichtige aan te tonen dat het hier IP betreft dat nuttig, vernieuwend en niet voor de hand liggend is. De kleine belastingplichtige dient zijn verzoek tevens te voorzien van de gevraagde informatie in artikel 3, eerste lid, met uitzondering van onderdelen g en h, voor zover dit van toepassing is.</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4</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De Directeur BTP is aangewezen om te beoordelen of de belastingplichtige aan de voorwaarden voor het verkrijgen van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voldoet. </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De Directeur BTP neemt zijn beslissing bij een voor bezwaar vatbare beschikking. Daartegen kan derhalve bezwaar worden gemaakt, en kan vervolgens beroep worden ingesteld. </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Op grond van het derde lid houdt de Directeur BTP een register bij van alle afgegeven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verklaringen. Het vierde lid bepaalt dat de Directeur BTP een afschrift van de beschikking zendt aan de Inspecteur der Belastingen en de Sectordirecteur Fiscale Zaken. Hij doet dit eerst op het moment dat de beschikking onherroepelijk is geworden. De beschikking is in beginsel onherroepelijk op het moment dat daartegen geen rechtsmiddelen meer openstaan. Dit is in </w:t>
      </w:r>
      <w:r w:rsidRPr="00D80AC2">
        <w:rPr>
          <w:rFonts w:ascii="Palatino Linotype" w:hAnsi="Palatino Linotype"/>
          <w:snapToGrid/>
          <w:sz w:val="22"/>
          <w:szCs w:val="22"/>
          <w:lang w:val="nl-NL" w:eastAsia="nl-NL"/>
        </w:rPr>
        <w:lastRenderedPageBreak/>
        <w:t>beginsel het geval wanneer de bezwaartermijn of beroepstermijn is verlopen zonder dat hiervan gebruik is gemaakt.</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Indien noodzakelijk kan op grond van het vijfde lid bij ministeriele regeling met algemene werking worden bepaald welke gegevens en bescheiden de belastingplichtige bij het verzoek moet indienen. </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5</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Als het gaat om intellectuele activa als bedoeld in artikel 8A, eerste lid, onderdeel a, van de Landsverordening op de winstbelasting 1940 en waarbij de in artikel 3, eerste lid, onderdelen g en h gevraagde documenten kunnen worden aangeleverd, zal indien uiteraard aan alle voorwaarden wordt voldaan en het verzoek volledig is,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kunnen worden afgegeven. </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Betreft het een verzoek van een kleine belastingplichtige die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aanvraagt voor een immaterieel activum met overeenkomstige kenmerken als immaterieel waarvoor een rechtsbescherming kan worden verkregen, dan dient de belastingplichtige aan te tonen dat het hier IP betreft dat nuttig, vernieuwend en niet voor de hand liggend is. Of er sprake is van kwalificerend IP zal derhalve nader moeten worden beoordeeld.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p>
    <w:p w:rsidR="00D80AC2" w:rsidRPr="00D80AC2" w:rsidRDefault="00D80AC2" w:rsidP="00D80AC2">
      <w:pPr>
        <w:widowControl/>
        <w:autoSpaceDE w:val="0"/>
        <w:autoSpaceDN w:val="0"/>
        <w:adjustRightInd w:val="0"/>
        <w:jc w:val="both"/>
        <w:rPr>
          <w:rFonts w:ascii="Palatino Linotype" w:hAnsi="Palatino Linotype" w:cs="Verdana"/>
          <w:snapToGrid/>
          <w:sz w:val="22"/>
          <w:szCs w:val="22"/>
          <w:lang w:val="nl-NL"/>
        </w:rPr>
      </w:pPr>
      <w:r w:rsidRPr="00D80AC2">
        <w:rPr>
          <w:rFonts w:ascii="Palatino Linotype" w:hAnsi="Palatino Linotype" w:cs="Verdana"/>
          <w:snapToGrid/>
          <w:color w:val="000000"/>
          <w:sz w:val="22"/>
          <w:szCs w:val="22"/>
          <w:lang w:val="nl-NL" w:eastAsia="nl-NL"/>
        </w:rPr>
        <w:t xml:space="preserve">In het tweede lid van dit artikel wordt bepaald dat in het geval van IP als bedoeld in </w:t>
      </w:r>
      <w:r w:rsidRPr="00D80AC2">
        <w:rPr>
          <w:rFonts w:ascii="Palatino Linotype" w:hAnsi="Palatino Linotype"/>
          <w:snapToGrid/>
          <w:sz w:val="22"/>
          <w:szCs w:val="22"/>
          <w:lang w:val="nl-NL" w:eastAsia="nl-NL"/>
        </w:rPr>
        <w:t xml:space="preserve">artikel 8A, eerste lid, onderdeel b, van de Landsverordening op de winstbelasting 1940 de in dit artikel genoemde </w:t>
      </w:r>
      <w:r w:rsidRPr="00D80AC2">
        <w:rPr>
          <w:rFonts w:ascii="Palatino Linotype" w:hAnsi="Palatino Linotype" w:cs="Verdana"/>
          <w:snapToGrid/>
          <w:color w:val="000000"/>
          <w:sz w:val="22"/>
          <w:szCs w:val="22"/>
          <w:lang w:val="nl-NL" w:eastAsia="nl-NL"/>
        </w:rPr>
        <w:t xml:space="preserve">werkzaamheden in ieder geval niet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worden gerekend. Een hoofdlijn daarbij is dat alle werkzaamheden met betrekking tot de invoering en commercialisatie van nieuwe producten, processen en programmatuur worden uitgesloten. Zo eindigt het traject van een ontwikkeling daar waar het werkingsprincipe in een functiemodel of prototype zonder gebruikerswaarde is aangetoond. Werkzaamheden die een commercieel, administratief of organisatorisch karakter hebben worden eveneens niet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gerekend. Zodoende wordt een met de doelstelling van de wet overeenkomende afbakening van </w:t>
      </w:r>
      <w:r w:rsidRPr="00D80AC2">
        <w:rPr>
          <w:rFonts w:ascii="Palatino Linotype" w:hAnsi="Palatino Linotype"/>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 xml:space="preserve">bereikt, waarbij alleen niet-routinematige technische of technisch-wetenschappelijke werkzaamheden vallen onder dit begrip. </w:t>
      </w:r>
      <w:r w:rsidRPr="00D80AC2">
        <w:rPr>
          <w:rFonts w:ascii="Palatino Linotype" w:hAnsi="Palatino Linotype" w:cs="Verdana"/>
          <w:snapToGrid/>
          <w:sz w:val="22"/>
          <w:szCs w:val="22"/>
          <w:lang w:val="nl-NL"/>
        </w:rPr>
        <w:t xml:space="preserve">De afwijzingsgronden, genoemd in het derde lid, worden hierna puntsgewijs toegelicht. </w:t>
      </w:r>
    </w:p>
    <w:p w:rsidR="00D80AC2" w:rsidRPr="00D80AC2" w:rsidRDefault="00D80AC2" w:rsidP="00D80AC2">
      <w:pPr>
        <w:widowControl/>
        <w:autoSpaceDE w:val="0"/>
        <w:autoSpaceDN w:val="0"/>
        <w:adjustRightInd w:val="0"/>
        <w:jc w:val="both"/>
        <w:rPr>
          <w:rFonts w:ascii="Palatino Linotype" w:hAnsi="Palatino Linotype" w:cs="Verdana"/>
          <w:snapToGrid/>
          <w:sz w:val="22"/>
          <w:szCs w:val="22"/>
          <w:lang w:val="nl-NL"/>
        </w:rPr>
      </w:pP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Het bouwen van productiemiddelen (onderdeel </w:t>
      </w:r>
      <w:r w:rsidRPr="00D80AC2">
        <w:rPr>
          <w:rFonts w:ascii="Palatino Linotype" w:hAnsi="Palatino Linotype" w:cs="Verdana"/>
          <w:b/>
          <w:bCs/>
          <w:snapToGrid/>
          <w:color w:val="000000"/>
          <w:sz w:val="22"/>
          <w:szCs w:val="22"/>
          <w:lang w:val="nl-NL" w:eastAsia="nl-NL"/>
        </w:rPr>
        <w:t>a</w:t>
      </w:r>
      <w:r w:rsidRPr="00D80AC2">
        <w:rPr>
          <w:rFonts w:ascii="Palatino Linotype" w:hAnsi="Palatino Linotype" w:cs="Verdana"/>
          <w:snapToGrid/>
          <w:color w:val="000000"/>
          <w:sz w:val="22"/>
          <w:szCs w:val="22"/>
          <w:lang w:val="nl-NL" w:eastAsia="nl-NL"/>
        </w:rPr>
        <w:t xml:space="preserve">), waaronder begrepen het bouwen van apparaten of processen die, ook al worden ze aangeduid met de naam prototype, ingezet kunnen worden voor de productie, bij de aanvrager of bij een derde, is geen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De ontwikkeling van productiemiddelen kan wel worden aangemerkt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Uit hoofde van onderdeel </w:t>
      </w:r>
      <w:r w:rsidRPr="00D80AC2">
        <w:rPr>
          <w:rFonts w:ascii="Palatino Linotype" w:hAnsi="Palatino Linotype" w:cs="Verdana"/>
          <w:b/>
          <w:bCs/>
          <w:snapToGrid/>
          <w:color w:val="000000"/>
          <w:sz w:val="22"/>
          <w:szCs w:val="22"/>
          <w:lang w:val="nl-NL" w:eastAsia="nl-NL"/>
        </w:rPr>
        <w:t xml:space="preserve">b </w:t>
      </w:r>
      <w:r w:rsidRPr="00D80AC2">
        <w:rPr>
          <w:rFonts w:ascii="Palatino Linotype" w:hAnsi="Palatino Linotype" w:cs="Verdana"/>
          <w:snapToGrid/>
          <w:color w:val="000000"/>
          <w:sz w:val="22"/>
          <w:szCs w:val="22"/>
          <w:lang w:val="nl-NL" w:eastAsia="nl-NL"/>
        </w:rPr>
        <w:t xml:space="preserve">zijn alle werkzaamheden met betrekking tot het invoeren en aanpassen van aan te schaffen of aangeschafte technologie, producten, processen of programmatuur uitgesloten. Hieronder valt ook het voorbereiden van de invoering en het opstellen van programma’s. Deze werkzaamheden zijn vooral gericht op het investeren in bedrijfsmiddelen en niet op ontwikkeling. In relatie tot programmatuur zijn werkzaamheden die gekenschetst kunnen worden als het bouwen van specifieke applicaties op basis van programmeerbare (standaard)pakketten (databases, spreadsheets, tekstverwerkingssystemen, CAD-systemen, etc.) uitgesloten. Vaak zal nieuwe technologie - voordat het geïntegreerd kan worden in een bedrijf- moeten worden uitgebreid met een koppeling naar andere, meestal </w:t>
      </w:r>
      <w:r w:rsidRPr="00D80AC2">
        <w:rPr>
          <w:rFonts w:ascii="Palatino Linotype" w:hAnsi="Palatino Linotype" w:cs="Verdana"/>
          <w:snapToGrid/>
          <w:color w:val="000000"/>
          <w:sz w:val="22"/>
          <w:szCs w:val="22"/>
          <w:lang w:val="nl-NL" w:eastAsia="nl-NL"/>
        </w:rPr>
        <w:lastRenderedPageBreak/>
        <w:t>bestaande, technologie (</w:t>
      </w:r>
      <w:proofErr w:type="spellStart"/>
      <w:r w:rsidRPr="00D80AC2">
        <w:rPr>
          <w:rFonts w:ascii="Palatino Linotype" w:hAnsi="Palatino Linotype" w:cs="Verdana"/>
          <w:snapToGrid/>
          <w:color w:val="000000"/>
          <w:sz w:val="22"/>
          <w:szCs w:val="22"/>
          <w:lang w:val="nl-NL" w:eastAsia="nl-NL"/>
        </w:rPr>
        <w:t>interfacing</w:t>
      </w:r>
      <w:proofErr w:type="spellEnd"/>
      <w:r w:rsidRPr="00D80AC2">
        <w:rPr>
          <w:rFonts w:ascii="Palatino Linotype" w:hAnsi="Palatino Linotype" w:cs="Verdana"/>
          <w:snapToGrid/>
          <w:color w:val="000000"/>
          <w:sz w:val="22"/>
          <w:szCs w:val="22"/>
          <w:lang w:val="nl-NL" w:eastAsia="nl-NL"/>
        </w:rPr>
        <w:t xml:space="preserve">). Deze koppeling wordt niet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gerekend, tenzij er sprake is van werkzaamheden die ingevolge het tweede zinsdeel van onderdeel s, onder 4° wel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gekwalificeerd kunnen worden. Deze werkzaamheden worden onder onderdeel s nader toegelicht.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Onderzoek naar de aanwezigheid van delfstoffen (onderdeel </w:t>
      </w:r>
      <w:r w:rsidRPr="00D80AC2">
        <w:rPr>
          <w:rFonts w:ascii="Palatino Linotype" w:hAnsi="Palatino Linotype" w:cs="Verdana"/>
          <w:b/>
          <w:bCs/>
          <w:snapToGrid/>
          <w:color w:val="000000"/>
          <w:sz w:val="22"/>
          <w:szCs w:val="22"/>
          <w:lang w:val="nl-NL" w:eastAsia="nl-NL"/>
        </w:rPr>
        <w:t>c</w:t>
      </w:r>
      <w:r w:rsidRPr="00D80AC2">
        <w:rPr>
          <w:rFonts w:ascii="Palatino Linotype" w:hAnsi="Palatino Linotype" w:cs="Verdana"/>
          <w:snapToGrid/>
          <w:color w:val="000000"/>
          <w:sz w:val="22"/>
          <w:szCs w:val="22"/>
          <w:lang w:val="nl-NL" w:eastAsia="nl-NL"/>
        </w:rPr>
        <w:t xml:space="preserve">) en het uitvoeren van strategische of beleidsstudies (onderdeel </w:t>
      </w:r>
      <w:r w:rsidRPr="00D80AC2">
        <w:rPr>
          <w:rFonts w:ascii="Palatino Linotype" w:hAnsi="Palatino Linotype" w:cs="Verdana"/>
          <w:b/>
          <w:bCs/>
          <w:snapToGrid/>
          <w:color w:val="000000"/>
          <w:sz w:val="22"/>
          <w:szCs w:val="22"/>
          <w:lang w:val="nl-NL" w:eastAsia="nl-NL"/>
        </w:rPr>
        <w:t>d</w:t>
      </w:r>
      <w:r w:rsidRPr="00D80AC2">
        <w:rPr>
          <w:rFonts w:ascii="Palatino Linotype" w:hAnsi="Palatino Linotype" w:cs="Verdana"/>
          <w:snapToGrid/>
          <w:color w:val="000000"/>
          <w:sz w:val="22"/>
          <w:szCs w:val="22"/>
          <w:lang w:val="nl-NL" w:eastAsia="nl-NL"/>
        </w:rPr>
        <w:t xml:space="preserve">) worden niet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gerekend. Deze werkzaamheden zijn niet gericht op het vergroten van de technisch wetenschappelijke kennis en hebben slechts indirect met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te maken. Zij liggen in het voortraject ervan. Concrete </w:t>
      </w:r>
      <w:r w:rsidRPr="00D80AC2">
        <w:rPr>
          <w:rFonts w:ascii="Palatino Linotype" w:hAnsi="Palatino Linotype"/>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 xml:space="preserve">projecten kunnen hier eventueel wel uit voortvloeien. Het opzetten, geven en volgen van cursussen, scholing en symposia vallen evenmin onder </w:t>
      </w:r>
      <w:r w:rsidRPr="00D80AC2">
        <w:rPr>
          <w:rFonts w:ascii="Palatino Linotype" w:hAnsi="Palatino Linotype"/>
          <w:snapToGrid/>
          <w:sz w:val="22"/>
          <w:szCs w:val="22"/>
          <w:lang w:val="nl-NL"/>
        </w:rPr>
        <w:t>speur- en ontwikkelingswerk (</w:t>
      </w:r>
      <w:r w:rsidRPr="00D80AC2">
        <w:rPr>
          <w:rFonts w:ascii="Palatino Linotype" w:hAnsi="Palatino Linotype" w:cs="Verdana"/>
          <w:snapToGrid/>
          <w:color w:val="000000"/>
          <w:sz w:val="22"/>
          <w:szCs w:val="22"/>
          <w:lang w:val="nl-NL" w:eastAsia="nl-NL"/>
        </w:rPr>
        <w:t xml:space="preserve">onderdeel </w:t>
      </w:r>
      <w:r w:rsidRPr="00D80AC2">
        <w:rPr>
          <w:rFonts w:ascii="Palatino Linotype" w:hAnsi="Palatino Linotype" w:cs="Verdana"/>
          <w:b/>
          <w:bCs/>
          <w:snapToGrid/>
          <w:color w:val="000000"/>
          <w:sz w:val="22"/>
          <w:szCs w:val="22"/>
          <w:lang w:val="nl-NL" w:eastAsia="nl-NL"/>
        </w:rPr>
        <w:t>e)</w:t>
      </w:r>
      <w:r w:rsidRPr="00D80AC2">
        <w:rPr>
          <w:rFonts w:ascii="Palatino Linotype" w:hAnsi="Palatino Linotype" w:cs="Verdana"/>
          <w:snapToGrid/>
          <w:color w:val="000000"/>
          <w:sz w:val="22"/>
          <w:szCs w:val="22"/>
          <w:lang w:val="nl-NL" w:eastAsia="nl-NL"/>
        </w:rPr>
        <w:t xml:space="preserve">. Deze werkzaamheden zijn niet direct gerelateerd aan het uitvoeren van onderzoek of ontwikkeling. Het betreft hier geen limitatieve opsomming.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Onderdelen </w:t>
      </w:r>
      <w:r w:rsidRPr="00D80AC2">
        <w:rPr>
          <w:rFonts w:ascii="Palatino Linotype" w:hAnsi="Palatino Linotype" w:cs="Verdana"/>
          <w:b/>
          <w:bCs/>
          <w:snapToGrid/>
          <w:color w:val="000000"/>
          <w:sz w:val="22"/>
          <w:szCs w:val="22"/>
          <w:lang w:val="nl-NL" w:eastAsia="nl-NL"/>
        </w:rPr>
        <w:t>f</w:t>
      </w:r>
      <w:r w:rsidRPr="00D80AC2">
        <w:rPr>
          <w:rFonts w:ascii="Palatino Linotype" w:hAnsi="Palatino Linotype" w:cs="Verdana"/>
          <w:snapToGrid/>
          <w:color w:val="000000"/>
          <w:sz w:val="22"/>
          <w:szCs w:val="22"/>
          <w:lang w:val="nl-NL" w:eastAsia="nl-NL"/>
        </w:rPr>
        <w:t xml:space="preserve">, </w:t>
      </w:r>
      <w:r w:rsidRPr="00D80AC2">
        <w:rPr>
          <w:rFonts w:ascii="Palatino Linotype" w:hAnsi="Palatino Linotype" w:cs="Verdana"/>
          <w:b/>
          <w:bCs/>
          <w:snapToGrid/>
          <w:color w:val="000000"/>
          <w:sz w:val="22"/>
          <w:szCs w:val="22"/>
          <w:lang w:val="nl-NL" w:eastAsia="nl-NL"/>
        </w:rPr>
        <w:t>g</w:t>
      </w:r>
      <w:r w:rsidRPr="00D80AC2">
        <w:rPr>
          <w:rFonts w:ascii="Palatino Linotype" w:hAnsi="Palatino Linotype" w:cs="Verdana"/>
          <w:bCs/>
          <w:snapToGrid/>
          <w:color w:val="000000"/>
          <w:sz w:val="22"/>
          <w:szCs w:val="22"/>
          <w:lang w:val="nl-NL" w:eastAsia="nl-NL"/>
        </w:rPr>
        <w:t xml:space="preserve"> </w:t>
      </w:r>
      <w:r w:rsidRPr="00D80AC2">
        <w:rPr>
          <w:rFonts w:ascii="Palatino Linotype" w:hAnsi="Palatino Linotype" w:cs="Verdana"/>
          <w:snapToGrid/>
          <w:color w:val="000000"/>
          <w:sz w:val="22"/>
          <w:szCs w:val="22"/>
          <w:lang w:val="nl-NL" w:eastAsia="nl-NL"/>
        </w:rPr>
        <w:t xml:space="preserve">en </w:t>
      </w:r>
      <w:r w:rsidRPr="00D80AC2">
        <w:rPr>
          <w:rFonts w:ascii="Palatino Linotype" w:hAnsi="Palatino Linotype" w:cs="Verdana"/>
          <w:b/>
          <w:bCs/>
          <w:snapToGrid/>
          <w:color w:val="000000"/>
          <w:sz w:val="22"/>
          <w:szCs w:val="22"/>
          <w:lang w:val="nl-NL" w:eastAsia="nl-NL"/>
        </w:rPr>
        <w:t>i</w:t>
      </w:r>
      <w:r w:rsidRPr="00D80AC2">
        <w:rPr>
          <w:rFonts w:ascii="Palatino Linotype" w:hAnsi="Palatino Linotype" w:cs="Verdana"/>
          <w:bCs/>
          <w:snapToGrid/>
          <w:color w:val="000000"/>
          <w:sz w:val="22"/>
          <w:szCs w:val="22"/>
          <w:lang w:val="nl-NL" w:eastAsia="nl-NL"/>
        </w:rPr>
        <w:t xml:space="preserve"> </w:t>
      </w:r>
      <w:r w:rsidRPr="00D80AC2">
        <w:rPr>
          <w:rFonts w:ascii="Palatino Linotype" w:hAnsi="Palatino Linotype" w:cs="Verdana"/>
          <w:snapToGrid/>
          <w:color w:val="000000"/>
          <w:sz w:val="22"/>
          <w:szCs w:val="22"/>
          <w:lang w:val="nl-NL" w:eastAsia="nl-NL"/>
        </w:rPr>
        <w:t xml:space="preserve">zijn uitgesloten omdat dit doorgaans routinematige werkzaamheden zijn. Ze kunnen desalniettemin wél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worden gerekend als ze direct en uitsluitend zijn gericht op het te verrichten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Om te verduidelijken dat hier het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van de belastingplichtige zelf bedoeld is, is het woordje “eigen” opgenomen. Dergelijke werkzaamheden kunnen niet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aangemerkt worden als deze ten behoeve van het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van een ander worden verricht. In onderdeel </w:t>
      </w:r>
      <w:r w:rsidRPr="00D80AC2">
        <w:rPr>
          <w:rFonts w:ascii="Palatino Linotype" w:hAnsi="Palatino Linotype" w:cs="Verdana"/>
          <w:b/>
          <w:bCs/>
          <w:snapToGrid/>
          <w:color w:val="000000"/>
          <w:sz w:val="22"/>
          <w:szCs w:val="22"/>
          <w:lang w:val="nl-NL" w:eastAsia="nl-NL"/>
        </w:rPr>
        <w:t xml:space="preserve">h </w:t>
      </w:r>
      <w:r w:rsidRPr="00D80AC2">
        <w:rPr>
          <w:rFonts w:ascii="Palatino Linotype" w:hAnsi="Palatino Linotype" w:cs="Verdana"/>
          <w:snapToGrid/>
          <w:color w:val="000000"/>
          <w:sz w:val="22"/>
          <w:szCs w:val="22"/>
          <w:lang w:val="nl-NL" w:eastAsia="nl-NL"/>
        </w:rPr>
        <w:t xml:space="preserve">wordt verandering van uitsluitend vormgeving of afmetingen van producten en programmatuur niet tot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gerekend. In het geval van programmatuur is hierdoor bijvoorbeeld het aanpassen van de vormgeving van de gebruikersinteractie uitgesloten. </w:t>
      </w:r>
    </w:p>
    <w:p w:rsidR="00D80AC2" w:rsidRPr="00D80AC2" w:rsidRDefault="00D80AC2" w:rsidP="00D80AC2">
      <w:pPr>
        <w:widowControl/>
        <w:autoSpaceDE w:val="0"/>
        <w:autoSpaceDN w:val="0"/>
        <w:adjustRightInd w:val="0"/>
        <w:jc w:val="both"/>
        <w:rPr>
          <w:rFonts w:ascii="Palatino Linotype" w:hAnsi="Palatino Linotype" w:cs="Verdana"/>
          <w:snapToGrid/>
          <w:sz w:val="22"/>
          <w:szCs w:val="22"/>
          <w:lang w:val="nl-NL"/>
        </w:rPr>
      </w:pPr>
      <w:r w:rsidRPr="00D80AC2">
        <w:rPr>
          <w:rFonts w:ascii="Palatino Linotype" w:hAnsi="Palatino Linotype" w:cs="Verdana"/>
          <w:snapToGrid/>
          <w:color w:val="000000"/>
          <w:sz w:val="22"/>
          <w:szCs w:val="22"/>
          <w:lang w:val="nl-NL" w:eastAsia="nl-NL"/>
        </w:rPr>
        <w:t xml:space="preserve">Onderdeel </w:t>
      </w:r>
      <w:r w:rsidRPr="00D80AC2">
        <w:rPr>
          <w:rFonts w:ascii="Palatino Linotype" w:hAnsi="Palatino Linotype" w:cs="Verdana"/>
          <w:b/>
          <w:bCs/>
          <w:snapToGrid/>
          <w:color w:val="000000"/>
          <w:sz w:val="22"/>
          <w:szCs w:val="22"/>
          <w:lang w:val="nl-NL" w:eastAsia="nl-NL"/>
        </w:rPr>
        <w:t xml:space="preserve">j </w:t>
      </w:r>
      <w:r w:rsidRPr="00D80AC2">
        <w:rPr>
          <w:rFonts w:ascii="Palatino Linotype" w:hAnsi="Palatino Linotype" w:cs="Verdana"/>
          <w:snapToGrid/>
          <w:color w:val="000000"/>
          <w:sz w:val="22"/>
          <w:szCs w:val="22"/>
          <w:lang w:val="nl-NL" w:eastAsia="nl-NL"/>
        </w:rPr>
        <w:t xml:space="preserve">houdt in dat werkzaamheden met betrekking tot bouwkundige en installatietechnische ontwerpen inclusief aanpassingen daarvan niet worden aangemerkt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Deze werkzaamheden dragen doorgaans een routinematig karakter. Wanneer echter werkelijk een reëel technisch nieuw fysiek product of productieproces wordt ontwikkeld gerelateerd aan de bouwkunde, bouwtechniek </w:t>
      </w:r>
      <w:r w:rsidRPr="00D80AC2">
        <w:rPr>
          <w:rFonts w:ascii="Palatino Linotype" w:hAnsi="Palatino Linotype" w:cs="Verdana"/>
          <w:snapToGrid/>
          <w:sz w:val="22"/>
          <w:szCs w:val="22"/>
          <w:lang w:val="nl-NL"/>
        </w:rPr>
        <w:t xml:space="preserve">of civiele techniek, dan sluit deze uitzondering niet uit dat bepaalde werkzaamheden daaraan toch kunnen worden beschouwd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sz w:val="22"/>
          <w:szCs w:val="22"/>
          <w:lang w:val="nl-NL"/>
        </w:rPr>
        <w:t xml:space="preserve">.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sz w:val="22"/>
          <w:szCs w:val="22"/>
          <w:lang w:val="nl-NL"/>
        </w:rPr>
        <w:t xml:space="preserve">De voorbereiding en de uitvoering van de productie evenals de aanpassing van een productiesysteem voor de productie van een nieuw product, vallen buiten de definitie van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sz w:val="22"/>
          <w:szCs w:val="22"/>
          <w:lang w:val="nl-NL"/>
        </w:rPr>
        <w:t xml:space="preserve"> (onderdeel </w:t>
      </w:r>
      <w:r w:rsidRPr="00D80AC2">
        <w:rPr>
          <w:rFonts w:ascii="Palatino Linotype" w:hAnsi="Palatino Linotype" w:cs="Verdana"/>
          <w:b/>
          <w:bCs/>
          <w:snapToGrid/>
          <w:sz w:val="22"/>
          <w:szCs w:val="22"/>
          <w:lang w:val="nl-NL"/>
        </w:rPr>
        <w:t>k</w:t>
      </w:r>
      <w:r w:rsidRPr="00D80AC2">
        <w:rPr>
          <w:rFonts w:ascii="Palatino Linotype" w:hAnsi="Palatino Linotype" w:cs="Verdana"/>
          <w:snapToGrid/>
          <w:sz w:val="22"/>
          <w:szCs w:val="22"/>
          <w:lang w:val="nl-NL"/>
        </w:rPr>
        <w:t xml:space="preserve">). In dit stadium is het technisch nieuwe fysieke product al ontwikkeld. Slechts de machines dienen aangepast of ingesteld te worden. Dat is een routinematige activiteit.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In onderdeel </w:t>
      </w:r>
      <w:r w:rsidRPr="00D80AC2">
        <w:rPr>
          <w:rFonts w:ascii="Palatino Linotype" w:hAnsi="Palatino Linotype" w:cs="Verdana"/>
          <w:b/>
          <w:bCs/>
          <w:snapToGrid/>
          <w:color w:val="000000"/>
          <w:sz w:val="22"/>
          <w:szCs w:val="22"/>
          <w:lang w:val="nl-NL" w:eastAsia="nl-NL"/>
        </w:rPr>
        <w:t xml:space="preserve">l </w:t>
      </w:r>
      <w:r w:rsidRPr="00D80AC2">
        <w:rPr>
          <w:rFonts w:ascii="Palatino Linotype" w:hAnsi="Palatino Linotype" w:cs="Verdana"/>
          <w:snapToGrid/>
          <w:color w:val="000000"/>
          <w:sz w:val="22"/>
          <w:szCs w:val="22"/>
          <w:lang w:val="nl-NL" w:eastAsia="nl-NL"/>
        </w:rPr>
        <w:t xml:space="preserve">wordt aangegeven wat onder een prototype verstaan wordt en onder welke voorwaarde de werkzaamheden aan een prototype niet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aangemerkt worden. Een prototype wordt omschreven als de realisatie van het werkingsprincipe. Hieronder wordt verstaan een model waarmee wordt aangetoond of het werkingsprincipe van de gekozen oplossing in technische zin voldoet. Wanneer een prototype potentiële commerciële of productieve betekenis heeft, heeft het gebruikerswaarde en valt het bouwen hiervan niet onder de reikwijdte van het speur en ontwikkelingsbegrip. Vaak zal de eindbestemming van een prototype bepalend zijn of er sprake is van commerciële of productieve betekenis. Een prototype heeft commerciële betekenis als het prototype kan worden verkocht of voor dienstverlening aan (potentiële) klanten kan worden ingezet. Daarbij is niet van belang of </w:t>
      </w:r>
      <w:r w:rsidRPr="00D80AC2">
        <w:rPr>
          <w:rFonts w:ascii="Palatino Linotype" w:hAnsi="Palatino Linotype" w:cs="Verdana"/>
          <w:snapToGrid/>
          <w:color w:val="000000"/>
          <w:sz w:val="22"/>
          <w:szCs w:val="22"/>
          <w:lang w:val="nl-NL" w:eastAsia="nl-NL"/>
        </w:rPr>
        <w:lastRenderedPageBreak/>
        <w:t xml:space="preserve">er kosten in rekening worden gebracht of worden betaald. Van productieve betekenis is sprake wanneer het prototype als bedrijfsmiddel kan worden ingezet in de eigen productieomgeving.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Het uitgangspunt is dat elke aanvrager van een </w:t>
      </w:r>
      <w:r w:rsidRPr="00D80AC2">
        <w:rPr>
          <w:rFonts w:ascii="Palatino Linotype" w:hAnsi="Palatino Linotype"/>
          <w:snapToGrid/>
          <w:color w:val="000000"/>
          <w:sz w:val="22"/>
          <w:szCs w:val="22"/>
          <w:lang w:val="nl-NL"/>
        </w:rPr>
        <w:t>S&amp;O-</w:t>
      </w:r>
      <w:r w:rsidRPr="00D80AC2">
        <w:rPr>
          <w:rFonts w:ascii="Palatino Linotype" w:hAnsi="Palatino Linotype" w:cs="Verdana"/>
          <w:snapToGrid/>
          <w:color w:val="000000"/>
          <w:sz w:val="22"/>
          <w:szCs w:val="22"/>
          <w:lang w:val="nl-NL" w:eastAsia="nl-NL"/>
        </w:rPr>
        <w:t xml:space="preserve">verklaring inzake </w:t>
      </w:r>
      <w:r w:rsidRPr="00D80AC2">
        <w:rPr>
          <w:rFonts w:ascii="Palatino Linotype" w:hAnsi="Palatino Linotype"/>
          <w:snapToGrid/>
          <w:sz w:val="22"/>
          <w:szCs w:val="22"/>
          <w:lang w:val="nl-NL"/>
        </w:rPr>
        <w:t>speur- en ontwikkelingsonderzoek,</w:t>
      </w:r>
      <w:r w:rsidRPr="00D80AC2">
        <w:rPr>
          <w:rFonts w:ascii="Palatino Linotype" w:hAnsi="Palatino Linotype" w:cs="Verdana"/>
          <w:snapToGrid/>
          <w:color w:val="000000"/>
          <w:sz w:val="22"/>
          <w:szCs w:val="22"/>
          <w:lang w:val="nl-NL" w:eastAsia="nl-NL"/>
        </w:rPr>
        <w:t xml:space="preserve">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zaamheden moet verrichten die kwalificeren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alhoewel deze werkzaamheden per aanvrager niet het gehele traject behoeven te beslaan van idee tot en met prototype zonder gebruikerswaarde. Dit is in onderdeel </w:t>
      </w:r>
      <w:r w:rsidRPr="00D80AC2">
        <w:rPr>
          <w:rFonts w:ascii="Palatino Linotype" w:hAnsi="Palatino Linotype" w:cs="Verdana"/>
          <w:b/>
          <w:bCs/>
          <w:snapToGrid/>
          <w:color w:val="000000"/>
          <w:sz w:val="22"/>
          <w:szCs w:val="22"/>
          <w:lang w:val="nl-NL" w:eastAsia="nl-NL"/>
        </w:rPr>
        <w:t xml:space="preserve">m </w:t>
      </w:r>
      <w:r w:rsidRPr="00D80AC2">
        <w:rPr>
          <w:rFonts w:ascii="Palatino Linotype" w:hAnsi="Palatino Linotype" w:cs="Verdana"/>
          <w:snapToGrid/>
          <w:color w:val="000000"/>
          <w:sz w:val="22"/>
          <w:szCs w:val="22"/>
          <w:lang w:val="nl-NL" w:eastAsia="nl-NL"/>
        </w:rPr>
        <w:t xml:space="preserve">uitgewerkt. De werkzaamheden van de belastingplichtige dienen direct en uitsluitend gericht te zijn op technisch-wetenschappelijk onderzoek dan wel de ontwikkeling van voor hem technisch nieuwe (onderdelen van) fysieke producten, fysieke productieprocessen of programmatuur. De belastingplichtige dient aan te kunnen tonen dat de door hem uitgevoerde werkzaamheden een oorspronkelijk en niet-routinematig karakter hebben, met een hoge graad van technische onzekerheid met betrekking tot de uiteindelijke resultaten. Het uitgaan van het kennisniveau van de aanvrager kan impliceren dat werkzaamheden die voor de ene aanvrager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worden aangemerkt, dat voor een andere aanvrager niet zijn. De betrokken belastingplichtige moet zelf de werkzaamheden systematisch organiseren. Dit blijkt onder andere uit het kunnen bepalen van de (technische) inhoud, de inrichting en de aansturing van de eigen werkzaamheden. Het eigen werk van de aanvrager moet zelfstandig als </w:t>
      </w:r>
      <w:r w:rsidRPr="00D80AC2">
        <w:rPr>
          <w:rFonts w:ascii="Palatino Linotype" w:hAnsi="Palatino Linotype"/>
          <w:snapToGrid/>
          <w:sz w:val="22"/>
          <w:szCs w:val="22"/>
          <w:lang w:val="nl-NL"/>
        </w:rPr>
        <w:t xml:space="preserve">speur- en ontwikkelingswerk </w:t>
      </w:r>
      <w:r w:rsidRPr="00D80AC2">
        <w:rPr>
          <w:rFonts w:ascii="Palatino Linotype" w:hAnsi="Palatino Linotype" w:cs="Verdana"/>
          <w:snapToGrid/>
          <w:color w:val="000000"/>
          <w:sz w:val="22"/>
          <w:szCs w:val="22"/>
          <w:lang w:val="nl-NL" w:eastAsia="nl-NL"/>
        </w:rPr>
        <w:t xml:space="preserve">kunnen worden aangemerkt.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sz w:val="22"/>
          <w:szCs w:val="22"/>
          <w:lang w:val="nl-NL" w:eastAsia="nl-NL"/>
        </w:rPr>
        <w:t xml:space="preserve">Omdat alleen </w:t>
      </w:r>
      <w:r w:rsidRPr="00D80AC2">
        <w:rPr>
          <w:rFonts w:ascii="Palatino Linotype" w:hAnsi="Palatino Linotype" w:cs="Verdana"/>
          <w:snapToGrid/>
          <w:color w:val="000000"/>
          <w:sz w:val="22"/>
          <w:szCs w:val="22"/>
          <w:lang w:val="nl-NL" w:eastAsia="nl-NL"/>
        </w:rPr>
        <w:t xml:space="preserve">ontwikkelingsprojecten die gericht zijn op een in technologische zin significante verbetering of verandering van het product of proces zelf in aanmerking komen, worden in onderdeel </w:t>
      </w:r>
      <w:r w:rsidRPr="00D80AC2">
        <w:rPr>
          <w:rFonts w:ascii="Palatino Linotype" w:hAnsi="Palatino Linotype" w:cs="Verdana"/>
          <w:b/>
          <w:bCs/>
          <w:snapToGrid/>
          <w:color w:val="000000"/>
          <w:sz w:val="22"/>
          <w:szCs w:val="22"/>
          <w:lang w:val="nl-NL" w:eastAsia="nl-NL"/>
        </w:rPr>
        <w:t xml:space="preserve">n </w:t>
      </w:r>
      <w:r w:rsidRPr="00D80AC2">
        <w:rPr>
          <w:rFonts w:ascii="Palatino Linotype" w:hAnsi="Palatino Linotype" w:cs="Verdana"/>
          <w:snapToGrid/>
          <w:color w:val="000000"/>
          <w:sz w:val="22"/>
          <w:szCs w:val="22"/>
          <w:lang w:val="nl-NL" w:eastAsia="nl-NL"/>
        </w:rPr>
        <w:t xml:space="preserve">de aanpassingen en wijzigingen uitgesloten die technologisch gezien van ondergeschikt belang zijn. Bijvoorbeeld aanpassingen en wijzigingen van onderdelen die wellicht leiden tot een andere toepassing, maar niet gericht zijn op een technisch nieuw werkingsprincipe. Vaak is het zo dat een bepaald product of proces zonder ingrijpende aanpassingen kan worden toegepast in een ander toepassingsgebied. De aanpassingen hebben dan bijvoorbeeld betrekking op het instellen van parameters, het inregelen van het product of proces of het toevoegen van bepaalde stoffen. De werkzaamheden die hiermee gepaard gaan komen niet in aanmerking voor een </w:t>
      </w:r>
      <w:r w:rsidRPr="00D80AC2">
        <w:rPr>
          <w:rFonts w:ascii="Palatino Linotype" w:hAnsi="Palatino Linotype"/>
          <w:snapToGrid/>
          <w:color w:val="000000"/>
          <w:sz w:val="22"/>
          <w:szCs w:val="22"/>
          <w:lang w:val="nl-NL"/>
        </w:rPr>
        <w:t>S&amp;O-</w:t>
      </w:r>
      <w:r w:rsidRPr="00D80AC2">
        <w:rPr>
          <w:rFonts w:ascii="Palatino Linotype" w:hAnsi="Palatino Linotype" w:cs="Verdana"/>
          <w:snapToGrid/>
          <w:color w:val="000000"/>
          <w:sz w:val="22"/>
          <w:szCs w:val="22"/>
          <w:lang w:val="nl-NL" w:eastAsia="nl-NL"/>
        </w:rPr>
        <w:t xml:space="preserve">verklaring inzake </w:t>
      </w:r>
      <w:r w:rsidRPr="00D80AC2">
        <w:rPr>
          <w:rFonts w:ascii="Palatino Linotype" w:hAnsi="Palatino Linotype"/>
          <w:snapToGrid/>
          <w:sz w:val="22"/>
          <w:szCs w:val="22"/>
          <w:lang w:val="nl-NL"/>
        </w:rPr>
        <w:t>speur- en ontwikkelingsonderzoek</w:t>
      </w:r>
      <w:r w:rsidRPr="00D80AC2">
        <w:rPr>
          <w:rFonts w:ascii="Palatino Linotype" w:hAnsi="Palatino Linotype" w:cs="Verdana"/>
          <w:snapToGrid/>
          <w:color w:val="000000"/>
          <w:sz w:val="22"/>
          <w:szCs w:val="22"/>
          <w:lang w:val="nl-NL" w:eastAsia="nl-NL"/>
        </w:rPr>
        <w:t xml:space="preserve">. Overigens zegt het uitsluiten van kleine technische wijzigingen of aanpassingen of wijzigingen die technologisch gezien van ondergeschikt belang zijn niets over het economische belang ervan, noch over de benodigde inspanningen om het gewenste resultaat te bereiken.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In onderdeel </w:t>
      </w:r>
      <w:r w:rsidRPr="00D80AC2">
        <w:rPr>
          <w:rFonts w:ascii="Palatino Linotype" w:hAnsi="Palatino Linotype" w:cs="Verdana"/>
          <w:b/>
          <w:bCs/>
          <w:snapToGrid/>
          <w:color w:val="000000"/>
          <w:sz w:val="22"/>
          <w:szCs w:val="22"/>
          <w:lang w:val="nl-NL" w:eastAsia="nl-NL"/>
        </w:rPr>
        <w:t xml:space="preserve">o </w:t>
      </w:r>
      <w:r w:rsidRPr="00D80AC2">
        <w:rPr>
          <w:rFonts w:ascii="Palatino Linotype" w:hAnsi="Palatino Linotype" w:cs="Verdana"/>
          <w:snapToGrid/>
          <w:color w:val="000000"/>
          <w:sz w:val="22"/>
          <w:szCs w:val="22"/>
          <w:lang w:val="nl-NL" w:eastAsia="nl-NL"/>
        </w:rPr>
        <w:t xml:space="preserve">wordt de samenstelling van een product uitgesloten, als deze werkzaamheden niet tot een technisch nieuw werkingsprincipe leiden. Bij de aanpassingen van de samenstelling van een product kan men denken aan het gebruik van een ander materiaal of het invoeren van andere verbindingstechnieken. Het aanpassen van recepturen gebeurt in de praktijk nogal eens door middel van niet op technologische inzichten gebaseerde trial en error. Dit soort projecten komt onder meer voor in de </w:t>
      </w:r>
      <w:proofErr w:type="spellStart"/>
      <w:r w:rsidRPr="00D80AC2">
        <w:rPr>
          <w:rFonts w:ascii="Palatino Linotype" w:hAnsi="Palatino Linotype" w:cs="Verdana"/>
          <w:snapToGrid/>
          <w:color w:val="000000"/>
          <w:sz w:val="22"/>
          <w:szCs w:val="22"/>
          <w:lang w:val="nl-NL" w:eastAsia="nl-NL"/>
        </w:rPr>
        <w:t>voedingsmiddelen</w:t>
      </w:r>
      <w:proofErr w:type="spellEnd"/>
      <w:r w:rsidRPr="00D80AC2">
        <w:rPr>
          <w:rFonts w:ascii="Palatino Linotype" w:hAnsi="Palatino Linotype" w:cs="Verdana"/>
          <w:snapToGrid/>
          <w:color w:val="000000"/>
          <w:sz w:val="22"/>
          <w:szCs w:val="22"/>
          <w:lang w:val="nl-NL" w:eastAsia="nl-NL"/>
        </w:rPr>
        <w:t xml:space="preserve">- geneesmiddelen-, verf- en lijmsector. Er wordt een bepaald mengsel gemaakt en de eigenschappen en toepassingsmogelijkheden worden bepaald. Na het op de bovenstaande manier veranderen van de ingrediënten worden dan opnieuw de eigenschappen vastgesteld. Op deze manier wordt een optimum bepaald zonder dat er sprake is van een technisch nieuw werkingsprincipe.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De onderdelen </w:t>
      </w:r>
      <w:r w:rsidRPr="00D80AC2">
        <w:rPr>
          <w:rFonts w:ascii="Palatino Linotype" w:hAnsi="Palatino Linotype" w:cs="Verdana"/>
          <w:b/>
          <w:snapToGrid/>
          <w:color w:val="000000"/>
          <w:sz w:val="22"/>
          <w:szCs w:val="22"/>
          <w:lang w:val="nl-NL" w:eastAsia="nl-NL"/>
        </w:rPr>
        <w:t>p</w:t>
      </w:r>
      <w:r w:rsidRPr="00D80AC2">
        <w:rPr>
          <w:rFonts w:ascii="Palatino Linotype" w:hAnsi="Palatino Linotype" w:cs="Verdana"/>
          <w:snapToGrid/>
          <w:color w:val="000000"/>
          <w:sz w:val="22"/>
          <w:szCs w:val="22"/>
          <w:lang w:val="nl-NL" w:eastAsia="nl-NL"/>
        </w:rPr>
        <w:t xml:space="preserve">, </w:t>
      </w:r>
      <w:r w:rsidRPr="00D80AC2">
        <w:rPr>
          <w:rFonts w:ascii="Palatino Linotype" w:hAnsi="Palatino Linotype" w:cs="Verdana"/>
          <w:b/>
          <w:snapToGrid/>
          <w:color w:val="000000"/>
          <w:sz w:val="22"/>
          <w:szCs w:val="22"/>
          <w:lang w:val="nl-NL" w:eastAsia="nl-NL"/>
        </w:rPr>
        <w:t>q</w:t>
      </w:r>
      <w:r w:rsidRPr="00D80AC2">
        <w:rPr>
          <w:rFonts w:ascii="Palatino Linotype" w:hAnsi="Palatino Linotype" w:cs="Verdana"/>
          <w:snapToGrid/>
          <w:color w:val="000000"/>
          <w:sz w:val="22"/>
          <w:szCs w:val="22"/>
          <w:lang w:val="nl-NL" w:eastAsia="nl-NL"/>
        </w:rPr>
        <w:t xml:space="preserve"> en </w:t>
      </w:r>
      <w:r w:rsidRPr="00D80AC2">
        <w:rPr>
          <w:rFonts w:ascii="Palatino Linotype" w:hAnsi="Palatino Linotype" w:cs="Verdana"/>
          <w:b/>
          <w:snapToGrid/>
          <w:color w:val="000000"/>
          <w:sz w:val="22"/>
          <w:szCs w:val="22"/>
          <w:lang w:val="nl-NL" w:eastAsia="nl-NL"/>
        </w:rPr>
        <w:t xml:space="preserve">r </w:t>
      </w:r>
      <w:r w:rsidRPr="00D80AC2">
        <w:rPr>
          <w:rFonts w:ascii="Palatino Linotype" w:hAnsi="Palatino Linotype" w:cs="Verdana"/>
          <w:snapToGrid/>
          <w:color w:val="000000"/>
          <w:sz w:val="22"/>
          <w:szCs w:val="22"/>
          <w:lang w:val="nl-NL" w:eastAsia="nl-NL"/>
        </w:rPr>
        <w:t xml:space="preserve">zijn ter verduidelijking toegevoegd. Het opstellen van niet-technische eisen, functionele specificaties of randvoorwaarden (onderdelen </w:t>
      </w:r>
      <w:r w:rsidRPr="00D80AC2">
        <w:rPr>
          <w:rFonts w:ascii="Palatino Linotype" w:hAnsi="Palatino Linotype" w:cs="Verdana"/>
          <w:b/>
          <w:bCs/>
          <w:snapToGrid/>
          <w:color w:val="000000"/>
          <w:sz w:val="22"/>
          <w:szCs w:val="22"/>
          <w:lang w:val="nl-NL" w:eastAsia="nl-NL"/>
        </w:rPr>
        <w:t xml:space="preserve">p </w:t>
      </w:r>
      <w:r w:rsidRPr="00D80AC2">
        <w:rPr>
          <w:rFonts w:ascii="Palatino Linotype" w:hAnsi="Palatino Linotype" w:cs="Verdana"/>
          <w:snapToGrid/>
          <w:color w:val="000000"/>
          <w:sz w:val="22"/>
          <w:szCs w:val="22"/>
          <w:lang w:val="nl-NL" w:eastAsia="nl-NL"/>
        </w:rPr>
        <w:t xml:space="preserve">en </w:t>
      </w:r>
      <w:r w:rsidRPr="00D80AC2">
        <w:rPr>
          <w:rFonts w:ascii="Palatino Linotype" w:hAnsi="Palatino Linotype" w:cs="Verdana"/>
          <w:b/>
          <w:bCs/>
          <w:snapToGrid/>
          <w:color w:val="000000"/>
          <w:sz w:val="22"/>
          <w:szCs w:val="22"/>
          <w:lang w:val="nl-NL" w:eastAsia="nl-NL"/>
        </w:rPr>
        <w:t>q</w:t>
      </w:r>
      <w:r w:rsidRPr="00D80AC2">
        <w:rPr>
          <w:rFonts w:ascii="Palatino Linotype" w:hAnsi="Palatino Linotype" w:cs="Verdana"/>
          <w:snapToGrid/>
          <w:color w:val="000000"/>
          <w:sz w:val="22"/>
          <w:szCs w:val="22"/>
          <w:lang w:val="nl-NL" w:eastAsia="nl-NL"/>
        </w:rPr>
        <w:t xml:space="preserve">) is niet direct en uitsluitend gericht op de ontwikkeling van technisch nieuwe fysieke producten, fysieke productieprocessen of programmatuur. </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lastRenderedPageBreak/>
        <w:t xml:space="preserve">Testwerkzaamheden (onderdeel </w:t>
      </w:r>
      <w:r w:rsidRPr="00D80AC2">
        <w:rPr>
          <w:rFonts w:ascii="Palatino Linotype" w:hAnsi="Palatino Linotype" w:cs="Verdana"/>
          <w:b/>
          <w:bCs/>
          <w:snapToGrid/>
          <w:color w:val="000000"/>
          <w:sz w:val="22"/>
          <w:szCs w:val="22"/>
          <w:lang w:val="nl-NL" w:eastAsia="nl-NL"/>
        </w:rPr>
        <w:t>r</w:t>
      </w:r>
      <w:r w:rsidRPr="00D80AC2">
        <w:rPr>
          <w:rFonts w:ascii="Palatino Linotype" w:hAnsi="Palatino Linotype" w:cs="Verdana"/>
          <w:snapToGrid/>
          <w:color w:val="000000"/>
          <w:sz w:val="22"/>
          <w:szCs w:val="22"/>
          <w:lang w:val="nl-NL" w:eastAsia="nl-NL"/>
        </w:rPr>
        <w:t xml:space="preserve">) van de belastingplichtige zijn alleen als </w:t>
      </w:r>
      <w:r w:rsidRPr="00D80AC2">
        <w:rPr>
          <w:rFonts w:ascii="Palatino Linotype" w:hAnsi="Palatino Linotype"/>
          <w:snapToGrid/>
          <w:sz w:val="22"/>
          <w:szCs w:val="22"/>
          <w:lang w:val="nl-NL"/>
        </w:rPr>
        <w:t>speur- en ontwikkelingswerk</w:t>
      </w:r>
      <w:r w:rsidRPr="00D80AC2">
        <w:rPr>
          <w:rFonts w:ascii="Palatino Linotype" w:hAnsi="Palatino Linotype" w:cs="Verdana"/>
          <w:snapToGrid/>
          <w:color w:val="000000"/>
          <w:sz w:val="22"/>
          <w:szCs w:val="22"/>
          <w:lang w:val="nl-NL" w:eastAsia="nl-NL"/>
        </w:rPr>
        <w:t xml:space="preserve">   aan te merken voor zover deze noodzakelijk zijn om het werkingsprincipe van de technisch nieuwe oplossing aan te tonen van hetgeen men zelf heeft ontwikkeld. </w:t>
      </w:r>
    </w:p>
    <w:p w:rsidR="00D80AC2" w:rsidRPr="00D80AC2" w:rsidRDefault="00D80AC2" w:rsidP="00D80AC2">
      <w:pPr>
        <w:widowControl/>
        <w:jc w:val="both"/>
        <w:rPr>
          <w:rFonts w:ascii="Palatino Linotype" w:hAnsi="Palatino Linotype"/>
          <w:b/>
          <w:snapToGrid/>
          <w:sz w:val="22"/>
          <w:szCs w:val="22"/>
          <w:lang w:val="nl-NL"/>
        </w:rPr>
      </w:pPr>
      <w:r w:rsidRPr="00D80AC2">
        <w:rPr>
          <w:rFonts w:ascii="Palatino Linotype" w:hAnsi="Palatino Linotype" w:cs="Verdana"/>
          <w:snapToGrid/>
          <w:color w:val="000000"/>
          <w:sz w:val="22"/>
          <w:szCs w:val="22"/>
          <w:lang w:val="nl-NL" w:eastAsia="nl-NL"/>
        </w:rPr>
        <w:t xml:space="preserve">In onderdeel </w:t>
      </w:r>
      <w:r w:rsidRPr="00D80AC2">
        <w:rPr>
          <w:rFonts w:ascii="Palatino Linotype" w:hAnsi="Palatino Linotype" w:cs="Verdana"/>
          <w:b/>
          <w:bCs/>
          <w:snapToGrid/>
          <w:color w:val="000000"/>
          <w:sz w:val="22"/>
          <w:szCs w:val="22"/>
          <w:lang w:val="nl-NL" w:eastAsia="nl-NL"/>
        </w:rPr>
        <w:t>s</w:t>
      </w:r>
      <w:r w:rsidRPr="00D80AC2">
        <w:rPr>
          <w:rFonts w:ascii="Palatino Linotype" w:hAnsi="Palatino Linotype" w:cs="Verdana"/>
          <w:snapToGrid/>
          <w:color w:val="000000"/>
          <w:sz w:val="22"/>
          <w:szCs w:val="22"/>
          <w:lang w:val="nl-NL" w:eastAsia="nl-NL"/>
        </w:rPr>
        <w:t xml:space="preserve">, zijn enkele afwijzingsgronden opgenomen die specifiek betrekking hebben op programmatuur. Ten eerste wordt onderhoud van programmatuur expliciet uitgesloten (1°). Het beschrijven van de architectuur van programmatuur (2°) is een fase in de realisatie van programmatuur in algemene zin, maar is geen activiteit die direct en uitsluitend gericht is op de ontwikkeling van technisch nieuwe programmatuur. </w:t>
      </w:r>
      <w:r w:rsidRPr="00D80AC2">
        <w:rPr>
          <w:rFonts w:ascii="Palatino Linotype" w:hAnsi="Palatino Linotype"/>
          <w:snapToGrid/>
          <w:sz w:val="22"/>
          <w:szCs w:val="22"/>
          <w:lang w:val="nl-NL"/>
        </w:rPr>
        <w:t>In onderdeel s, onder 3°, is bepaald dat het geschikt maken van bestaande programmatuur voor een ander hardware- en/of software-platform niet wordt gerekend tot speur- en ontwikkelingswerk. Conversie van verschillende besturingssystemen is hiermede uitgesloten. Vanzelfsprekend kan speur- en ontwikkelingswerk naar een technisch nieuwe conversietechnologie wel in aanmerking komen. Werkzaamheden met betrekking tot programmatuur die wel functioneel nieuw, maar niet technisch nieuw zijn, komen niet als speur- en ontwikkelingswerk in aanmerking. Bij programmatuur is het onderscheid tussen enerzijds speur- en ontwikkelingswerk en anderzijds bouwen moeilijker aan te geven dan bij fysieke producten. Bouwen betreft het toepassen, samenstellen en implementeren van onderdelen waarvan de werking per onderdeel reeds is aangetoond. Indien geen onderzoek- of ontwikkelcomponent in de programmatuurontwikkeling aanwezig is, zal er sprake zijn van bouw. In onderdeel s, onder 4°, zijn activiteiten in relatie tot programmatuur benoemd die kunnen worden aangemerkt als speur- en ontwikkelingswerk. Het ontwikkelen van programmatuur, die bestaande programmatuur op voor de belastingplichtige technisch nieuwe wijze laat samenwerken of integreert, kan tot speur- en ontwikkelingswerk worden gerekend, als die bestaande programmatuur hoofdzakelijk binnen de onderneming van de belastingplichtige is ontwikkeld en wordt toegepast. De beoordeling of er sprake is van programmatuur, die bestaande programmatuur op een technisch nieuwe wijze integreert of laat samenwerken, vindt plaats op het niveau van de aanvrager. De samenwerking of integratie van de bestaande en nieuwe programmatuur moet technisch nieuw zijn voor de belastingplichtige.</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6</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In het derde lid wordt bepaald dat de toepassing van de artikelen 8A tot en met 8D van de Landsverordening op de winstbelasting 1940 komt te vervallen indien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verklaring wordt ingetrokken.</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De Inspecteur kan hiermee de ten onrechte niet geheven winstbelasting naheffen.</w:t>
      </w:r>
    </w:p>
    <w:p w:rsidR="00D80AC2" w:rsidRPr="00D80AC2" w:rsidRDefault="00D80AC2" w:rsidP="00D80AC2">
      <w:pPr>
        <w:widowControl/>
        <w:rPr>
          <w:rFonts w:ascii="Palatino Linotype" w:hAnsi="Palatino Linotype"/>
          <w:b/>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7</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In artikel 7 wordt bepaald dat om een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rPr>
        <w:t>verklaring te krijgen een vergoeding betaald dient te worden aan Bureau Telecommunicatie en Post. Het bedrag van de vergoeding is aan de hand van een berekening van de diverse standaard kostenposten vastgesteld en heeft als doel de hiermee gemoeide kosten vanuit het Bureau Telecommunicatie en Post te bekostigen.</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b/>
          <w:snapToGrid/>
          <w:sz w:val="22"/>
          <w:szCs w:val="22"/>
          <w:lang w:val="nl-NL"/>
        </w:rPr>
      </w:pPr>
      <w:r w:rsidRPr="00D80AC2">
        <w:rPr>
          <w:rFonts w:ascii="Palatino Linotype" w:hAnsi="Palatino Linotype"/>
          <w:b/>
          <w:snapToGrid/>
          <w:sz w:val="22"/>
          <w:szCs w:val="22"/>
          <w:lang w:val="nl-NL"/>
        </w:rPr>
        <w:t>Artikel 8</w:t>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De </w:t>
      </w:r>
      <w:proofErr w:type="spellStart"/>
      <w:r w:rsidRPr="00D80AC2">
        <w:rPr>
          <w:rFonts w:ascii="Palatino Linotype" w:hAnsi="Palatino Linotype"/>
          <w:snapToGrid/>
          <w:sz w:val="22"/>
          <w:szCs w:val="22"/>
          <w:lang w:val="nl-NL"/>
        </w:rPr>
        <w:t>innovatiebox</w:t>
      </w:r>
      <w:proofErr w:type="spellEnd"/>
      <w:r w:rsidRPr="00D80AC2">
        <w:rPr>
          <w:rFonts w:ascii="Palatino Linotype" w:hAnsi="Palatino Linotype"/>
          <w:snapToGrid/>
          <w:sz w:val="22"/>
          <w:szCs w:val="22"/>
          <w:lang w:val="nl-NL"/>
        </w:rPr>
        <w:t xml:space="preserve"> is van toepassing indien het immaterieel activum door de belastingplichtige zelf is voortgebracht. In de memorie van toelichting bij de Landsverordening belastingherzieningen 2018 is er toegelicht wat er onder zelf voortbrengen wordt verstaan. Gezien het belang hiervan is dat hieronder met een aantal voorbeelden wederom opgenomen.</w:t>
      </w:r>
    </w:p>
    <w:p w:rsidR="00D80AC2" w:rsidRPr="00D80AC2" w:rsidRDefault="00D80AC2" w:rsidP="00D80AC2">
      <w:pPr>
        <w:widowControl/>
        <w:jc w:val="both"/>
        <w:rPr>
          <w:rFonts w:ascii="Palatino Linotype" w:hAnsi="Palatino Linotype"/>
          <w:b/>
          <w:snapToGrid/>
          <w:sz w:val="22"/>
          <w:szCs w:val="22"/>
          <w:lang w:val="nl-NL"/>
        </w:rPr>
      </w:pPr>
    </w:p>
    <w:p w:rsidR="00D80AC2" w:rsidRPr="00D80AC2" w:rsidRDefault="00D80AC2" w:rsidP="00D80AC2">
      <w:pPr>
        <w:widowControl/>
        <w:autoSpaceDE w:val="0"/>
        <w:autoSpaceDN w:val="0"/>
        <w:adjustRightInd w:val="0"/>
        <w:jc w:val="both"/>
        <w:rPr>
          <w:rFonts w:ascii="Palatino Linotype" w:hAnsi="Palatino Linotype"/>
          <w:i/>
          <w:snapToGrid/>
          <w:sz w:val="22"/>
          <w:szCs w:val="22"/>
          <w:lang w:val="nl-NL" w:eastAsia="nl-NL"/>
        </w:rPr>
      </w:pPr>
      <w:r w:rsidRPr="00D80AC2">
        <w:rPr>
          <w:rFonts w:ascii="Palatino Linotype" w:hAnsi="Palatino Linotype"/>
          <w:i/>
          <w:snapToGrid/>
          <w:sz w:val="22"/>
          <w:szCs w:val="22"/>
          <w:lang w:val="nl-NL" w:eastAsia="nl-NL"/>
        </w:rPr>
        <w:lastRenderedPageBreak/>
        <w:t>Zelf voortgebracht</w:t>
      </w:r>
    </w:p>
    <w:p w:rsidR="00D80AC2" w:rsidRPr="00D80AC2" w:rsidRDefault="00D80AC2" w:rsidP="00D80AC2">
      <w:pPr>
        <w:widowControl/>
        <w:autoSpaceDE w:val="0"/>
        <w:autoSpaceDN w:val="0"/>
        <w:adjustRightInd w:val="0"/>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Het is van belang dat in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vermeld wordt door wie het speur- en ontwikkelingswerk is verricht. Voor de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is namelijk alleen het bezit van een immaterieel activum niet voldoende. De belastingplichtige moet het immateriële activum zelf hebben voortgebracht. Voordelen uit hoofde van een niet zelf voortgebracht immaterieel activum komen dus niet voor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in aanmerking. Indien in de </w:t>
      </w:r>
      <w:r w:rsidRPr="00D80AC2">
        <w:rPr>
          <w:rFonts w:ascii="Palatino Linotype" w:hAnsi="Palatino Linotype"/>
          <w:snapToGrid/>
          <w:color w:val="000000"/>
          <w:sz w:val="22"/>
          <w:szCs w:val="22"/>
          <w:lang w:val="nl-NL"/>
        </w:rPr>
        <w:t>S&amp;O-</w:t>
      </w:r>
      <w:r w:rsidRPr="00D80AC2">
        <w:rPr>
          <w:rFonts w:ascii="Palatino Linotype" w:hAnsi="Palatino Linotype"/>
          <w:snapToGrid/>
          <w:sz w:val="22"/>
          <w:szCs w:val="22"/>
          <w:lang w:val="nl-NL" w:eastAsia="nl-NL"/>
        </w:rPr>
        <w:t xml:space="preserve">verklaring vermeld staat dat het speur- en ontwikkelingswerk door belastingplichtige is uitbesteed kan dit aanleiding zijn voor de Inspecteur om nadere vragen hieromtrent te stellen. Op verzoek van de Inspecteur zal de belastingplichtige dan moeten kunnen aantonen dat zij het immateriële activum voor eigen rekening en risico heeft ontwikkeld. Daarvoor is nodig dat er voldoende belangrijke functies bij de belastingplichtige aanwezig zijn om het immateriële activum aan de belastingplichtige toe te kunnen rekenen. Van zelf voortbrengen is daarom sprake als de belastingplichtige beslissingsbevoegd en functioneel in staat is om de onderzoeks- en ontwikkelingswerkzaamheden aan te sturen. Activiteiten die hierbij een rol spelen zijn onder andere het vanuit een inhoudelijke expertise dragen van verantwoordelijkheid voor de zelf gemaakte keuzes tijdens het onderzoeks- en ontwikkelingsproces en de planning, de budgettering, het meten van prestaties, het belonen, het aanpassen/herdefiniëren van de werkterreinen, het vaststellen van de commercieel waardevolle gebieden en het beoordelen van de kans op een (on)succesvol onderzoek. Een belastingplichtige die een immaterieel activum bezit, maar functioneel niet in staat is om de daarbij behorende onderzoeks- en ontwikkelingswerkzaamheden vanuit de eigen inhoudelijke expertise aan te sturen, komt dus niet voor de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in aanmerking. Over het algemeen geldt dat hoe meer onderzoeks- en ontwikkelingswerkzaamheden belastingplichtige zelf uitvoert hoe eerder genoemde aansturing aannemelijk zal zijn.</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Voorbeeld: Een groepsmaatschappij van een concern beheert de octrooiportefeuille van dit concern. Deze maatschappij treedt ook op als aanvrager en wordt geregistreerd als eigenaar van de octrooien van de elders in het concern ontwikkelde immateriële activa. De maatschappij heeft uitsluitend administratief personeel en een in octrooirecht gespecialiseerde jurist in dienst. Gelet op deze functies voldoet deze groepsmaatschappij niet aan de eis dat de immateriële activa zelf zijn voortgebracht. De groepsmaatschappij is namelijk functioneel niet in staat en beslissingsbevoegd om de onderzoeks- en ontwikkelingswerkzaamheden aan te sturen.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is dus niet van toepassing.</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i/>
          <w:snapToGrid/>
          <w:sz w:val="22"/>
          <w:szCs w:val="22"/>
          <w:lang w:val="nl-NL"/>
        </w:rPr>
      </w:pPr>
      <w:r w:rsidRPr="00D80AC2">
        <w:rPr>
          <w:rFonts w:ascii="Palatino Linotype" w:hAnsi="Palatino Linotype"/>
          <w:i/>
          <w:snapToGrid/>
          <w:sz w:val="22"/>
          <w:szCs w:val="22"/>
          <w:lang w:val="nl-NL"/>
        </w:rPr>
        <w:t>Uitbesteden</w:t>
      </w: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Als onderzoeks- en ontwikkelingswerkzaamheden worden uitbesteed, betekent dat niet dat er geen sprake kan zijn van een zelf voortgebracht immaterieel activum. Uitgangspunt blijft namelijk dat er bij de belastingplichtige voldoende belangrijke functies aanwezig moeten zijn om het immateriële activum aan hem toe te kunnen rekenen. Onderzoeks- en ontwikkelingswerkzaamheden kunnen dus worden uitbesteed zonder dat dit van invloed is op de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zolang de belastingplichtige het immateriële activum voor eigen rekening en risico ontwikkelt. Het maakt daarbij niet uit of de onderzoeks- en ontwikkelingswerkzaamheden binnen of buiten de groep worden uitbesteed. Dit onderscheid is enkel van belang van het vaststellen of er sprake is van kwalificerende uitgaven of niet.</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autoSpaceDE w:val="0"/>
        <w:autoSpaceDN w:val="0"/>
        <w:adjustRightInd w:val="0"/>
        <w:jc w:val="both"/>
        <w:rPr>
          <w:rFonts w:ascii="Palatino Linotype" w:hAnsi="Palatino Linotype"/>
          <w:snapToGrid/>
          <w:color w:val="000000"/>
          <w:sz w:val="22"/>
          <w:szCs w:val="22"/>
          <w:lang w:val="nl-NL" w:eastAsia="nl-NL"/>
        </w:rPr>
      </w:pPr>
      <w:r w:rsidRPr="00D80AC2">
        <w:rPr>
          <w:rFonts w:ascii="Palatino Linotype" w:hAnsi="Palatino Linotype"/>
          <w:snapToGrid/>
          <w:color w:val="000000"/>
          <w:sz w:val="22"/>
          <w:szCs w:val="22"/>
          <w:lang w:val="nl-NL" w:eastAsia="nl-NL"/>
        </w:rPr>
        <w:lastRenderedPageBreak/>
        <w:t>Naarmate er meer wordt uitbesteed, zal er ook meer aannemelijk moeten worden gemaakt – bijvoorbeeld op basis van documentatie – dat er daadwerkelijk voldoende belangrijke functies bij de belastingplichtige aanwezig zijn. Waar de grens ligt, is afhankelijk van de verrichte activiteiten en de overige specifieke feiten en omstandigheden van het geval.</w:t>
      </w:r>
      <w:r w:rsidRPr="00D80AC2">
        <w:rPr>
          <w:rFonts w:ascii="Palatino Linotype" w:hAnsi="Palatino Linotype" w:cs="Palatino Linotype"/>
          <w:snapToGrid/>
          <w:color w:val="000000"/>
          <w:sz w:val="22"/>
          <w:szCs w:val="22"/>
          <w:lang w:val="nl-NL" w:eastAsia="nl-NL"/>
        </w:rPr>
        <w:t xml:space="preserve"> </w:t>
      </w:r>
      <w:r w:rsidRPr="00D80AC2">
        <w:rPr>
          <w:rFonts w:ascii="Palatino Linotype" w:hAnsi="Palatino Linotype"/>
          <w:snapToGrid/>
          <w:color w:val="000000"/>
          <w:sz w:val="22"/>
          <w:szCs w:val="22"/>
          <w:lang w:val="nl-NL" w:eastAsia="nl-NL"/>
        </w:rPr>
        <w:t xml:space="preserve">Aan het criterium ‘voortvloeien uit’ wordt in ieder geval voldaan als minder dan 50% van de onderzoeks- en ontwikkelingswerkzaamheden die hebben geleid tot het voortbrengen van het immateriële activum, door de belastingplichtige zijn uitbesteed. Als uitgangspunt voor de onderbouwing kunnen de bestede speur- en ontwikkelingsuren dienen. Als echter 50% of meer van de onderzoek- en ontwikkelingswerkzaamheden wordt uitbesteed, kan de </w:t>
      </w:r>
      <w:proofErr w:type="spellStart"/>
      <w:r w:rsidRPr="00D80AC2">
        <w:rPr>
          <w:rFonts w:ascii="Palatino Linotype" w:hAnsi="Palatino Linotype"/>
          <w:snapToGrid/>
          <w:color w:val="000000"/>
          <w:sz w:val="22"/>
          <w:szCs w:val="22"/>
          <w:lang w:val="nl-NL" w:eastAsia="nl-NL"/>
        </w:rPr>
        <w:t>innovatiebox</w:t>
      </w:r>
      <w:proofErr w:type="spellEnd"/>
      <w:r w:rsidRPr="00D80AC2">
        <w:rPr>
          <w:rFonts w:ascii="Palatino Linotype" w:hAnsi="Palatino Linotype"/>
          <w:snapToGrid/>
          <w:color w:val="000000"/>
          <w:sz w:val="22"/>
          <w:szCs w:val="22"/>
          <w:lang w:val="nl-NL" w:eastAsia="nl-NL"/>
        </w:rPr>
        <w:t xml:space="preserve"> toch van toepassing zijn. Er kan in die gevallen voor een meer kwalitatieve benadering worden gekozen. Als de onderzoeks- en ontwikkelingswerkzaamheden waarvoor een </w:t>
      </w:r>
      <w:r w:rsidRPr="00D80AC2">
        <w:rPr>
          <w:rFonts w:ascii="Palatino Linotype" w:hAnsi="Palatino Linotype" w:cs="Palatino Linotype"/>
          <w:snapToGrid/>
          <w:color w:val="000000"/>
          <w:sz w:val="22"/>
          <w:szCs w:val="22"/>
          <w:lang w:val="nl-NL" w:eastAsia="nl-NL"/>
        </w:rPr>
        <w:t>S&amp;O-</w:t>
      </w:r>
      <w:r w:rsidRPr="00D80AC2">
        <w:rPr>
          <w:rFonts w:ascii="Palatino Linotype" w:hAnsi="Palatino Linotype"/>
          <w:snapToGrid/>
          <w:color w:val="000000"/>
          <w:sz w:val="22"/>
          <w:szCs w:val="22"/>
          <w:lang w:val="nl-NL" w:eastAsia="nl-NL"/>
        </w:rPr>
        <w:t xml:space="preserve">verklaring is afgegeven, zogenoemde coördinerende en regisserende elementen in zich dragen, kan – kwalitatief gezien – voldaan zijn aan de eis dat er voldoende belangrijke functies bij de belastingplichtige aanwezig zijn. Het moet echter wel gaan om reële gevallen. Daarom moet aannemelijk worden gemaakt dat er voldoende gewicht valt toe te kennen aan deze coördinerende en regisserende elementen. Als dat het geval is, kan meer dan 50% van de onderzoeks- en ontwikkelingswerkzaamheden worden uitbesteed. Louter regisserende en coördinerende werkzaamheden kunnen daarentegen dus niet leiden tot toepassing van de </w:t>
      </w:r>
      <w:proofErr w:type="spellStart"/>
      <w:r w:rsidRPr="00D80AC2">
        <w:rPr>
          <w:rFonts w:ascii="Palatino Linotype" w:hAnsi="Palatino Linotype"/>
          <w:snapToGrid/>
          <w:color w:val="000000"/>
          <w:sz w:val="22"/>
          <w:szCs w:val="22"/>
          <w:lang w:val="nl-NL" w:eastAsia="nl-NL"/>
        </w:rPr>
        <w:t>innovatiebox</w:t>
      </w:r>
      <w:proofErr w:type="spellEnd"/>
      <w:r w:rsidRPr="00D80AC2">
        <w:rPr>
          <w:rFonts w:ascii="Palatino Linotype" w:hAnsi="Palatino Linotype"/>
          <w:snapToGrid/>
          <w:color w:val="000000"/>
          <w:sz w:val="22"/>
          <w:szCs w:val="22"/>
          <w:lang w:val="nl-NL" w:eastAsia="nl-NL"/>
        </w:rPr>
        <w:t>.</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Vaak worden onderzoeks- en ontwikkelingswerkzaamheden uitbesteed in de vorm van contract-R&amp;D. Als de opdrachtnemer deze werkzaamheden voor rekening en risico van de opdrachtgever uitvoert, gaat het resultaat ervan de opdrachtgever aan. Een eventueel immaterieel activum dat uit deze onderzoeks- en ontwikkelingswerkzaamheden voortkomt, komt toe aan de opdrachtgever. De opdrachtnemer heeft dit immateriële activum dan dus niet voortgebracht in de zin van de innovatie-box en komt daarom niet voor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in aanmerking indien deze ook in Curaçao gevestigd is.</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jc w:val="both"/>
        <w:rPr>
          <w:rFonts w:ascii="Palatino Linotype" w:hAnsi="Palatino Linotype"/>
          <w:i/>
          <w:snapToGrid/>
          <w:sz w:val="22"/>
          <w:szCs w:val="22"/>
          <w:lang w:val="nl-NL"/>
        </w:rPr>
      </w:pPr>
      <w:r w:rsidRPr="00D80AC2">
        <w:rPr>
          <w:rFonts w:ascii="Palatino Linotype" w:hAnsi="Palatino Linotype"/>
          <w:i/>
          <w:snapToGrid/>
          <w:sz w:val="22"/>
          <w:szCs w:val="22"/>
          <w:lang w:val="nl-NL"/>
        </w:rPr>
        <w:t>Verkrijgen en door ontwikkelen</w:t>
      </w: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t xml:space="preserve">Voordelen uit een niet zelf voortgebracht immaterieel activum komen zoals eerder vermeld niet in aanmerking voor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Hiervan is bijvoorbeeld sprake als het immateriële activum wordt verkregen door koop of als kapitaalstorting. Hierbij maakt het niet uit of dit immateriële activum van binnen of buiten de groep is verkregen. Dit neemt niet weg dat een belastingplichtige dit immateriële activum kan door ontwikkelen. Het immateriële activum gaat dan als het ware op in het nieuw ontwikkelde immateriële activum. Als met het door ontwikkelen een nieuw, door de belastingplichtige zelf voortgebracht immaterieel activum ontstaat, kan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daarop van toepassing zijn zoals bepaald in artikel 8A, vierde lid van de Landsverordening op de winstbelasting 1940. Wel moet er dan voor dit nieuwe immateriële activum zijn voortgevloeid uit nieuwe speur en ontwikkelingsonderzoek. Of er sprake is van door ontwikkeling die voor de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in aanmerking komt, wordt beoordeeld aan de hand van de feiten en omstandigheden van het geval. Factoren die daarbij een rol kunnen spelen zijn bijvoorbeeld in welke mate een nieuw onderzoeks- en ontwikkelingsproject wordt opgestart, de kosten die daarbij horen en de toegevoegde waarde van de resultaten van dit project. Hierbij zullen relatief kleine aanpassingen aan een verkregen immaterieel activum veelal niet tot een nieuw immaterieel activum leiden.</w:t>
      </w:r>
    </w:p>
    <w:p w:rsidR="00D80AC2" w:rsidRPr="00D80AC2" w:rsidRDefault="00D80AC2" w:rsidP="00D80AC2">
      <w:pPr>
        <w:widowControl/>
        <w:jc w:val="both"/>
        <w:rPr>
          <w:rFonts w:ascii="Palatino Linotype" w:hAnsi="Palatino Linotype"/>
          <w:snapToGrid/>
          <w:sz w:val="22"/>
          <w:szCs w:val="22"/>
          <w:lang w:val="nl-NL" w:eastAsia="nl-NL"/>
        </w:rPr>
      </w:pPr>
    </w:p>
    <w:p w:rsidR="00D80AC2" w:rsidRPr="00D80AC2" w:rsidRDefault="00D80AC2" w:rsidP="00D80AC2">
      <w:pPr>
        <w:widowControl/>
        <w:jc w:val="both"/>
        <w:rPr>
          <w:rFonts w:ascii="Palatino Linotype" w:hAnsi="Palatino Linotype"/>
          <w:snapToGrid/>
          <w:sz w:val="22"/>
          <w:szCs w:val="22"/>
          <w:lang w:val="nl-NL" w:eastAsia="nl-NL"/>
        </w:rPr>
      </w:pPr>
      <w:r w:rsidRPr="00D80AC2">
        <w:rPr>
          <w:rFonts w:ascii="Palatino Linotype" w:hAnsi="Palatino Linotype"/>
          <w:snapToGrid/>
          <w:sz w:val="22"/>
          <w:szCs w:val="22"/>
          <w:lang w:val="nl-NL" w:eastAsia="nl-NL"/>
        </w:rPr>
        <w:lastRenderedPageBreak/>
        <w:t xml:space="preserve">Voorbeeld: Een bedrijf houdt zich bezig met het vinden van nieuwe markten voor bestaande producten. Daartoe koopt het bedrijf van derden deze bestaande producten en de daarbij behorende octrooien. Het bestaande product wordt vervolgens met een nieuw design en onder een nieuwe merknaam opnieuw op de markt gebracht. Weliswaar worden daarbij – in de vorm van een ontwerp- en merkenrecht – nieuwe immateriële activa voortgebracht, maar de onderliggende technologie wordt niet of nauwelijks gewijzigd. Hiervoor wordt geen nieuw octrooi verleend. In dit geval is daarom geen sprake van een doorontwikkeling die voor toepassing van de </w:t>
      </w:r>
      <w:proofErr w:type="spellStart"/>
      <w:r w:rsidRPr="00D80AC2">
        <w:rPr>
          <w:rFonts w:ascii="Palatino Linotype" w:hAnsi="Palatino Linotype"/>
          <w:snapToGrid/>
          <w:sz w:val="22"/>
          <w:szCs w:val="22"/>
          <w:lang w:val="nl-NL" w:eastAsia="nl-NL"/>
        </w:rPr>
        <w:t>innovatiebox</w:t>
      </w:r>
      <w:proofErr w:type="spellEnd"/>
      <w:r w:rsidRPr="00D80AC2">
        <w:rPr>
          <w:rFonts w:ascii="Palatino Linotype" w:hAnsi="Palatino Linotype"/>
          <w:snapToGrid/>
          <w:sz w:val="22"/>
          <w:szCs w:val="22"/>
          <w:lang w:val="nl-NL" w:eastAsia="nl-NL"/>
        </w:rPr>
        <w:t xml:space="preserve"> in aanmerking komt.</w:t>
      </w:r>
    </w:p>
    <w:p w:rsidR="00D80AC2" w:rsidRPr="00D80AC2" w:rsidRDefault="00D80AC2" w:rsidP="00D80AC2">
      <w:pPr>
        <w:widowControl/>
        <w:jc w:val="both"/>
        <w:rPr>
          <w:rFonts w:ascii="Palatino Linotype" w:hAnsi="Palatino Linotype"/>
          <w:b/>
          <w:snapToGrid/>
          <w:sz w:val="22"/>
          <w:szCs w:val="22"/>
          <w:lang w:val="nl-NL"/>
        </w:rPr>
      </w:pPr>
    </w:p>
    <w:p w:rsidR="00D80AC2" w:rsidRPr="00D80AC2" w:rsidRDefault="00D80AC2" w:rsidP="00D80AC2">
      <w:pPr>
        <w:widowControl/>
        <w:jc w:val="both"/>
        <w:rPr>
          <w:rFonts w:ascii="Palatino Linotype" w:hAnsi="Palatino Linotype"/>
          <w:b/>
          <w:snapToGrid/>
          <w:sz w:val="22"/>
          <w:szCs w:val="22"/>
          <w:lang w:val="nl-NL"/>
        </w:rPr>
      </w:pPr>
      <w:r w:rsidRPr="00D80AC2">
        <w:rPr>
          <w:rFonts w:ascii="Palatino Linotype" w:hAnsi="Palatino Linotype"/>
          <w:b/>
          <w:snapToGrid/>
          <w:sz w:val="22"/>
          <w:szCs w:val="22"/>
          <w:lang w:val="nl-NL"/>
        </w:rPr>
        <w:t>Artikel 9</w:t>
      </w:r>
    </w:p>
    <w:p w:rsidR="00D80AC2" w:rsidRPr="00D80AC2" w:rsidRDefault="00D80AC2" w:rsidP="00D80AC2">
      <w:pPr>
        <w:widowControl/>
        <w:jc w:val="both"/>
        <w:rPr>
          <w:rFonts w:ascii="Palatino Linotype" w:hAnsi="Palatino Linotype" w:cs="Verdana"/>
          <w:snapToGrid/>
          <w:sz w:val="22"/>
          <w:szCs w:val="22"/>
          <w:lang w:val="nl-NL"/>
        </w:rPr>
      </w:pPr>
      <w:r w:rsidRPr="00D80AC2">
        <w:rPr>
          <w:rFonts w:ascii="Palatino Linotype" w:hAnsi="Palatino Linotype" w:cs="Verdana"/>
          <w:snapToGrid/>
          <w:color w:val="000000"/>
          <w:sz w:val="22"/>
          <w:szCs w:val="22"/>
          <w:lang w:val="nl-NL" w:eastAsia="nl-NL"/>
        </w:rPr>
        <w:t>Kosten en uitgaven die gemaakt worden voor werkzaamheden die volgens artikel 5 niet als</w:t>
      </w:r>
      <w:r w:rsidRPr="00D80AC2">
        <w:rPr>
          <w:rFonts w:ascii="Palatino Linotype" w:hAnsi="Palatino Linotype"/>
          <w:snapToGrid/>
          <w:sz w:val="22"/>
          <w:szCs w:val="22"/>
          <w:lang w:val="nl-NL"/>
        </w:rPr>
        <w:t xml:space="preserve"> speur- en ontwikkelingswerk</w:t>
      </w:r>
      <w:r w:rsidRPr="00D80AC2">
        <w:rPr>
          <w:rFonts w:ascii="Palatino Linotype" w:hAnsi="Palatino Linotype" w:cs="Verdana"/>
          <w:snapToGrid/>
          <w:color w:val="000000"/>
          <w:sz w:val="22"/>
          <w:szCs w:val="22"/>
          <w:lang w:val="nl-NL" w:eastAsia="nl-NL"/>
        </w:rPr>
        <w:t xml:space="preserve"> kunnen worden aangemerkt, kunnen logischerwijs ook niet in aanmerking worden genomen voor de preferentiële behandeling van het inkomen uit intellectuele eigendom. Dit blijkt tevens uit de definities van kosten en uitgaven</w:t>
      </w:r>
      <w:r w:rsidRPr="00D80AC2">
        <w:rPr>
          <w:rFonts w:ascii="Palatino Linotype" w:hAnsi="Palatino Linotype" w:cs="Verdana"/>
          <w:snapToGrid/>
          <w:sz w:val="22"/>
          <w:szCs w:val="22"/>
          <w:lang w:val="nl-NL"/>
        </w:rPr>
        <w:t xml:space="preserve">, waarbij alleen kosten die direct toerekenbaar en uitsluitend dienstbaar zijn of uitgaven die direct toerekenbaar en dienstbaar zijn, aan het door de belastingplichtige verrichte </w:t>
      </w:r>
      <w:r w:rsidRPr="00D80AC2">
        <w:rPr>
          <w:rFonts w:ascii="Palatino Linotype" w:hAnsi="Palatino Linotype"/>
          <w:snapToGrid/>
          <w:sz w:val="22"/>
          <w:szCs w:val="22"/>
          <w:lang w:val="nl-NL"/>
        </w:rPr>
        <w:t xml:space="preserve">speur- en ontwikkelingswerk </w:t>
      </w:r>
      <w:r w:rsidRPr="00D80AC2">
        <w:rPr>
          <w:rFonts w:ascii="Palatino Linotype" w:hAnsi="Palatino Linotype" w:cs="Verdana"/>
          <w:snapToGrid/>
          <w:sz w:val="22"/>
          <w:szCs w:val="22"/>
          <w:lang w:val="nl-NL"/>
        </w:rPr>
        <w:t>kunnen kwalificeren voor aftrek.</w:t>
      </w:r>
    </w:p>
    <w:p w:rsidR="00D80AC2" w:rsidRPr="00D80AC2" w:rsidRDefault="00D80AC2" w:rsidP="00D80AC2">
      <w:pPr>
        <w:widowControl/>
        <w:jc w:val="both"/>
        <w:rPr>
          <w:rFonts w:ascii="Palatino Linotype" w:hAnsi="Palatino Linotype" w:cs="Verdana"/>
          <w:b/>
          <w:snapToGrid/>
          <w:sz w:val="22"/>
          <w:szCs w:val="22"/>
          <w:lang w:val="nl-NL"/>
        </w:rPr>
      </w:pPr>
    </w:p>
    <w:p w:rsidR="00D80AC2" w:rsidRPr="00D80AC2" w:rsidRDefault="00D80AC2" w:rsidP="00D80AC2">
      <w:pPr>
        <w:widowControl/>
        <w:jc w:val="both"/>
        <w:rPr>
          <w:rFonts w:ascii="Palatino Linotype" w:hAnsi="Palatino Linotype"/>
          <w:b/>
          <w:snapToGrid/>
          <w:sz w:val="22"/>
          <w:szCs w:val="22"/>
          <w:lang w:val="nl-NL"/>
        </w:rPr>
      </w:pPr>
      <w:r w:rsidRPr="00D80AC2">
        <w:rPr>
          <w:rFonts w:ascii="Palatino Linotype" w:hAnsi="Palatino Linotype" w:cs="Verdana"/>
          <w:b/>
          <w:snapToGrid/>
          <w:sz w:val="22"/>
          <w:szCs w:val="22"/>
          <w:lang w:val="nl-NL"/>
        </w:rPr>
        <w:t>Artikel 10</w:t>
      </w: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Verdana"/>
          <w:snapToGrid/>
          <w:color w:val="000000"/>
          <w:sz w:val="22"/>
          <w:szCs w:val="22"/>
          <w:lang w:val="nl-NL" w:eastAsia="nl-NL"/>
        </w:rPr>
        <w:t xml:space="preserve">In artikel 10 zijn de administratieverplichtingen voor de belastingplichtigen aan wie een </w:t>
      </w:r>
      <w:r w:rsidRPr="00D80AC2">
        <w:rPr>
          <w:rFonts w:ascii="Palatino Linotype" w:hAnsi="Palatino Linotype"/>
          <w:snapToGrid/>
          <w:color w:val="000000"/>
          <w:sz w:val="22"/>
          <w:szCs w:val="22"/>
          <w:lang w:val="nl-NL"/>
        </w:rPr>
        <w:t>S&amp;O-</w:t>
      </w:r>
      <w:r w:rsidRPr="00D80AC2">
        <w:rPr>
          <w:rFonts w:ascii="Palatino Linotype" w:hAnsi="Palatino Linotype" w:cs="Verdana"/>
          <w:snapToGrid/>
          <w:color w:val="000000"/>
          <w:sz w:val="22"/>
          <w:szCs w:val="22"/>
          <w:lang w:val="nl-NL" w:eastAsia="nl-NL"/>
        </w:rPr>
        <w:t xml:space="preserve">verklaring is afgegeven opgenomen. Er worden geen bijzondere vormvoorschriften gesteld aan de administratie. De wijze waarop wordt geadministreerd zal immers sterk afhangen van de aard van de onderneming die de belastingplichtige drijft. Dit betekent dat in beginsel kan worden aangesloten bij de bij de belastingplichtige gebruikelijke wijze van administreren. De administratie moet gegevens bevatten waaruit op eenvoudige en duidelijke wijze de aard, inhoud, omvang en voortgang van het speur- en ontwikkelingswerk afgeleid kunnen worden. In de administratie kunnen bijvoorbeeld vergaderstukken, rapportages, tekeningen, correspondentie, foto’s van prototypes, testresultaten, meetverslagen en berekeningen worden opgenomen, voorzien van naam en datum. Uit de administratie moet niet alleen het eindresultaat blijken maar moet ook zijn af te leiden hoe de voortgang van de werkzaamheden was, oftewel langs welke weg het resultaat is bereikt, welke technische knelpunten zich daarbij hebben voorgedaan en op welke wijze deze zijn opgelost. </w:t>
      </w:r>
    </w:p>
    <w:p w:rsidR="00D80AC2" w:rsidRPr="00D80AC2" w:rsidRDefault="00D80AC2" w:rsidP="00D80AC2">
      <w:pPr>
        <w:widowControl/>
        <w:autoSpaceDE w:val="0"/>
        <w:autoSpaceDN w:val="0"/>
        <w:adjustRightInd w:val="0"/>
        <w:rPr>
          <w:rFonts w:ascii="Palatino Linotype" w:hAnsi="Palatino Linotype" w:cs="Palatino Linotype"/>
          <w:snapToGrid/>
          <w:color w:val="000000"/>
          <w:sz w:val="22"/>
          <w:szCs w:val="22"/>
          <w:lang w:val="nl-NL" w:eastAsia="nl-NL"/>
        </w:rPr>
      </w:pPr>
    </w:p>
    <w:p w:rsidR="00D80AC2" w:rsidRPr="00D80AC2" w:rsidRDefault="00D80AC2" w:rsidP="00D80AC2">
      <w:pPr>
        <w:widowControl/>
        <w:autoSpaceDE w:val="0"/>
        <w:autoSpaceDN w:val="0"/>
        <w:adjustRightInd w:val="0"/>
        <w:jc w:val="both"/>
        <w:rPr>
          <w:rFonts w:ascii="Palatino Linotype" w:hAnsi="Palatino Linotype" w:cs="Verdana"/>
          <w:snapToGrid/>
          <w:color w:val="000000"/>
          <w:sz w:val="22"/>
          <w:szCs w:val="22"/>
          <w:lang w:val="nl-NL" w:eastAsia="nl-NL"/>
        </w:rPr>
      </w:pPr>
      <w:r w:rsidRPr="00D80AC2">
        <w:rPr>
          <w:rFonts w:ascii="Palatino Linotype" w:hAnsi="Palatino Linotype" w:cs="Palatino Linotype"/>
          <w:snapToGrid/>
          <w:color w:val="000000"/>
          <w:sz w:val="22"/>
          <w:szCs w:val="22"/>
          <w:lang w:val="nl-NL" w:eastAsia="nl-NL"/>
        </w:rPr>
        <w:t xml:space="preserve">In onderdelen c tot en met e is bepaald waaraan de administratie van een belastingplichtige die een S&amp;O-verklaring heeft ontvangen voor wat betreft de gemaakte kosten moet voldoen. Uit de administratie zal moeten zijn af te leiden wat de werkelijke kosten en uitgaven zijn geweest van het verrichte </w:t>
      </w:r>
      <w:r w:rsidRPr="00D80AC2">
        <w:rPr>
          <w:rFonts w:ascii="Palatino Linotype" w:hAnsi="Palatino Linotype" w:cs="Verdana"/>
          <w:snapToGrid/>
          <w:color w:val="000000"/>
          <w:sz w:val="22"/>
          <w:szCs w:val="22"/>
          <w:lang w:val="nl-NL" w:eastAsia="nl-NL"/>
        </w:rPr>
        <w:t>speur- en ontwikkelingswerk</w:t>
      </w:r>
      <w:r w:rsidRPr="00D80AC2">
        <w:rPr>
          <w:rFonts w:ascii="Palatino Linotype" w:hAnsi="Palatino Linotype" w:cs="Palatino Linotype"/>
          <w:snapToGrid/>
          <w:color w:val="000000"/>
          <w:sz w:val="22"/>
          <w:szCs w:val="22"/>
          <w:lang w:val="nl-NL" w:eastAsia="nl-NL"/>
        </w:rPr>
        <w:t xml:space="preserve">. Ook zullen de kosten en uitgaven voldoende moeten zijn gespecificeerd als ze uit meerdere kosten- en uitgavenposten bestaan. Met de administratie moet worden aangetoond dat de gerealiseerde kosten 100% dienstbaar en direct toerekenbaar zijn aan het verrichte </w:t>
      </w:r>
      <w:r w:rsidRPr="00D80AC2">
        <w:rPr>
          <w:rFonts w:ascii="Palatino Linotype" w:hAnsi="Palatino Linotype" w:cs="Verdana"/>
          <w:snapToGrid/>
          <w:color w:val="000000"/>
          <w:sz w:val="22"/>
          <w:szCs w:val="22"/>
          <w:lang w:val="nl-NL" w:eastAsia="nl-NL"/>
        </w:rPr>
        <w:t>speur- en ontwikkelingswerk</w:t>
      </w:r>
      <w:r w:rsidRPr="00D80AC2">
        <w:rPr>
          <w:rFonts w:ascii="Palatino Linotype" w:hAnsi="Palatino Linotype" w:cs="Palatino Linotype"/>
          <w:snapToGrid/>
          <w:color w:val="000000"/>
          <w:sz w:val="22"/>
          <w:szCs w:val="22"/>
          <w:lang w:val="nl-NL" w:eastAsia="nl-NL"/>
        </w:rPr>
        <w:t xml:space="preserve">. In gevallen dat het </w:t>
      </w:r>
      <w:r w:rsidRPr="00D80AC2">
        <w:rPr>
          <w:rFonts w:ascii="Palatino Linotype" w:hAnsi="Palatino Linotype" w:cs="Calibri"/>
          <w:snapToGrid/>
          <w:color w:val="000000"/>
          <w:sz w:val="22"/>
          <w:szCs w:val="22"/>
          <w:lang w:val="nl-NL" w:eastAsia="nl-NL"/>
        </w:rPr>
        <w:t xml:space="preserve">speur- en ontwikkelingswerk </w:t>
      </w:r>
      <w:r w:rsidRPr="00D80AC2">
        <w:rPr>
          <w:rFonts w:ascii="Palatino Linotype" w:hAnsi="Palatino Linotype" w:cs="Palatino Linotype"/>
          <w:snapToGrid/>
          <w:color w:val="000000"/>
          <w:sz w:val="22"/>
          <w:szCs w:val="22"/>
          <w:lang w:val="nl-NL" w:eastAsia="nl-NL"/>
        </w:rPr>
        <w:t xml:space="preserve">waarvoor een S&amp;O-verklaring wordt afgegeven bestaat uit meerdere projecten, zal de administratie (ook voor de controle) ingericht moeten zijn op deze projecten. </w:t>
      </w:r>
      <w:r w:rsidRPr="00D80AC2">
        <w:rPr>
          <w:rFonts w:ascii="Palatino Linotype" w:hAnsi="Palatino Linotype" w:cs="Verdana"/>
          <w:snapToGrid/>
          <w:color w:val="000000"/>
          <w:sz w:val="22"/>
          <w:szCs w:val="22"/>
          <w:lang w:val="nl-NL" w:eastAsia="nl-NL"/>
        </w:rPr>
        <w:t xml:space="preserve">Deze administratieverplichtingen zijn cumulatief. Wanneer een belastingplichtige niet aan alle administratie-eisen heeft voldaan, bijvoorbeeld wanneer de kosten en uitgaven wel duidelijk uit de administratie blijken, maar het </w:t>
      </w:r>
      <w:r w:rsidRPr="00D80AC2">
        <w:rPr>
          <w:rFonts w:ascii="Palatino Linotype" w:hAnsi="Palatino Linotype" w:cs="Calibri"/>
          <w:snapToGrid/>
          <w:color w:val="000000"/>
          <w:sz w:val="22"/>
          <w:szCs w:val="22"/>
          <w:lang w:val="nl-NL" w:eastAsia="nl-NL"/>
        </w:rPr>
        <w:t xml:space="preserve">speur- en ontwikkelingswerk </w:t>
      </w:r>
      <w:r w:rsidRPr="00D80AC2">
        <w:rPr>
          <w:rFonts w:ascii="Palatino Linotype" w:hAnsi="Palatino Linotype" w:cs="Verdana"/>
          <w:snapToGrid/>
          <w:color w:val="000000"/>
          <w:sz w:val="22"/>
          <w:szCs w:val="22"/>
          <w:lang w:val="nl-NL" w:eastAsia="nl-NL"/>
        </w:rPr>
        <w:t xml:space="preserve">waarvoor de </w:t>
      </w:r>
      <w:r w:rsidRPr="00D80AC2">
        <w:rPr>
          <w:rFonts w:ascii="Palatino Linotype" w:hAnsi="Palatino Linotype" w:cs="Palatino Linotype"/>
          <w:snapToGrid/>
          <w:color w:val="000000"/>
          <w:sz w:val="22"/>
          <w:szCs w:val="22"/>
          <w:lang w:val="nl-NL" w:eastAsia="nl-NL"/>
        </w:rPr>
        <w:t>S&amp;O-</w:t>
      </w:r>
      <w:r w:rsidRPr="00D80AC2">
        <w:rPr>
          <w:rFonts w:ascii="Palatino Linotype" w:hAnsi="Palatino Linotype" w:cs="Verdana"/>
          <w:snapToGrid/>
          <w:color w:val="000000"/>
          <w:sz w:val="22"/>
          <w:szCs w:val="22"/>
          <w:lang w:val="nl-NL" w:eastAsia="nl-NL"/>
        </w:rPr>
        <w:t xml:space="preserve">verklaring is afgegeven niet, zal er dan ook gecorrigeerd worden. </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tabs>
          <w:tab w:val="left" w:pos="3703"/>
        </w:tabs>
        <w:rPr>
          <w:rFonts w:ascii="Palatino Linotype" w:hAnsi="Palatino Linotype"/>
          <w:b/>
          <w:snapToGrid/>
          <w:sz w:val="22"/>
          <w:szCs w:val="22"/>
          <w:lang w:val="nl-NL"/>
        </w:rPr>
      </w:pPr>
      <w:r w:rsidRPr="00D80AC2">
        <w:rPr>
          <w:rFonts w:ascii="Palatino Linotype" w:hAnsi="Palatino Linotype"/>
          <w:b/>
          <w:snapToGrid/>
          <w:sz w:val="22"/>
          <w:szCs w:val="22"/>
          <w:lang w:val="nl-NL"/>
        </w:rPr>
        <w:t>Artikel II</w:t>
      </w:r>
      <w:r w:rsidRPr="00D80AC2">
        <w:rPr>
          <w:rFonts w:ascii="Palatino Linotype" w:hAnsi="Palatino Linotype"/>
          <w:b/>
          <w:snapToGrid/>
          <w:sz w:val="22"/>
          <w:szCs w:val="22"/>
          <w:lang w:val="nl-NL"/>
        </w:rPr>
        <w:tab/>
      </w:r>
    </w:p>
    <w:p w:rsidR="00D80AC2" w:rsidRPr="00D80AC2" w:rsidRDefault="00D80AC2" w:rsidP="00D80AC2">
      <w:pPr>
        <w:widowControl/>
        <w:jc w:val="both"/>
        <w:rPr>
          <w:rFonts w:ascii="Palatino Linotype" w:hAnsi="Palatino Linotype"/>
          <w:snapToGrid/>
          <w:sz w:val="22"/>
          <w:szCs w:val="22"/>
          <w:lang w:val="nl-NL"/>
        </w:rPr>
      </w:pPr>
      <w:r w:rsidRPr="00D80AC2">
        <w:rPr>
          <w:rFonts w:ascii="Palatino Linotype" w:hAnsi="Palatino Linotype"/>
          <w:snapToGrid/>
          <w:sz w:val="22"/>
          <w:szCs w:val="22"/>
          <w:lang w:val="nl-NL"/>
        </w:rPr>
        <w:t>Het begrip “overtreding” wordt in dit landsbesluit gewijzigd overeenkomstig de wijziging van artikel 28a van de Algemene landsverordening Landsbelastingen zoals opgenomen in de Landsverordening belastingherzieningen 2018.</w:t>
      </w:r>
    </w:p>
    <w:p w:rsidR="00D80AC2" w:rsidRPr="00D80AC2" w:rsidRDefault="00D80AC2" w:rsidP="00D80AC2">
      <w:pPr>
        <w:widowControl/>
        <w:jc w:val="both"/>
        <w:rPr>
          <w:rFonts w:ascii="Palatino Linotype" w:hAnsi="Palatino Linotype"/>
          <w:snapToGrid/>
          <w:sz w:val="22"/>
          <w:szCs w:val="22"/>
          <w:lang w:val="nl-NL"/>
        </w:rPr>
      </w:pPr>
    </w:p>
    <w:p w:rsidR="00D80AC2" w:rsidRPr="00D80AC2" w:rsidRDefault="00D80AC2" w:rsidP="00D80AC2">
      <w:pPr>
        <w:widowControl/>
        <w:rPr>
          <w:rFonts w:ascii="Palatino Linotype" w:hAnsi="Palatino Linotype"/>
          <w:b/>
          <w:snapToGrid/>
          <w:sz w:val="22"/>
          <w:szCs w:val="22"/>
          <w:lang w:val="nl-NL"/>
        </w:rPr>
      </w:pPr>
      <w:r w:rsidRPr="00D80AC2">
        <w:rPr>
          <w:rFonts w:ascii="Palatino Linotype" w:hAnsi="Palatino Linotype"/>
          <w:b/>
          <w:snapToGrid/>
          <w:sz w:val="22"/>
          <w:szCs w:val="22"/>
          <w:lang w:val="nl-NL"/>
        </w:rPr>
        <w:t>Artikel III</w:t>
      </w:r>
    </w:p>
    <w:p w:rsidR="00D80AC2" w:rsidRPr="00D80AC2" w:rsidRDefault="00D80AC2" w:rsidP="00D80AC2">
      <w:pPr>
        <w:widowControl/>
        <w:tabs>
          <w:tab w:val="right" w:leader="dot" w:pos="-1728"/>
          <w:tab w:val="right" w:leader="dot" w:pos="-1440"/>
          <w:tab w:val="left" w:pos="0"/>
          <w:tab w:val="decimal" w:pos="144"/>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 w:val="left" w:pos="10080"/>
          <w:tab w:val="left" w:pos="10800"/>
        </w:tabs>
        <w:jc w:val="both"/>
        <w:rPr>
          <w:rFonts w:ascii="Palatino Linotype" w:hAnsi="Palatino Linotype"/>
          <w:snapToGrid/>
          <w:sz w:val="22"/>
          <w:szCs w:val="22"/>
          <w:lang w:val="nl-NL"/>
        </w:rPr>
      </w:pPr>
      <w:r w:rsidRPr="00D80AC2">
        <w:rPr>
          <w:rFonts w:ascii="Palatino Linotype" w:hAnsi="Palatino Linotype"/>
          <w:snapToGrid/>
          <w:sz w:val="22"/>
          <w:szCs w:val="22"/>
          <w:lang w:val="nl-NL"/>
        </w:rPr>
        <w:t xml:space="preserve">Aan de wijziging in artikel II is terugwerkende kracht verleend. Dit voorstel, dat een gunstigere regeling behelst, houdt verband met de wijzigingen zoals bepaald in de </w:t>
      </w:r>
      <w:r w:rsidRPr="00D80AC2">
        <w:rPr>
          <w:rFonts w:ascii="Palatino Linotype" w:hAnsi="Palatino Linotype" w:cs="TTD1t00"/>
          <w:snapToGrid/>
          <w:sz w:val="22"/>
          <w:szCs w:val="22"/>
          <w:lang w:val="nl-NL"/>
        </w:rPr>
        <w:t xml:space="preserve">Landsverordening </w:t>
      </w:r>
      <w:r w:rsidRPr="00D80AC2">
        <w:rPr>
          <w:rFonts w:ascii="Palatino Linotype" w:hAnsi="Palatino Linotype"/>
          <w:snapToGrid/>
          <w:sz w:val="22"/>
          <w:szCs w:val="22"/>
          <w:lang w:val="nl-NL"/>
        </w:rPr>
        <w:t xml:space="preserve">belastingherzieningen 2018 en de Landsverordening reparatie preferentiële belastingregimes, waarvan de laatstgenoemde reeds per 1 juli 2018 in werking is getreden. Dat is de reden waarom aan deze wijziging terugwerkende kracht is gegeven tot en met 1 juli 2018. </w:t>
      </w:r>
    </w:p>
    <w:p w:rsidR="00D80AC2" w:rsidRPr="00D80AC2" w:rsidRDefault="00D80AC2" w:rsidP="00D80AC2">
      <w:pPr>
        <w:widowControl/>
        <w:tabs>
          <w:tab w:val="right" w:leader="dot" w:pos="-1728"/>
          <w:tab w:val="right" w:leader="dot" w:pos="-1440"/>
          <w:tab w:val="left" w:pos="0"/>
          <w:tab w:val="decimal" w:pos="144"/>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 w:val="left" w:pos="10080"/>
          <w:tab w:val="left" w:pos="10800"/>
        </w:tabs>
        <w:ind w:left="1560"/>
        <w:jc w:val="both"/>
        <w:rPr>
          <w:rFonts w:ascii="Palatino Linotype" w:hAnsi="Palatino Linotype"/>
          <w:snapToGrid/>
          <w:sz w:val="22"/>
          <w:szCs w:val="22"/>
          <w:lang w:val="nl-NL"/>
        </w:rPr>
      </w:pPr>
    </w:p>
    <w:p w:rsidR="00D80AC2" w:rsidRPr="00D80AC2" w:rsidRDefault="00D80AC2" w:rsidP="00D80AC2">
      <w:pPr>
        <w:widowControl/>
        <w:rPr>
          <w:rFonts w:ascii="Palatino Linotype" w:hAnsi="Palatino Linotype"/>
          <w:snapToGrid/>
          <w:sz w:val="22"/>
          <w:szCs w:val="22"/>
          <w:lang w:val="nl-NL"/>
        </w:rPr>
      </w:pPr>
      <w:r w:rsidRPr="00D80AC2">
        <w:rPr>
          <w:rFonts w:ascii="Palatino Linotype" w:hAnsi="Palatino Linotype"/>
          <w:snapToGrid/>
          <w:sz w:val="22"/>
          <w:szCs w:val="22"/>
          <w:lang w:val="nl-NL"/>
        </w:rPr>
        <w:t xml:space="preserve"> </w:t>
      </w:r>
    </w:p>
    <w:p w:rsidR="00D80AC2" w:rsidRPr="00D80AC2" w:rsidRDefault="00D80AC2" w:rsidP="00D80AC2">
      <w:pPr>
        <w:widowControl/>
        <w:ind w:left="4536"/>
        <w:rPr>
          <w:rFonts w:ascii="Palatino Linotype" w:hAnsi="Palatino Linotype"/>
          <w:snapToGrid/>
          <w:sz w:val="22"/>
          <w:szCs w:val="22"/>
          <w:lang w:val="nl-NL"/>
        </w:rPr>
      </w:pPr>
    </w:p>
    <w:p w:rsidR="00D80AC2" w:rsidRDefault="00D80AC2" w:rsidP="00C37534">
      <w:pPr>
        <w:widowControl/>
        <w:ind w:left="5940"/>
        <w:rPr>
          <w:rFonts w:ascii="Palatino Linotype" w:hAnsi="Palatino Linotype"/>
          <w:snapToGrid/>
          <w:sz w:val="22"/>
          <w:szCs w:val="22"/>
          <w:lang w:val="nl-NL"/>
        </w:rPr>
      </w:pPr>
      <w:r w:rsidRPr="00D80AC2">
        <w:rPr>
          <w:rFonts w:ascii="Palatino Linotype" w:hAnsi="Palatino Linotype"/>
          <w:snapToGrid/>
          <w:sz w:val="22"/>
          <w:szCs w:val="22"/>
          <w:lang w:val="nl-NL"/>
        </w:rPr>
        <w:t>De Minister van Financiën,</w:t>
      </w:r>
    </w:p>
    <w:p w:rsidR="00146435" w:rsidRDefault="00146435" w:rsidP="00C37534">
      <w:pPr>
        <w:widowControl/>
        <w:ind w:left="5940" w:right="760"/>
        <w:jc w:val="center"/>
        <w:rPr>
          <w:rFonts w:ascii="Palatino Linotype" w:hAnsi="Palatino Linotype"/>
          <w:snapToGrid/>
          <w:sz w:val="22"/>
          <w:szCs w:val="22"/>
          <w:lang w:val="nl-NL"/>
        </w:rPr>
      </w:pPr>
      <w:r>
        <w:rPr>
          <w:rFonts w:ascii="Palatino Linotype" w:hAnsi="Palatino Linotype"/>
          <w:sz w:val="22"/>
          <w:szCs w:val="22"/>
          <w:lang w:val="nl-NL"/>
        </w:rPr>
        <w:t>J.F.A. SILVANIA</w:t>
      </w:r>
    </w:p>
    <w:p w:rsidR="00146435" w:rsidRPr="00D80AC2" w:rsidRDefault="00146435" w:rsidP="00D80AC2">
      <w:pPr>
        <w:widowControl/>
        <w:ind w:left="4536"/>
        <w:rPr>
          <w:rFonts w:ascii="Palatino Linotype" w:hAnsi="Palatino Linotype"/>
          <w:snapToGrid/>
          <w:sz w:val="22"/>
          <w:szCs w:val="22"/>
          <w:lang w:val="nl-NL"/>
        </w:rPr>
      </w:pPr>
    </w:p>
    <w:p w:rsidR="00022D76" w:rsidRPr="00864BBA" w:rsidRDefault="00022D76" w:rsidP="00022D76">
      <w:pPr>
        <w:autoSpaceDE w:val="0"/>
        <w:autoSpaceDN w:val="0"/>
        <w:adjustRightInd w:val="0"/>
        <w:rPr>
          <w:rFonts w:ascii="Palatino Linotype" w:hAnsi="Palatino Linotype" w:cs="Arial"/>
          <w:b/>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p w:rsidR="00022D76" w:rsidRDefault="00022D76" w:rsidP="00022D76">
      <w:pPr>
        <w:autoSpaceDE w:val="0"/>
        <w:autoSpaceDN w:val="0"/>
        <w:adjustRightInd w:val="0"/>
        <w:rPr>
          <w:rFonts w:ascii="Palatino Linotype" w:hAnsi="Palatino Linotype" w:cs="Arial"/>
          <w:b/>
          <w:sz w:val="20"/>
          <w:lang w:val="nl-NL"/>
        </w:rPr>
      </w:pPr>
    </w:p>
    <w:p w:rsidR="00022D76" w:rsidRDefault="00022D76" w:rsidP="00022D76">
      <w:pPr>
        <w:rPr>
          <w:rFonts w:asciiTheme="minorHAnsi" w:eastAsiaTheme="minorHAnsi" w:hAnsiTheme="minorHAnsi" w:cstheme="minorBidi"/>
          <w:sz w:val="22"/>
          <w:szCs w:val="22"/>
          <w:lang w:val="nl-NL"/>
        </w:rPr>
      </w:pPr>
    </w:p>
    <w:p w:rsidR="00022D76" w:rsidRPr="00022D76" w:rsidRDefault="00022D76" w:rsidP="00022D76">
      <w:pPr>
        <w:rPr>
          <w:lang w:val="nl-NL"/>
        </w:rPr>
        <w:sectPr w:rsidR="00022D76" w:rsidRPr="00022D76">
          <w:headerReference w:type="even" r:id="rId8"/>
          <w:headerReference w:type="default" r:id="rId9"/>
          <w:endnotePr>
            <w:numFmt w:val="decimal"/>
          </w:endnotePr>
          <w:pgSz w:w="11906" w:h="16838"/>
          <w:pgMar w:top="1560" w:right="1298" w:bottom="958" w:left="1298" w:header="1440" w:footer="958" w:gutter="0"/>
          <w:pgNumType w:start="1"/>
          <w:cols w:space="720"/>
          <w:noEndnote/>
          <w:titlePg/>
        </w:sectPr>
      </w:pPr>
    </w:p>
    <w:p w:rsidR="00331A7B" w:rsidRPr="00022D76" w:rsidRDefault="00331A7B">
      <w:pPr>
        <w:tabs>
          <w:tab w:val="left" w:pos="-720"/>
        </w:tabs>
        <w:suppressAutoHyphens/>
        <w:jc w:val="both"/>
        <w:rPr>
          <w:rFonts w:ascii="Palatino Linotype" w:hAnsi="Palatino Linotype"/>
          <w:bCs/>
          <w:spacing w:val="-3"/>
          <w:sz w:val="22"/>
          <w:szCs w:val="22"/>
          <w:lang w:val="nl-NL"/>
        </w:rPr>
      </w:pPr>
    </w:p>
    <w:p w:rsidR="00331A7B" w:rsidRPr="000A0DBD" w:rsidRDefault="00331A7B" w:rsidP="00331A7B">
      <w:pPr>
        <w:tabs>
          <w:tab w:val="left" w:pos="-720"/>
        </w:tabs>
        <w:suppressAutoHyphens/>
        <w:jc w:val="both"/>
        <w:rPr>
          <w:rFonts w:ascii="Palatino Linotype" w:hAnsi="Palatino Linotype"/>
          <w:bCs/>
          <w:spacing w:val="-3"/>
          <w:sz w:val="22"/>
          <w:szCs w:val="22"/>
          <w:lang w:val="nl-NL"/>
        </w:rPr>
      </w:pPr>
    </w:p>
    <w:p w:rsidR="003D25AC" w:rsidRPr="000A0DBD" w:rsidRDefault="003D25AC">
      <w:pPr>
        <w:tabs>
          <w:tab w:val="left" w:pos="-720"/>
        </w:tabs>
        <w:suppressAutoHyphens/>
        <w:jc w:val="both"/>
        <w:rPr>
          <w:rFonts w:ascii="Palatino Linotype" w:hAnsi="Palatino Linotype"/>
          <w:bCs/>
          <w:spacing w:val="-3"/>
          <w:sz w:val="22"/>
          <w:szCs w:val="22"/>
          <w:lang w:val="nl-NL"/>
        </w:rPr>
      </w:pPr>
    </w:p>
    <w:sectPr w:rsidR="003D25AC" w:rsidRPr="000A0DBD">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AC2" w:rsidRDefault="00D80AC2">
      <w:pPr>
        <w:spacing w:line="20" w:lineRule="exact"/>
      </w:pPr>
    </w:p>
  </w:endnote>
  <w:endnote w:type="continuationSeparator" w:id="0">
    <w:p w:rsidR="00D80AC2" w:rsidRDefault="00D80AC2">
      <w:r>
        <w:t xml:space="preserve"> </w:t>
      </w:r>
    </w:p>
  </w:endnote>
  <w:endnote w:type="continuationNotice" w:id="1">
    <w:p w:rsidR="00D80AC2" w:rsidRDefault="00D80AC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TD0t00">
    <w:altName w:val="Calibri"/>
    <w:panose1 w:val="00000000000000000000"/>
    <w:charset w:val="00"/>
    <w:family w:val="auto"/>
    <w:notTrueType/>
    <w:pitch w:val="default"/>
    <w:sig w:usb0="00000003" w:usb1="00000000" w:usb2="00000000" w:usb3="00000000" w:csb0="00000001" w:csb1="00000000"/>
  </w:font>
  <w:font w:name="TTD1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AC2" w:rsidRDefault="00D80AC2">
      <w:r>
        <w:separator/>
      </w:r>
    </w:p>
  </w:footnote>
  <w:footnote w:type="continuationSeparator" w:id="0">
    <w:p w:rsidR="00D80AC2" w:rsidRDefault="00D80AC2">
      <w:r>
        <w:continuationSeparator/>
      </w:r>
    </w:p>
  </w:footnote>
  <w:footnote w:id="1">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2018, no. 19, </w:t>
      </w:r>
      <w:bookmarkStart w:id="2" w:name="_Hlk89424584"/>
      <w:r w:rsidRPr="00B025FD">
        <w:rPr>
          <w:rFonts w:ascii="Palatino Linotype" w:hAnsi="Palatino Linotype"/>
          <w:sz w:val="18"/>
          <w:szCs w:val="18"/>
          <w:lang w:val="nl-NL"/>
        </w:rPr>
        <w:t>zoals laatstelijk gewijzigd bij P.B. 2021, no. 19</w:t>
      </w:r>
      <w:bookmarkEnd w:id="2"/>
      <w:r w:rsidRPr="00B025FD">
        <w:rPr>
          <w:rFonts w:ascii="Palatino Linotype" w:hAnsi="Palatino Linotype"/>
          <w:sz w:val="18"/>
          <w:szCs w:val="18"/>
          <w:lang w:val="nl-NL"/>
        </w:rPr>
        <w:t>.</w:t>
      </w:r>
    </w:p>
  </w:footnote>
  <w:footnote w:id="2">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2014, no. 83,</w:t>
      </w:r>
      <w:r w:rsidRPr="00B025FD">
        <w:rPr>
          <w:sz w:val="18"/>
          <w:szCs w:val="18"/>
          <w:lang w:val="nl-NL"/>
        </w:rPr>
        <w:t xml:space="preserve"> </w:t>
      </w:r>
      <w:r w:rsidRPr="00B025FD">
        <w:rPr>
          <w:rFonts w:ascii="Palatino Linotype" w:hAnsi="Palatino Linotype"/>
          <w:sz w:val="18"/>
          <w:szCs w:val="18"/>
          <w:lang w:val="nl-NL"/>
        </w:rPr>
        <w:t>zoals laatstelijk gewijzigd bij P.B. 2018, no. 19.</w:t>
      </w:r>
    </w:p>
  </w:footnote>
  <w:footnote w:id="3">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2002, no. 54, zoals laatstelijk gewijzigd bij P.B. 2019, no. 92.</w:t>
      </w:r>
    </w:p>
  </w:footnote>
  <w:footnote w:id="4">
    <w:p w:rsidR="00D80AC2" w:rsidRPr="00B025FD" w:rsidRDefault="00D80AC2" w:rsidP="00D80AC2">
      <w:pPr>
        <w:pStyle w:val="FootnoteText"/>
        <w:rPr>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2013, no. 53,</w:t>
      </w:r>
      <w:r w:rsidRPr="00B025FD">
        <w:rPr>
          <w:sz w:val="18"/>
          <w:szCs w:val="18"/>
          <w:lang w:val="nl-NL"/>
        </w:rPr>
        <w:t xml:space="preserve"> </w:t>
      </w:r>
      <w:r w:rsidRPr="00B025FD">
        <w:rPr>
          <w:rFonts w:ascii="Palatino Linotype" w:hAnsi="Palatino Linotype"/>
          <w:sz w:val="18"/>
          <w:szCs w:val="18"/>
          <w:lang w:val="nl-NL"/>
        </w:rPr>
        <w:t>zoals laatstelijk gewijzigd bij P.B. 2019, no. 92.</w:t>
      </w:r>
    </w:p>
  </w:footnote>
  <w:footnote w:id="5">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2006, no. 69.</w:t>
      </w:r>
    </w:p>
  </w:footnote>
  <w:footnote w:id="6">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1908, no. 47, zoals laatstelijk gewijzigd bij P.B. 2013, no. 50.</w:t>
      </w:r>
    </w:p>
  </w:footnote>
  <w:footnote w:id="7">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2018, no. 19,</w:t>
      </w:r>
      <w:r w:rsidRPr="00B025FD">
        <w:rPr>
          <w:sz w:val="18"/>
          <w:szCs w:val="18"/>
          <w:lang w:val="nl-NL"/>
        </w:rPr>
        <w:t xml:space="preserve"> </w:t>
      </w:r>
      <w:r w:rsidRPr="00B025FD">
        <w:rPr>
          <w:rFonts w:ascii="Palatino Linotype" w:hAnsi="Palatino Linotype"/>
          <w:sz w:val="18"/>
          <w:szCs w:val="18"/>
          <w:lang w:val="nl-NL"/>
        </w:rPr>
        <w:t>zoals laatstelijk gewijzigd bij P.B. 2021, no. 19.</w:t>
      </w:r>
    </w:p>
  </w:footnote>
  <w:footnote w:id="8">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2014, no. 83,</w:t>
      </w:r>
      <w:r w:rsidRPr="00B025FD">
        <w:rPr>
          <w:sz w:val="18"/>
          <w:szCs w:val="18"/>
          <w:lang w:val="nl-NL"/>
        </w:rPr>
        <w:t xml:space="preserve"> </w:t>
      </w:r>
      <w:r w:rsidRPr="00B025FD">
        <w:rPr>
          <w:rFonts w:ascii="Palatino Linotype" w:hAnsi="Palatino Linotype"/>
          <w:sz w:val="18"/>
          <w:szCs w:val="18"/>
          <w:lang w:val="nl-NL"/>
        </w:rPr>
        <w:t>zoals laatstelijk gewijzigd bij P.B. 2018, no. 19.</w:t>
      </w:r>
    </w:p>
  </w:footnote>
  <w:footnote w:id="9">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2002, no. 54,</w:t>
      </w:r>
      <w:r w:rsidRPr="00B025FD">
        <w:rPr>
          <w:sz w:val="18"/>
          <w:szCs w:val="18"/>
          <w:lang w:val="nl-NL"/>
        </w:rPr>
        <w:t xml:space="preserve"> </w:t>
      </w:r>
      <w:r w:rsidRPr="00B025FD">
        <w:rPr>
          <w:rFonts w:ascii="Palatino Linotype" w:hAnsi="Palatino Linotype"/>
          <w:sz w:val="18"/>
          <w:szCs w:val="18"/>
          <w:lang w:val="nl-NL"/>
        </w:rPr>
        <w:t>zoals laatstelijk gewijzigd bij P.B. 2019, no. 92.</w:t>
      </w:r>
    </w:p>
  </w:footnote>
  <w:footnote w:id="10">
    <w:p w:rsidR="00D80AC2" w:rsidRPr="00B025FD" w:rsidRDefault="00D80AC2" w:rsidP="00D80AC2">
      <w:pPr>
        <w:pStyle w:val="FootnoteText"/>
        <w:rPr>
          <w:rFonts w:ascii="Palatino Linotype" w:hAnsi="Palatino Linotype"/>
          <w:sz w:val="18"/>
          <w:szCs w:val="18"/>
          <w:lang w:val="nl-NL"/>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nl-NL"/>
        </w:rPr>
        <w:t xml:space="preserve"> P.B. 2018, no. 33, zoals gewijzigd bij P.B. 2018, no. 83.</w:t>
      </w:r>
    </w:p>
  </w:footnote>
  <w:footnote w:id="11">
    <w:p w:rsidR="00D80AC2" w:rsidRPr="00B025FD" w:rsidRDefault="00D80AC2" w:rsidP="00D80AC2">
      <w:pPr>
        <w:pStyle w:val="FootnoteText"/>
        <w:rPr>
          <w:rFonts w:ascii="Palatino Linotype" w:hAnsi="Palatino Linotype"/>
          <w:sz w:val="18"/>
          <w:szCs w:val="18"/>
          <w:lang w:val="es-ES"/>
        </w:rPr>
      </w:pPr>
      <w:r w:rsidRPr="00B025FD">
        <w:rPr>
          <w:rStyle w:val="FootnoteReference"/>
          <w:rFonts w:ascii="Palatino Linotype" w:hAnsi="Palatino Linotype"/>
          <w:sz w:val="18"/>
          <w:szCs w:val="18"/>
        </w:rPr>
        <w:footnoteRef/>
      </w:r>
      <w:r w:rsidRPr="00B025FD">
        <w:rPr>
          <w:rFonts w:ascii="Palatino Linotype" w:hAnsi="Palatino Linotype"/>
          <w:sz w:val="18"/>
          <w:szCs w:val="18"/>
          <w:lang w:val="es-ES"/>
        </w:rPr>
        <w:t xml:space="preserve"> P.B. 2018, no. 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AC2" w:rsidRDefault="00D80AC2">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0AC2" w:rsidRDefault="00D80AC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D80AC2" w:rsidRDefault="00D80AC2">
                          <w:pPr>
                            <w:tabs>
                              <w:tab w:val="center" w:pos="4657"/>
                              <w:tab w:val="right" w:pos="9314"/>
                            </w:tabs>
                            <w:rPr>
                              <w:rFonts w:ascii="Times New Roman" w:hAnsi="Times New Roman"/>
                              <w:spacing w:val="-3"/>
                            </w:rPr>
                          </w:pPr>
                        </w:p>
                        <w:p w:rsidR="00D80AC2" w:rsidRDefault="00D80AC2">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D80AC2" w:rsidRDefault="00D80AC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D80AC2" w:rsidRDefault="00D80AC2">
                    <w:pPr>
                      <w:tabs>
                        <w:tab w:val="center" w:pos="4657"/>
                        <w:tab w:val="right" w:pos="9314"/>
                      </w:tabs>
                      <w:rPr>
                        <w:rFonts w:ascii="Times New Roman" w:hAnsi="Times New Roman"/>
                        <w:spacing w:val="-3"/>
                      </w:rPr>
                    </w:pPr>
                  </w:p>
                  <w:p w:rsidR="00D80AC2" w:rsidRDefault="00D80AC2">
                    <w:pPr>
                      <w:tabs>
                        <w:tab w:val="center" w:pos="4657"/>
                        <w:tab w:val="right" w:pos="9314"/>
                      </w:tabs>
                      <w:rPr>
                        <w:rFonts w:ascii="Times New Roman" w:hAnsi="Times New Roman"/>
                        <w:spacing w:val="-3"/>
                      </w:rPr>
                    </w:pPr>
                  </w:p>
                </w:txbxContent>
              </v:textbox>
              <w10:wrap anchorx="page"/>
            </v:rect>
          </w:pict>
        </mc:Fallback>
      </mc:AlternateContent>
    </w:r>
    <w:r>
      <w:rPr>
        <w:rFonts w:ascii="Times New Roman" w:hAnsi="Times New Roman"/>
        <w:b/>
        <w:spacing w:val="-4"/>
        <w:sz w:val="36"/>
      </w:rPr>
      <w:t>10</w:t>
    </w:r>
  </w:p>
  <w:p w:rsidR="00D80AC2" w:rsidRDefault="00D80AC2">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0AC2" w:rsidRDefault="00D80AC2">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0AC2" w:rsidRDefault="00D80AC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D80AC2" w:rsidRDefault="00D80AC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t>10</w:t>
    </w:r>
  </w:p>
  <w:p w:rsidR="00D80AC2" w:rsidRDefault="00D80AC2">
    <w:pPr>
      <w:tabs>
        <w:tab w:val="right" w:pos="9313"/>
      </w:tabs>
      <w:suppressAutoHyphens/>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5D71"/>
    <w:multiLevelType w:val="hybridMultilevel"/>
    <w:tmpl w:val="BF1C4C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206EABC">
      <w:start w:val="8"/>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06F0"/>
    <w:multiLevelType w:val="hybridMultilevel"/>
    <w:tmpl w:val="BBD2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C5019"/>
    <w:multiLevelType w:val="hybridMultilevel"/>
    <w:tmpl w:val="4D7C17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D01B3"/>
    <w:multiLevelType w:val="multilevel"/>
    <w:tmpl w:val="04CEB5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122DBD"/>
    <w:multiLevelType w:val="hybridMultilevel"/>
    <w:tmpl w:val="B92441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5709C1"/>
    <w:multiLevelType w:val="hybridMultilevel"/>
    <w:tmpl w:val="D0667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E1231"/>
    <w:multiLevelType w:val="multilevel"/>
    <w:tmpl w:val="0C520266"/>
    <w:lvl w:ilvl="0">
      <w:start w:val="1"/>
      <w:numFmt w:val="lowerRoman"/>
      <w:lvlText w:val="%1."/>
      <w:lvlJc w:val="righ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0033C33"/>
    <w:multiLevelType w:val="hybridMultilevel"/>
    <w:tmpl w:val="761EF276"/>
    <w:lvl w:ilvl="0" w:tplc="C206EABC">
      <w:start w:val="8"/>
      <w:numFmt w:val="lowerLetter"/>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F496F"/>
    <w:multiLevelType w:val="hybridMultilevel"/>
    <w:tmpl w:val="D74631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8B7A81"/>
    <w:multiLevelType w:val="hybridMultilevel"/>
    <w:tmpl w:val="E5466DFA"/>
    <w:lvl w:ilvl="0" w:tplc="04090019">
      <w:start w:val="1"/>
      <w:numFmt w:val="lowerLetter"/>
      <w:lvlText w:val="%1."/>
      <w:lvlJc w:val="left"/>
      <w:pPr>
        <w:ind w:left="720" w:hanging="360"/>
      </w:pPr>
    </w:lvl>
    <w:lvl w:ilvl="1" w:tplc="C45EBF0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D5726"/>
    <w:multiLevelType w:val="hybridMultilevel"/>
    <w:tmpl w:val="15F6C4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B085A"/>
    <w:multiLevelType w:val="hybridMultilevel"/>
    <w:tmpl w:val="0E369FD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3ADC3AE3"/>
    <w:multiLevelType w:val="hybridMultilevel"/>
    <w:tmpl w:val="A34ACD84"/>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44790752"/>
    <w:multiLevelType w:val="hybridMultilevel"/>
    <w:tmpl w:val="29B4493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4867CDD"/>
    <w:multiLevelType w:val="hybridMultilevel"/>
    <w:tmpl w:val="1F660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F540A"/>
    <w:multiLevelType w:val="hybridMultilevel"/>
    <w:tmpl w:val="85E049C2"/>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47523EB"/>
    <w:multiLevelType w:val="multilevel"/>
    <w:tmpl w:val="6CBE3E7E"/>
    <w:lvl w:ilvl="0">
      <w:start w:val="1"/>
      <w:numFmt w:val="decimal"/>
      <w:lvlText w:val="%1."/>
      <w:lvlJc w:val="left"/>
      <w:pPr>
        <w:tabs>
          <w:tab w:val="num" w:pos="1260"/>
        </w:tabs>
        <w:ind w:left="1260" w:hanging="360"/>
      </w:pPr>
      <w:rPr>
        <w:rFonts w:hint="default"/>
        <w:sz w:val="20"/>
      </w:rPr>
    </w:lvl>
    <w:lvl w:ilvl="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Symbol" w:hAnsi="Symbol" w:hint="default"/>
        <w:sz w:val="20"/>
      </w:rPr>
    </w:lvl>
    <w:lvl w:ilvl="3" w:tentative="1">
      <w:start w:val="1"/>
      <w:numFmt w:val="bullet"/>
      <w:lvlText w:val=""/>
      <w:lvlJc w:val="left"/>
      <w:pPr>
        <w:tabs>
          <w:tab w:val="num" w:pos="3420"/>
        </w:tabs>
        <w:ind w:left="3420" w:hanging="360"/>
      </w:pPr>
      <w:rPr>
        <w:rFonts w:ascii="Symbol" w:hAnsi="Symbol" w:hint="default"/>
        <w:sz w:val="20"/>
      </w:rPr>
    </w:lvl>
    <w:lvl w:ilvl="4" w:tentative="1">
      <w:start w:val="1"/>
      <w:numFmt w:val="bullet"/>
      <w:lvlText w:val=""/>
      <w:lvlJc w:val="left"/>
      <w:pPr>
        <w:tabs>
          <w:tab w:val="num" w:pos="4140"/>
        </w:tabs>
        <w:ind w:left="4140" w:hanging="360"/>
      </w:pPr>
      <w:rPr>
        <w:rFonts w:ascii="Symbol" w:hAnsi="Symbol" w:hint="default"/>
        <w:sz w:val="20"/>
      </w:rPr>
    </w:lvl>
    <w:lvl w:ilvl="5" w:tentative="1">
      <w:start w:val="1"/>
      <w:numFmt w:val="bullet"/>
      <w:lvlText w:val=""/>
      <w:lvlJc w:val="left"/>
      <w:pPr>
        <w:tabs>
          <w:tab w:val="num" w:pos="4860"/>
        </w:tabs>
        <w:ind w:left="4860" w:hanging="360"/>
      </w:pPr>
      <w:rPr>
        <w:rFonts w:ascii="Symbol" w:hAnsi="Symbol" w:hint="default"/>
        <w:sz w:val="20"/>
      </w:rPr>
    </w:lvl>
    <w:lvl w:ilvl="6" w:tentative="1">
      <w:start w:val="1"/>
      <w:numFmt w:val="bullet"/>
      <w:lvlText w:val=""/>
      <w:lvlJc w:val="left"/>
      <w:pPr>
        <w:tabs>
          <w:tab w:val="num" w:pos="5580"/>
        </w:tabs>
        <w:ind w:left="5580" w:hanging="360"/>
      </w:pPr>
      <w:rPr>
        <w:rFonts w:ascii="Symbol" w:hAnsi="Symbol" w:hint="default"/>
        <w:sz w:val="20"/>
      </w:rPr>
    </w:lvl>
    <w:lvl w:ilvl="7" w:tentative="1">
      <w:start w:val="1"/>
      <w:numFmt w:val="bullet"/>
      <w:lvlText w:val=""/>
      <w:lvlJc w:val="left"/>
      <w:pPr>
        <w:tabs>
          <w:tab w:val="num" w:pos="6300"/>
        </w:tabs>
        <w:ind w:left="6300" w:hanging="360"/>
      </w:pPr>
      <w:rPr>
        <w:rFonts w:ascii="Symbol" w:hAnsi="Symbol" w:hint="default"/>
        <w:sz w:val="20"/>
      </w:rPr>
    </w:lvl>
    <w:lvl w:ilvl="8" w:tentative="1">
      <w:start w:val="1"/>
      <w:numFmt w:val="bullet"/>
      <w:lvlText w:val=""/>
      <w:lvlJc w:val="left"/>
      <w:pPr>
        <w:tabs>
          <w:tab w:val="num" w:pos="7020"/>
        </w:tabs>
        <w:ind w:left="7020" w:hanging="360"/>
      </w:pPr>
      <w:rPr>
        <w:rFonts w:ascii="Symbol" w:hAnsi="Symbol" w:hint="default"/>
        <w:sz w:val="20"/>
      </w:rPr>
    </w:lvl>
  </w:abstractNum>
  <w:abstractNum w:abstractNumId="17" w15:restartNumberingAfterBreak="0">
    <w:nsid w:val="663B4101"/>
    <w:multiLevelType w:val="hybridMultilevel"/>
    <w:tmpl w:val="75547CFC"/>
    <w:lvl w:ilvl="0" w:tplc="0409000F">
      <w:start w:val="1"/>
      <w:numFmt w:val="decimal"/>
      <w:lvlText w:val="%1."/>
      <w:lvlJc w:val="left"/>
      <w:pPr>
        <w:ind w:left="720" w:hanging="360"/>
      </w:pPr>
    </w:lvl>
    <w:lvl w:ilvl="1" w:tplc="C45EBF0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B51E15"/>
    <w:multiLevelType w:val="hybridMultilevel"/>
    <w:tmpl w:val="99DABBB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A710CF"/>
    <w:multiLevelType w:val="hybridMultilevel"/>
    <w:tmpl w:val="15F6C4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7"/>
  </w:num>
  <w:num w:numId="4">
    <w:abstractNumId w:val="11"/>
  </w:num>
  <w:num w:numId="5">
    <w:abstractNumId w:val="15"/>
  </w:num>
  <w:num w:numId="6">
    <w:abstractNumId w:val="9"/>
  </w:num>
  <w:num w:numId="7">
    <w:abstractNumId w:val="2"/>
  </w:num>
  <w:num w:numId="8">
    <w:abstractNumId w:val="14"/>
  </w:num>
  <w:num w:numId="9">
    <w:abstractNumId w:val="19"/>
  </w:num>
  <w:num w:numId="10">
    <w:abstractNumId w:val="1"/>
  </w:num>
  <w:num w:numId="11">
    <w:abstractNumId w:val="18"/>
  </w:num>
  <w:num w:numId="12">
    <w:abstractNumId w:val="0"/>
  </w:num>
  <w:num w:numId="13">
    <w:abstractNumId w:val="10"/>
  </w:num>
  <w:num w:numId="14">
    <w:abstractNumId w:val="7"/>
  </w:num>
  <w:num w:numId="15">
    <w:abstractNumId w:val="6"/>
  </w:num>
  <w:num w:numId="16">
    <w:abstractNumId w:val="12"/>
  </w:num>
  <w:num w:numId="17">
    <w:abstractNumId w:val="5"/>
  </w:num>
  <w:num w:numId="18">
    <w:abstractNumId w:val="3"/>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1282E"/>
    <w:rsid w:val="00022D76"/>
    <w:rsid w:val="00023DB3"/>
    <w:rsid w:val="000254C1"/>
    <w:rsid w:val="00064039"/>
    <w:rsid w:val="000829F9"/>
    <w:rsid w:val="000A0DBD"/>
    <w:rsid w:val="0014186C"/>
    <w:rsid w:val="00146435"/>
    <w:rsid w:val="00173FBA"/>
    <w:rsid w:val="001A7D22"/>
    <w:rsid w:val="001C27B0"/>
    <w:rsid w:val="001C384D"/>
    <w:rsid w:val="00213227"/>
    <w:rsid w:val="002426FD"/>
    <w:rsid w:val="00282C3F"/>
    <w:rsid w:val="002B27B9"/>
    <w:rsid w:val="002C07A0"/>
    <w:rsid w:val="002F0CFE"/>
    <w:rsid w:val="00331A7B"/>
    <w:rsid w:val="00334EF0"/>
    <w:rsid w:val="00390EC1"/>
    <w:rsid w:val="003B694F"/>
    <w:rsid w:val="003C30EB"/>
    <w:rsid w:val="003D1497"/>
    <w:rsid w:val="003D25AC"/>
    <w:rsid w:val="003E6FF3"/>
    <w:rsid w:val="004249F3"/>
    <w:rsid w:val="0043209F"/>
    <w:rsid w:val="004E29EE"/>
    <w:rsid w:val="004E2C9C"/>
    <w:rsid w:val="004E799B"/>
    <w:rsid w:val="00527064"/>
    <w:rsid w:val="00593143"/>
    <w:rsid w:val="005B7EA9"/>
    <w:rsid w:val="005D0989"/>
    <w:rsid w:val="005D39A3"/>
    <w:rsid w:val="006147F1"/>
    <w:rsid w:val="006169E6"/>
    <w:rsid w:val="006725E6"/>
    <w:rsid w:val="006C19FE"/>
    <w:rsid w:val="00781AD6"/>
    <w:rsid w:val="007A6572"/>
    <w:rsid w:val="007C7D7D"/>
    <w:rsid w:val="007D4D73"/>
    <w:rsid w:val="007F37E8"/>
    <w:rsid w:val="00803F56"/>
    <w:rsid w:val="00831996"/>
    <w:rsid w:val="00853D6F"/>
    <w:rsid w:val="00862E7C"/>
    <w:rsid w:val="00864BBA"/>
    <w:rsid w:val="00870E7E"/>
    <w:rsid w:val="008A1329"/>
    <w:rsid w:val="008B0FBF"/>
    <w:rsid w:val="008C60C3"/>
    <w:rsid w:val="008D67E9"/>
    <w:rsid w:val="008F676F"/>
    <w:rsid w:val="00910EBB"/>
    <w:rsid w:val="00957572"/>
    <w:rsid w:val="009E45FD"/>
    <w:rsid w:val="00A0173D"/>
    <w:rsid w:val="00AA53B3"/>
    <w:rsid w:val="00AC5F65"/>
    <w:rsid w:val="00B025FD"/>
    <w:rsid w:val="00B14BB9"/>
    <w:rsid w:val="00B34BEA"/>
    <w:rsid w:val="00B41F4D"/>
    <w:rsid w:val="00B42035"/>
    <w:rsid w:val="00B73573"/>
    <w:rsid w:val="00B747D5"/>
    <w:rsid w:val="00B84E49"/>
    <w:rsid w:val="00B920FE"/>
    <w:rsid w:val="00BE36FD"/>
    <w:rsid w:val="00BF3E97"/>
    <w:rsid w:val="00C00533"/>
    <w:rsid w:val="00C06F82"/>
    <w:rsid w:val="00C37534"/>
    <w:rsid w:val="00CC6CA3"/>
    <w:rsid w:val="00CE18CE"/>
    <w:rsid w:val="00CE5C4F"/>
    <w:rsid w:val="00D03575"/>
    <w:rsid w:val="00D03A15"/>
    <w:rsid w:val="00D50DA5"/>
    <w:rsid w:val="00D67282"/>
    <w:rsid w:val="00D80AC2"/>
    <w:rsid w:val="00D95F17"/>
    <w:rsid w:val="00D97949"/>
    <w:rsid w:val="00DC4B4C"/>
    <w:rsid w:val="00E05D42"/>
    <w:rsid w:val="00E21900"/>
    <w:rsid w:val="00E42D6B"/>
    <w:rsid w:val="00EB1834"/>
    <w:rsid w:val="00ED69A7"/>
    <w:rsid w:val="00EE4FD2"/>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link w:val="Heading1Char"/>
    <w:qFormat/>
    <w:pPr>
      <w:keepNext/>
      <w:widowControl/>
      <w:jc w:val="center"/>
      <w:outlineLvl w:val="0"/>
    </w:pPr>
    <w:rPr>
      <w:rFonts w:ascii="Arial" w:hAnsi="Arial"/>
      <w:b/>
      <w:snapToGrid/>
      <w:sz w:val="40"/>
      <w:u w:val="single"/>
    </w:rPr>
  </w:style>
  <w:style w:type="paragraph" w:styleId="Heading2">
    <w:name w:val="heading 2"/>
    <w:basedOn w:val="Normal"/>
    <w:next w:val="Normal"/>
    <w:link w:val="Heading2Char"/>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pPr>
      <w:tabs>
        <w:tab w:val="center" w:pos="4320"/>
        <w:tab w:val="right" w:pos="8640"/>
      </w:tabs>
    </w:pPr>
  </w:style>
  <w:style w:type="character" w:styleId="Emphasis">
    <w:name w:val="Emphasis"/>
    <w:qFormat/>
    <w:rsid w:val="002F0CFE"/>
    <w:rPr>
      <w:i/>
      <w:iCs/>
    </w:rPr>
  </w:style>
  <w:style w:type="character" w:styleId="Strong">
    <w:name w:val="Strong"/>
    <w:uiPriority w:val="22"/>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80AC2"/>
  </w:style>
  <w:style w:type="character" w:customStyle="1" w:styleId="Heading1Char">
    <w:name w:val="Heading 1 Char"/>
    <w:basedOn w:val="DefaultParagraphFont"/>
    <w:link w:val="Heading1"/>
    <w:rsid w:val="00D80AC2"/>
    <w:rPr>
      <w:rFonts w:ascii="Arial" w:hAnsi="Arial"/>
      <w:b/>
      <w:sz w:val="40"/>
      <w:u w:val="single"/>
    </w:rPr>
  </w:style>
  <w:style w:type="character" w:customStyle="1" w:styleId="Heading2Char">
    <w:name w:val="Heading 2 Char"/>
    <w:basedOn w:val="DefaultParagraphFont"/>
    <w:link w:val="Heading2"/>
    <w:rsid w:val="00D80AC2"/>
    <w:rPr>
      <w:sz w:val="32"/>
    </w:rPr>
  </w:style>
  <w:style w:type="character" w:styleId="PageNumber">
    <w:name w:val="page number"/>
    <w:basedOn w:val="DefaultParagraphFont"/>
    <w:rsid w:val="00D80AC2"/>
  </w:style>
  <w:style w:type="paragraph" w:styleId="BodyText2">
    <w:name w:val="Body Text 2"/>
    <w:basedOn w:val="Normal"/>
    <w:link w:val="BodyText2Char"/>
    <w:rsid w:val="00D80AC2"/>
    <w:pPr>
      <w:widowControl/>
      <w:tabs>
        <w:tab w:val="right" w:leader="dot" w:pos="-1440"/>
        <w:tab w:val="center" w:leader="dot" w:pos="0"/>
        <w:tab w:val="decimal" w:pos="144"/>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 w:val="left" w:pos="10080"/>
        <w:tab w:val="left" w:pos="10800"/>
      </w:tabs>
    </w:pPr>
    <w:rPr>
      <w:rFonts w:ascii="Times New Roman" w:hAnsi="Times New Roman"/>
      <w:snapToGrid/>
      <w:lang w:val="nl-NL"/>
    </w:rPr>
  </w:style>
  <w:style w:type="character" w:customStyle="1" w:styleId="BodyText2Char">
    <w:name w:val="Body Text 2 Char"/>
    <w:basedOn w:val="DefaultParagraphFont"/>
    <w:link w:val="BodyText2"/>
    <w:rsid w:val="00D80AC2"/>
    <w:rPr>
      <w:sz w:val="24"/>
      <w:lang w:val="nl-NL"/>
    </w:rPr>
  </w:style>
  <w:style w:type="paragraph" w:customStyle="1" w:styleId="Geenafstand1">
    <w:name w:val="Geen afstand1"/>
    <w:qFormat/>
    <w:rsid w:val="00D80AC2"/>
    <w:rPr>
      <w:lang w:val="nl-NL"/>
    </w:rPr>
  </w:style>
  <w:style w:type="character" w:styleId="CommentReference">
    <w:name w:val="annotation reference"/>
    <w:basedOn w:val="DefaultParagraphFont"/>
    <w:uiPriority w:val="99"/>
    <w:rsid w:val="00D80AC2"/>
    <w:rPr>
      <w:sz w:val="16"/>
      <w:szCs w:val="16"/>
    </w:rPr>
  </w:style>
  <w:style w:type="paragraph" w:styleId="CommentText">
    <w:name w:val="annotation text"/>
    <w:basedOn w:val="Normal"/>
    <w:link w:val="CommentTextChar"/>
    <w:uiPriority w:val="99"/>
    <w:rsid w:val="00D80AC2"/>
    <w:pPr>
      <w:widowControl/>
    </w:pPr>
    <w:rPr>
      <w:rFonts w:ascii="Times New Roman" w:hAnsi="Times New Roman"/>
      <w:snapToGrid/>
      <w:sz w:val="20"/>
      <w:lang w:val="nl-NL"/>
    </w:rPr>
  </w:style>
  <w:style w:type="character" w:customStyle="1" w:styleId="CommentTextChar">
    <w:name w:val="Comment Text Char"/>
    <w:basedOn w:val="DefaultParagraphFont"/>
    <w:link w:val="CommentText"/>
    <w:uiPriority w:val="99"/>
    <w:rsid w:val="00D80AC2"/>
    <w:rPr>
      <w:lang w:val="nl-NL"/>
    </w:rPr>
  </w:style>
  <w:style w:type="paragraph" w:styleId="CommentSubject">
    <w:name w:val="annotation subject"/>
    <w:basedOn w:val="CommentText"/>
    <w:next w:val="CommentText"/>
    <w:link w:val="CommentSubjectChar"/>
    <w:rsid w:val="00D80AC2"/>
    <w:rPr>
      <w:b/>
      <w:bCs/>
    </w:rPr>
  </w:style>
  <w:style w:type="character" w:customStyle="1" w:styleId="CommentSubjectChar">
    <w:name w:val="Comment Subject Char"/>
    <w:basedOn w:val="CommentTextChar"/>
    <w:link w:val="CommentSubject"/>
    <w:rsid w:val="00D80AC2"/>
    <w:rPr>
      <w:b/>
      <w:bCs/>
      <w:lang w:val="nl-NL"/>
    </w:rPr>
  </w:style>
  <w:style w:type="paragraph" w:styleId="BalloonText">
    <w:name w:val="Balloon Text"/>
    <w:basedOn w:val="Normal"/>
    <w:link w:val="BalloonTextChar"/>
    <w:rsid w:val="00D80AC2"/>
    <w:pPr>
      <w:widowControl/>
    </w:pPr>
    <w:rPr>
      <w:rFonts w:ascii="Tahoma" w:hAnsi="Tahoma" w:cs="Tahoma"/>
      <w:snapToGrid/>
      <w:sz w:val="16"/>
      <w:szCs w:val="16"/>
      <w:lang w:val="nl-NL"/>
    </w:rPr>
  </w:style>
  <w:style w:type="character" w:customStyle="1" w:styleId="BalloonTextChar">
    <w:name w:val="Balloon Text Char"/>
    <w:basedOn w:val="DefaultParagraphFont"/>
    <w:link w:val="BalloonText"/>
    <w:rsid w:val="00D80AC2"/>
    <w:rPr>
      <w:rFonts w:ascii="Tahoma" w:hAnsi="Tahoma" w:cs="Tahoma"/>
      <w:sz w:val="16"/>
      <w:szCs w:val="16"/>
      <w:lang w:val="nl-NL"/>
    </w:rPr>
  </w:style>
  <w:style w:type="paragraph" w:styleId="NormalWeb">
    <w:name w:val="Normal (Web)"/>
    <w:basedOn w:val="Normal"/>
    <w:uiPriority w:val="99"/>
    <w:unhideWhenUsed/>
    <w:rsid w:val="00D80AC2"/>
    <w:pPr>
      <w:widowControl/>
      <w:spacing w:before="100" w:beforeAutospacing="1" w:after="100" w:afterAutospacing="1"/>
    </w:pPr>
    <w:rPr>
      <w:rFonts w:ascii="Times New Roman" w:hAnsi="Times New Roman"/>
      <w:snapToGrid/>
      <w:szCs w:val="24"/>
      <w:lang w:val="nl-NL" w:eastAsia="nl-NL"/>
    </w:rPr>
  </w:style>
  <w:style w:type="paragraph" w:styleId="ListParagraph">
    <w:name w:val="List Paragraph"/>
    <w:basedOn w:val="Normal"/>
    <w:uiPriority w:val="34"/>
    <w:qFormat/>
    <w:rsid w:val="00D80AC2"/>
    <w:pPr>
      <w:widowControl/>
      <w:ind w:left="720"/>
      <w:contextualSpacing/>
    </w:pPr>
    <w:rPr>
      <w:rFonts w:ascii="Times New Roman" w:hAnsi="Times New Roman"/>
      <w:snapToGrid/>
      <w:sz w:val="20"/>
      <w:lang w:val="nl-NL"/>
    </w:rPr>
  </w:style>
  <w:style w:type="paragraph" w:customStyle="1" w:styleId="al">
    <w:name w:val="al"/>
    <w:basedOn w:val="Normal"/>
    <w:rsid w:val="00D80AC2"/>
    <w:pPr>
      <w:widowControl/>
      <w:spacing w:before="100" w:beforeAutospacing="1" w:after="100" w:afterAutospacing="1"/>
    </w:pPr>
    <w:rPr>
      <w:rFonts w:ascii="Times New Roman" w:hAnsi="Times New Roman"/>
      <w:snapToGrid/>
      <w:szCs w:val="24"/>
    </w:rPr>
  </w:style>
  <w:style w:type="paragraph" w:customStyle="1" w:styleId="labeled">
    <w:name w:val="labeled"/>
    <w:basedOn w:val="Normal"/>
    <w:rsid w:val="00D80AC2"/>
    <w:pPr>
      <w:widowControl/>
      <w:spacing w:before="100" w:beforeAutospacing="1" w:after="100" w:afterAutospacing="1"/>
    </w:pPr>
    <w:rPr>
      <w:rFonts w:ascii="Times New Roman" w:hAnsi="Times New Roman"/>
      <w:snapToGrid/>
      <w:szCs w:val="24"/>
    </w:rPr>
  </w:style>
  <w:style w:type="character" w:customStyle="1" w:styleId="ol">
    <w:name w:val="ol"/>
    <w:basedOn w:val="DefaultParagraphFont"/>
    <w:rsid w:val="00D80AC2"/>
  </w:style>
  <w:style w:type="paragraph" w:customStyle="1" w:styleId="lid">
    <w:name w:val="lid"/>
    <w:basedOn w:val="Normal"/>
    <w:rsid w:val="00D80AC2"/>
    <w:pPr>
      <w:widowControl/>
      <w:spacing w:before="100" w:beforeAutospacing="1" w:after="100" w:afterAutospacing="1"/>
    </w:pPr>
    <w:rPr>
      <w:rFonts w:ascii="Times New Roman" w:hAnsi="Times New Roman"/>
      <w:snapToGrid/>
      <w:szCs w:val="24"/>
    </w:rPr>
  </w:style>
  <w:style w:type="paragraph" w:customStyle="1" w:styleId="Default">
    <w:name w:val="Default"/>
    <w:rsid w:val="00D80AC2"/>
    <w:pPr>
      <w:autoSpaceDE w:val="0"/>
      <w:autoSpaceDN w:val="0"/>
      <w:adjustRightInd w:val="0"/>
    </w:pPr>
    <w:rPr>
      <w:rFonts w:ascii="Palatino Linotype" w:hAnsi="Palatino Linotype" w:cs="Palatino Linotype"/>
      <w:color w:val="000000"/>
      <w:sz w:val="24"/>
      <w:szCs w:val="24"/>
      <w:lang w:eastAsia="nl-NL"/>
    </w:rPr>
  </w:style>
  <w:style w:type="paragraph" w:styleId="Revision">
    <w:name w:val="Revision"/>
    <w:hidden/>
    <w:uiPriority w:val="99"/>
    <w:semiHidden/>
    <w:rsid w:val="00D80AC2"/>
    <w:rPr>
      <w:lang w:val="nl-NL"/>
    </w:rPr>
  </w:style>
  <w:style w:type="paragraph" w:customStyle="1" w:styleId="NoSpacing1">
    <w:name w:val="No Spacing1"/>
    <w:next w:val="NoSpacing"/>
    <w:uiPriority w:val="1"/>
    <w:qFormat/>
    <w:rsid w:val="00D80AC2"/>
    <w:rPr>
      <w:rFonts w:ascii="Calibri" w:eastAsia="Calibri" w:hAnsi="Calibri" w:cs="Arial"/>
      <w:sz w:val="22"/>
      <w:szCs w:val="22"/>
    </w:rPr>
  </w:style>
  <w:style w:type="character" w:customStyle="1" w:styleId="Hyperlink1">
    <w:name w:val="Hyperlink1"/>
    <w:basedOn w:val="DefaultParagraphFont"/>
    <w:unhideWhenUsed/>
    <w:rsid w:val="00D80AC2"/>
    <w:rPr>
      <w:color w:val="0000FF"/>
      <w:u w:val="single"/>
    </w:rPr>
  </w:style>
  <w:style w:type="character" w:customStyle="1" w:styleId="UnresolvedMention1">
    <w:name w:val="Unresolved Mention1"/>
    <w:basedOn w:val="DefaultParagraphFont"/>
    <w:uiPriority w:val="99"/>
    <w:semiHidden/>
    <w:unhideWhenUsed/>
    <w:rsid w:val="00D80AC2"/>
    <w:rPr>
      <w:color w:val="605E5C"/>
      <w:shd w:val="clear" w:color="auto" w:fill="E1DFDD"/>
    </w:rPr>
  </w:style>
  <w:style w:type="paragraph" w:styleId="NoSpacing">
    <w:name w:val="No Spacing"/>
    <w:uiPriority w:val="1"/>
    <w:qFormat/>
    <w:rsid w:val="00D80AC2"/>
    <w:pPr>
      <w:widowControl w:val="0"/>
    </w:pPr>
    <w:rPr>
      <w:rFonts w:ascii="Courier" w:hAnsi="Courier"/>
      <w:snapToGrid w:val="0"/>
      <w:sz w:val="24"/>
    </w:rPr>
  </w:style>
  <w:style w:type="character" w:styleId="Hyperlink">
    <w:name w:val="Hyperlink"/>
    <w:basedOn w:val="DefaultParagraphFont"/>
    <w:rsid w:val="00D80A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538324920">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1984261">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 w:id="149167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8103</Words>
  <Characters>49014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 GT</cp:lastModifiedBy>
  <cp:revision>2</cp:revision>
  <cp:lastPrinted>2011-07-22T21:19:00Z</cp:lastPrinted>
  <dcterms:created xsi:type="dcterms:W3CDTF">2026-06-23T19:23:00Z</dcterms:created>
  <dcterms:modified xsi:type="dcterms:W3CDTF">2026-06-23T19:23:00Z</dcterms:modified>
</cp:coreProperties>
</file>