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8410CE">
        <w:rPr>
          <w:b/>
          <w:sz w:val="36"/>
          <w:szCs w:val="36"/>
        </w:rPr>
        <w:fldChar w:fldCharType="begin">
          <w:ffData>
            <w:name w:val="Text2"/>
            <w:enabled/>
            <w:calcOnExit w:val="0"/>
            <w:textInput>
              <w:default w:val="60"/>
            </w:textInput>
          </w:ffData>
        </w:fldChar>
      </w:r>
      <w:bookmarkStart w:id="1" w:name="Text2"/>
      <w:r w:rsidR="008410CE" w:rsidRPr="00923BCC">
        <w:rPr>
          <w:b/>
          <w:sz w:val="36"/>
          <w:szCs w:val="36"/>
          <w:lang w:val="nl-NL"/>
        </w:rPr>
        <w:instrText xml:space="preserve"> FORMTEXT </w:instrText>
      </w:r>
      <w:r w:rsidR="008410CE">
        <w:rPr>
          <w:b/>
          <w:sz w:val="36"/>
          <w:szCs w:val="36"/>
        </w:rPr>
      </w:r>
      <w:r w:rsidR="008410CE">
        <w:rPr>
          <w:b/>
          <w:sz w:val="36"/>
          <w:szCs w:val="36"/>
        </w:rPr>
        <w:fldChar w:fldCharType="separate"/>
      </w:r>
      <w:r w:rsidR="008410CE" w:rsidRPr="00923BCC">
        <w:rPr>
          <w:b/>
          <w:noProof/>
          <w:sz w:val="36"/>
          <w:szCs w:val="36"/>
          <w:lang w:val="nl-NL"/>
        </w:rPr>
        <w:t>60</w:t>
      </w:r>
      <w:r w:rsidR="008410CE">
        <w:rPr>
          <w:b/>
          <w:sz w:val="36"/>
          <w:szCs w:val="36"/>
        </w:rPr>
        <w:fldChar w:fldCharType="end"/>
      </w:r>
      <w:bookmarkEnd w:id="1"/>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410CE" w:rsidRPr="008410CE" w:rsidRDefault="008410CE" w:rsidP="00923BCC">
      <w:pPr>
        <w:tabs>
          <w:tab w:val="left" w:pos="284"/>
          <w:tab w:val="left" w:pos="567"/>
          <w:tab w:val="left" w:pos="851"/>
          <w:tab w:val="left" w:pos="1134"/>
        </w:tabs>
        <w:jc w:val="both"/>
        <w:rPr>
          <w:rFonts w:ascii="Palatino Linotype" w:hAnsi="Palatino Linotype"/>
          <w:b/>
          <w:sz w:val="22"/>
          <w:szCs w:val="22"/>
          <w:lang w:val="nl-NL"/>
        </w:rPr>
      </w:pPr>
      <w:r w:rsidRPr="008410CE">
        <w:rPr>
          <w:rFonts w:ascii="Palatino Linotype" w:hAnsi="Palatino Linotype"/>
          <w:b/>
          <w:spacing w:val="-3"/>
          <w:sz w:val="22"/>
          <w:szCs w:val="22"/>
          <w:lang w:val="nl-NL"/>
        </w:rPr>
        <w:t>MINISTERIËLE REGELING MET ALGEMENE WERKING van de 3</w:t>
      </w:r>
      <w:r w:rsidRPr="008410CE">
        <w:rPr>
          <w:rFonts w:ascii="Palatino Linotype" w:hAnsi="Palatino Linotype"/>
          <w:b/>
          <w:spacing w:val="-3"/>
          <w:sz w:val="22"/>
          <w:szCs w:val="22"/>
          <w:vertAlign w:val="superscript"/>
          <w:lang w:val="nl-NL"/>
        </w:rPr>
        <w:t>de</w:t>
      </w:r>
      <w:r w:rsidRPr="008410CE">
        <w:rPr>
          <w:rFonts w:ascii="Palatino Linotype" w:hAnsi="Palatino Linotype"/>
          <w:b/>
          <w:spacing w:val="-3"/>
          <w:sz w:val="22"/>
          <w:szCs w:val="22"/>
          <w:lang w:val="nl-NL"/>
        </w:rPr>
        <w:t xml:space="preserve"> juni 2024 tot wijzing van de Regeling indicatoren ongebruikelijke transacties</w:t>
      </w:r>
      <w:r w:rsidRPr="008410CE">
        <w:rPr>
          <w:rFonts w:ascii="Palatino Linotype" w:hAnsi="Palatino Linotype"/>
          <w:b/>
          <w:spacing w:val="-3"/>
          <w:sz w:val="22"/>
          <w:szCs w:val="22"/>
          <w:vertAlign w:val="superscript"/>
          <w:lang w:val="nl-NL"/>
        </w:rPr>
        <w:footnoteReference w:id="1"/>
      </w:r>
      <w:r w:rsidRPr="008410CE">
        <w:rPr>
          <w:rFonts w:ascii="Palatino Linotype" w:hAnsi="Palatino Linotype"/>
          <w:b/>
          <w:spacing w:val="-3"/>
          <w:sz w:val="22"/>
          <w:szCs w:val="22"/>
          <w:lang w:val="nl-NL"/>
        </w:rPr>
        <w:t xml:space="preserve"> </w:t>
      </w:r>
    </w:p>
    <w:p w:rsidR="008410CE" w:rsidRPr="008410CE" w:rsidRDefault="008410CE" w:rsidP="008410CE">
      <w:pPr>
        <w:tabs>
          <w:tab w:val="left" w:pos="0"/>
          <w:tab w:val="left" w:pos="540"/>
          <w:tab w:val="left" w:pos="720"/>
          <w:tab w:val="left" w:pos="1080"/>
          <w:tab w:val="left" w:pos="1260"/>
          <w:tab w:val="left" w:pos="1440"/>
          <w:tab w:val="left" w:pos="1620"/>
        </w:tabs>
        <w:suppressAutoHyphens/>
        <w:jc w:val="both"/>
        <w:rPr>
          <w:rFonts w:ascii="Palatino Linotype" w:hAnsi="Palatino Linotype"/>
          <w:b/>
          <w:spacing w:val="-3"/>
          <w:sz w:val="22"/>
          <w:szCs w:val="22"/>
          <w:lang w:val="nl-NL"/>
        </w:rPr>
      </w:pPr>
      <w:r w:rsidRPr="008410CE">
        <w:rPr>
          <w:rFonts w:ascii="Palatino Linotype" w:hAnsi="Palatino Linotype"/>
          <w:b/>
          <w:spacing w:val="-3"/>
          <w:sz w:val="22"/>
          <w:szCs w:val="22"/>
          <w:lang w:val="nl-NL"/>
        </w:rPr>
        <w:t xml:space="preserve"> </w:t>
      </w:r>
    </w:p>
    <w:p w:rsidR="008410CE" w:rsidRPr="008410CE" w:rsidRDefault="008410CE" w:rsidP="008410CE">
      <w:pPr>
        <w:tabs>
          <w:tab w:val="left" w:pos="360"/>
          <w:tab w:val="left" w:pos="540"/>
          <w:tab w:val="left" w:pos="720"/>
          <w:tab w:val="left" w:pos="900"/>
          <w:tab w:val="left" w:pos="1080"/>
          <w:tab w:val="left" w:pos="1260"/>
          <w:tab w:val="left" w:pos="1440"/>
          <w:tab w:val="left" w:pos="1620"/>
        </w:tabs>
        <w:suppressAutoHyphens/>
        <w:spacing w:after="120"/>
        <w:jc w:val="center"/>
        <w:rPr>
          <w:rFonts w:ascii="Palatino Linotype" w:hAnsi="Palatino Linotype"/>
          <w:spacing w:val="-3"/>
          <w:sz w:val="22"/>
          <w:szCs w:val="22"/>
          <w:lang w:val="nl-NL"/>
        </w:rPr>
      </w:pPr>
      <w:r w:rsidRPr="008410CE">
        <w:rPr>
          <w:rFonts w:ascii="Palatino Linotype" w:hAnsi="Palatino Linotype"/>
          <w:spacing w:val="-3"/>
          <w:sz w:val="22"/>
          <w:szCs w:val="22"/>
          <w:lang w:val="nl-NL"/>
        </w:rPr>
        <w:t>____________</w:t>
      </w:r>
    </w:p>
    <w:p w:rsidR="008410CE" w:rsidRPr="008410CE" w:rsidRDefault="008410CE" w:rsidP="008410CE">
      <w:pPr>
        <w:tabs>
          <w:tab w:val="left" w:pos="360"/>
          <w:tab w:val="left" w:pos="540"/>
          <w:tab w:val="left" w:pos="720"/>
          <w:tab w:val="left" w:pos="900"/>
          <w:tab w:val="left" w:pos="1080"/>
          <w:tab w:val="left" w:pos="1260"/>
          <w:tab w:val="left" w:pos="1440"/>
          <w:tab w:val="left" w:pos="1620"/>
        </w:tabs>
        <w:suppressAutoHyphens/>
        <w:spacing w:line="180" w:lineRule="exact"/>
        <w:jc w:val="center"/>
        <w:rPr>
          <w:rFonts w:ascii="Palatino Linotype" w:hAnsi="Palatino Linotype"/>
          <w:spacing w:val="-3"/>
          <w:sz w:val="22"/>
          <w:szCs w:val="22"/>
          <w:lang w:val="nl-NL"/>
        </w:rPr>
      </w:pPr>
    </w:p>
    <w:p w:rsidR="008410CE" w:rsidRPr="008410CE" w:rsidRDefault="008410CE" w:rsidP="008410CE">
      <w:pPr>
        <w:widowControl/>
        <w:spacing w:after="160" w:line="259" w:lineRule="auto"/>
        <w:jc w:val="center"/>
        <w:rPr>
          <w:rFonts w:ascii="Palatino Linotype" w:eastAsia="MS Mincho" w:hAnsi="Palatino Linotype"/>
          <w:snapToGrid/>
          <w:sz w:val="22"/>
          <w:szCs w:val="24"/>
          <w:lang w:val="nl-NL"/>
        </w:rPr>
      </w:pPr>
      <w:r w:rsidRPr="008410CE">
        <w:rPr>
          <w:rFonts w:ascii="Palatino Linotype" w:eastAsia="MS Mincho" w:hAnsi="Palatino Linotype"/>
          <w:snapToGrid/>
          <w:sz w:val="22"/>
          <w:szCs w:val="24"/>
          <w:lang w:val="nl-NL"/>
        </w:rPr>
        <w:t>De Minister van Financiën a.i. en de Minister van Justitie a.i.,</w:t>
      </w:r>
    </w:p>
    <w:p w:rsidR="008410CE" w:rsidRPr="008410CE" w:rsidRDefault="008410CE" w:rsidP="008410CE">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8410CE" w:rsidRPr="008410CE" w:rsidRDefault="008410CE" w:rsidP="008410CE">
      <w:pPr>
        <w:tabs>
          <w:tab w:val="left" w:pos="-720"/>
          <w:tab w:val="left" w:pos="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br/>
        <w:t>Overwegende:</w:t>
      </w:r>
    </w:p>
    <w:p w:rsidR="008410CE" w:rsidRPr="008410CE" w:rsidRDefault="008410CE" w:rsidP="008410CE">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dat in de </w:t>
      </w:r>
      <w:bookmarkStart w:id="2" w:name="_Hlk148639502"/>
      <w:r w:rsidRPr="008410CE">
        <w:rPr>
          <w:rFonts w:ascii="Palatino Linotype" w:eastAsia="MS Mincho" w:hAnsi="Palatino Linotype"/>
          <w:snapToGrid/>
          <w:sz w:val="22"/>
          <w:szCs w:val="22"/>
          <w:lang w:val="nl-NL"/>
        </w:rPr>
        <w:t>Landsverordening bestrijding witwassen, financieren van terrorisme en het financieren van proliferatie</w:t>
      </w:r>
      <w:r w:rsidRPr="008410CE">
        <w:rPr>
          <w:rFonts w:ascii="Palatino Linotype" w:eastAsia="MS Mincho" w:hAnsi="Palatino Linotype" w:cs="Arial"/>
          <w:bCs/>
          <w:snapToGrid/>
          <w:spacing w:val="-3"/>
          <w:sz w:val="22"/>
          <w:szCs w:val="22"/>
          <w:vertAlign w:val="superscript"/>
          <w:lang w:val="nl-NL"/>
        </w:rPr>
        <w:footnoteReference w:id="2"/>
      </w:r>
      <w:bookmarkEnd w:id="2"/>
      <w:r w:rsidRPr="008410CE">
        <w:rPr>
          <w:rFonts w:ascii="Palatino Linotype" w:eastAsia="MS Mincho" w:hAnsi="Palatino Linotype" w:cs="Arial"/>
          <w:bCs/>
          <w:snapToGrid/>
          <w:spacing w:val="-3"/>
          <w:sz w:val="22"/>
          <w:szCs w:val="22"/>
          <w:lang w:val="nl-NL"/>
        </w:rPr>
        <w:t xml:space="preserve"> het aantal dienstverleners dat binnen het toepassingsgebied van de Landsverordening melding ongebruikelijke transacties</w:t>
      </w:r>
      <w:r w:rsidRPr="008410CE">
        <w:rPr>
          <w:rFonts w:ascii="Palatino Linotype" w:eastAsia="MS Mincho" w:hAnsi="Palatino Linotype" w:cs="Arial"/>
          <w:bCs/>
          <w:snapToGrid/>
          <w:spacing w:val="-3"/>
          <w:sz w:val="22"/>
          <w:szCs w:val="22"/>
          <w:vertAlign w:val="superscript"/>
          <w:lang w:val="nl-NL"/>
        </w:rPr>
        <w:footnoteReference w:id="3"/>
      </w:r>
      <w:r w:rsidRPr="008410CE">
        <w:rPr>
          <w:rFonts w:ascii="Palatino Linotype" w:eastAsia="MS Mincho" w:hAnsi="Palatino Linotype" w:cs="Arial"/>
          <w:bCs/>
          <w:snapToGrid/>
          <w:spacing w:val="-3"/>
          <w:sz w:val="22"/>
          <w:szCs w:val="22"/>
          <w:lang w:val="nl-NL"/>
        </w:rPr>
        <w:t xml:space="preserve"> valt wordt uitgebreid, terwijl voorts de definitie van enkele bestaande diensten wordt gewijzigd;</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dat het mede daarom wenselijk is op een aantal onderdelen wijzigingen aan te brengen in de indicatoren die zijn vastgesteld op grond waarvan wordt beoordeeld of een transactie moet worden aangemerkt als een ongebruikelijke transactie in de zin van de Landsverordening melding ongebruikelijke transacties en om enkele omissie te herstellen;</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suppressAutoHyphens/>
        <w:autoSpaceDE w:val="0"/>
        <w:autoSpaceDN w:val="0"/>
        <w:adjustRightInd w:val="0"/>
        <w:spacing w:line="200" w:lineRule="atLeast"/>
        <w:textAlignment w:val="center"/>
        <w:rPr>
          <w:rFonts w:ascii="Palatino Linotype" w:eastAsia="MS Mincho" w:hAnsi="Palatino Linotype" w:cs="ITC Charter Com Black Italic"/>
          <w:iCs/>
          <w:snapToGrid/>
          <w:color w:val="000000"/>
          <w:sz w:val="22"/>
          <w:szCs w:val="22"/>
          <w:lang w:val="nl-NL"/>
        </w:rPr>
      </w:pPr>
      <w:r w:rsidRPr="008410CE">
        <w:rPr>
          <w:rFonts w:ascii="Palatino Linotype" w:eastAsia="MS Mincho" w:hAnsi="Palatino Linotype" w:cs="ITC Charter Com Black Italic"/>
          <w:iCs/>
          <w:snapToGrid/>
          <w:color w:val="000000"/>
          <w:sz w:val="22"/>
          <w:szCs w:val="22"/>
          <w:lang w:val="nl-NL"/>
        </w:rPr>
        <w:t>Gelet op:</w:t>
      </w:r>
    </w:p>
    <w:p w:rsidR="008410CE" w:rsidRPr="008410CE" w:rsidRDefault="008410CE" w:rsidP="008410CE">
      <w:pPr>
        <w:widowControl/>
        <w:suppressAutoHyphens/>
        <w:autoSpaceDE w:val="0"/>
        <w:autoSpaceDN w:val="0"/>
        <w:adjustRightInd w:val="0"/>
        <w:spacing w:line="200" w:lineRule="atLeast"/>
        <w:textAlignment w:val="center"/>
        <w:rPr>
          <w:rFonts w:ascii="Palatino Linotype" w:eastAsia="MS Mincho" w:hAnsi="Palatino Linotype" w:cs="ITC Charter Com Black Italic"/>
          <w:iCs/>
          <w:snapToGrid/>
          <w:color w:val="000000"/>
          <w:sz w:val="22"/>
          <w:szCs w:val="22"/>
          <w:lang w:val="nl-NL"/>
        </w:rPr>
      </w:pP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artikel 10 van de Landsverordening melding ongebruikelijke transacties;</w:t>
      </w:r>
    </w:p>
    <w:p w:rsidR="008410CE" w:rsidRPr="008410CE" w:rsidRDefault="008410CE" w:rsidP="008410CE">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8410CE" w:rsidRPr="008410CE" w:rsidRDefault="008410CE" w:rsidP="008410CE">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8410CE">
        <w:rPr>
          <w:rFonts w:ascii="Palatino Linotype" w:hAnsi="Palatino Linotype"/>
          <w:spacing w:val="-3"/>
          <w:sz w:val="22"/>
          <w:szCs w:val="22"/>
          <w:lang w:val="nl-NL"/>
        </w:rPr>
        <w:t>Hebben besloten:</w:t>
      </w:r>
    </w:p>
    <w:p w:rsidR="008410CE" w:rsidRPr="008410CE" w:rsidRDefault="008410CE" w:rsidP="008410CE">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8410CE" w:rsidRPr="008410CE" w:rsidRDefault="008410CE" w:rsidP="008410CE">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8410CE" w:rsidRPr="008410CE" w:rsidRDefault="008410CE" w:rsidP="008410CE">
      <w:pPr>
        <w:widowControl/>
        <w:tabs>
          <w:tab w:val="right" w:leader="dot" w:pos="-1728"/>
          <w:tab w:val="left" w:pos="0"/>
        </w:tabs>
        <w:spacing w:after="160" w:line="259" w:lineRule="auto"/>
        <w:rPr>
          <w:rFonts w:ascii="Palatino Linotype" w:eastAsia="MS Mincho" w:hAnsi="Palatino Linotype" w:cs="Arial"/>
          <w:bCs/>
          <w:snapToGrid/>
          <w:sz w:val="22"/>
          <w:szCs w:val="22"/>
          <w:lang w:val="nl-NL"/>
        </w:rPr>
      </w:pPr>
      <w:r w:rsidRPr="008410CE">
        <w:rPr>
          <w:rFonts w:ascii="Palatino Linotype" w:eastAsia="MS Mincho" w:hAnsi="Palatino Linotype" w:cs="Arial"/>
          <w:bCs/>
          <w:snapToGrid/>
          <w:sz w:val="22"/>
          <w:szCs w:val="22"/>
          <w:lang w:val="nl-NL"/>
        </w:rPr>
        <w:t xml:space="preserve">Artikel I </w:t>
      </w:r>
    </w:p>
    <w:p w:rsidR="008410CE" w:rsidRPr="008410CE" w:rsidRDefault="008410CE" w:rsidP="008410CE">
      <w:pPr>
        <w:widowControl/>
        <w:tabs>
          <w:tab w:val="right" w:leader="dot" w:pos="-1728"/>
          <w:tab w:val="left" w:pos="0"/>
        </w:tabs>
        <w:spacing w:after="160" w:line="259" w:lineRule="auto"/>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0"/>
        </w:tabs>
        <w:spacing w:after="160" w:line="259" w:lineRule="auto"/>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De Regeling indicatoren ongebruikelijke transacties wordt als volgt gewijzigd:</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lastRenderedPageBreak/>
        <w:t>A.</w:t>
      </w:r>
      <w:r w:rsidRPr="008410CE">
        <w:rPr>
          <w:rFonts w:ascii="Palatino Linotype" w:eastAsia="MS Mincho" w:hAnsi="Palatino Linotype" w:cs="Arial"/>
          <w:bCs/>
          <w:snapToGrid/>
          <w:spacing w:val="-3"/>
          <w:sz w:val="22"/>
          <w:szCs w:val="22"/>
          <w:lang w:val="nl-NL"/>
        </w:rPr>
        <w:br/>
        <w:t>Artikel 1 komt te luiden:</w:t>
      </w:r>
    </w:p>
    <w:p w:rsidR="008410CE" w:rsidRPr="008410CE" w:rsidRDefault="008410CE" w:rsidP="008410CE">
      <w:pPr>
        <w:widowControl/>
        <w:spacing w:after="160" w:line="259" w:lineRule="auto"/>
        <w:jc w:val="center"/>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Artikel 1</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bookmarkStart w:id="3" w:name="_Hlk149157934"/>
      <w:r w:rsidRPr="008410CE">
        <w:rPr>
          <w:rFonts w:ascii="Palatino Linotype" w:eastAsia="MS Mincho" w:hAnsi="Palatino Linotype" w:cs="Arial"/>
          <w:bCs/>
          <w:snapToGrid/>
          <w:spacing w:val="-3"/>
          <w:sz w:val="22"/>
          <w:szCs w:val="22"/>
          <w:lang w:val="nl-NL"/>
        </w:rPr>
        <w:t>In deze regeling wordt verstaan onder:</w:t>
      </w:r>
    </w:p>
    <w:p w:rsidR="008410CE" w:rsidRPr="008410CE" w:rsidRDefault="008410CE" w:rsidP="008410CE">
      <w:pPr>
        <w:widowControl/>
        <w:numPr>
          <w:ilvl w:val="0"/>
          <w:numId w:val="7"/>
        </w:numPr>
        <w:spacing w:after="160" w:line="259" w:lineRule="auto"/>
        <w:ind w:left="360"/>
        <w:contextualSpacing/>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iCs/>
          <w:snapToGrid/>
          <w:spacing w:val="-3"/>
          <w:sz w:val="22"/>
          <w:szCs w:val="22"/>
          <w:lang w:val="nl-NL"/>
        </w:rPr>
        <w:t xml:space="preserve">administrateur beleggingsinstelling: </w:t>
      </w:r>
      <w:r w:rsidRPr="008410CE">
        <w:rPr>
          <w:rFonts w:ascii="Palatino Linotype" w:eastAsia="MS Mincho" w:hAnsi="Palatino Linotype" w:cs="Arial"/>
          <w:bCs/>
          <w:snapToGrid/>
          <w:spacing w:val="-3"/>
          <w:sz w:val="22"/>
          <w:szCs w:val="22"/>
          <w:lang w:val="nl-NL"/>
        </w:rPr>
        <w:t>de dienstverlener die diensten verleent als bedoeld in artikel 1, eerste lid, onderdeel a, onder 17° van de landsverordening;</w:t>
      </w:r>
    </w:p>
    <w:p w:rsidR="008410CE" w:rsidRPr="008410CE" w:rsidRDefault="008410CE" w:rsidP="008410CE">
      <w:pPr>
        <w:widowControl/>
        <w:numPr>
          <w:ilvl w:val="0"/>
          <w:numId w:val="7"/>
        </w:numPr>
        <w:spacing w:after="160" w:line="259" w:lineRule="auto"/>
        <w:ind w:left="360"/>
        <w:contextualSpacing/>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iCs/>
          <w:snapToGrid/>
          <w:spacing w:val="-3"/>
          <w:sz w:val="22"/>
          <w:szCs w:val="22"/>
          <w:lang w:val="nl-NL"/>
        </w:rPr>
        <w:t>effectenbemiddelaar</w:t>
      </w:r>
      <w:r w:rsidRPr="008410CE">
        <w:rPr>
          <w:rFonts w:ascii="Palatino Linotype" w:eastAsia="MS Mincho" w:hAnsi="Palatino Linotype" w:cs="Arial"/>
          <w:bCs/>
          <w:snapToGrid/>
          <w:spacing w:val="-3"/>
          <w:sz w:val="22"/>
          <w:szCs w:val="22"/>
          <w:lang w:val="nl-NL"/>
        </w:rPr>
        <w:t>: de dienstverlener die diensten verleent als bedoeld in artikel 1, eerste lid, onderdeel a, onder 25° van de landsverordening;</w:t>
      </w:r>
    </w:p>
    <w:p w:rsidR="008410CE" w:rsidRPr="008410CE" w:rsidRDefault="008410CE" w:rsidP="008410CE">
      <w:pPr>
        <w:widowControl/>
        <w:numPr>
          <w:ilvl w:val="0"/>
          <w:numId w:val="7"/>
        </w:numPr>
        <w:spacing w:after="160" w:line="259" w:lineRule="auto"/>
        <w:ind w:left="360"/>
        <w:contextualSpacing/>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iCs/>
          <w:snapToGrid/>
          <w:spacing w:val="-3"/>
          <w:sz w:val="22"/>
          <w:szCs w:val="22"/>
          <w:lang w:val="nl-NL"/>
        </w:rPr>
        <w:t>handelaar in financiële instrumenten:</w:t>
      </w:r>
      <w:r w:rsidRPr="008410CE">
        <w:rPr>
          <w:rFonts w:ascii="Palatino Linotype" w:eastAsia="MS Mincho" w:hAnsi="Palatino Linotype" w:cs="Arial"/>
          <w:bCs/>
          <w:snapToGrid/>
          <w:spacing w:val="-3"/>
          <w:sz w:val="22"/>
          <w:szCs w:val="22"/>
          <w:lang w:val="nl-NL"/>
        </w:rPr>
        <w:t xml:space="preserve"> de dienstverlener die diensten verleent als bedoeld in artikel 1, eerste lid, onderdeel a, onder 20° of 21° van de landsverordening;</w:t>
      </w:r>
    </w:p>
    <w:p w:rsidR="008410CE" w:rsidRPr="008410CE" w:rsidRDefault="008410CE" w:rsidP="008410CE">
      <w:pPr>
        <w:widowControl/>
        <w:numPr>
          <w:ilvl w:val="0"/>
          <w:numId w:val="7"/>
        </w:numPr>
        <w:spacing w:after="160" w:line="259" w:lineRule="auto"/>
        <w:ind w:left="360"/>
        <w:contextualSpacing/>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iCs/>
          <w:snapToGrid/>
          <w:spacing w:val="-3"/>
          <w:sz w:val="22"/>
          <w:szCs w:val="22"/>
          <w:lang w:val="nl-NL"/>
        </w:rPr>
        <w:t>landsverordening</w:t>
      </w:r>
      <w:r w:rsidRPr="008410CE">
        <w:rPr>
          <w:rFonts w:ascii="Palatino Linotype" w:eastAsia="MS Mincho" w:hAnsi="Palatino Linotype" w:cs="Arial"/>
          <w:bCs/>
          <w:snapToGrid/>
          <w:spacing w:val="-3"/>
          <w:sz w:val="22"/>
          <w:szCs w:val="22"/>
          <w:lang w:val="nl-NL"/>
        </w:rPr>
        <w:t>: de Landsverordening melding ongebruikelijke transacties;</w:t>
      </w:r>
    </w:p>
    <w:p w:rsidR="008410CE" w:rsidRPr="008410CE" w:rsidRDefault="008410CE" w:rsidP="008410CE">
      <w:pPr>
        <w:widowControl/>
        <w:numPr>
          <w:ilvl w:val="0"/>
          <w:numId w:val="7"/>
        </w:numPr>
        <w:spacing w:after="160" w:line="259" w:lineRule="auto"/>
        <w:ind w:left="360"/>
        <w:contextualSpacing/>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iCs/>
          <w:snapToGrid/>
          <w:spacing w:val="-3"/>
          <w:sz w:val="22"/>
          <w:szCs w:val="22"/>
          <w:lang w:val="nl-NL"/>
        </w:rPr>
        <w:t>vermogensbeheerder</w:t>
      </w:r>
      <w:r w:rsidRPr="008410CE">
        <w:rPr>
          <w:rFonts w:ascii="Palatino Linotype" w:eastAsia="MS Mincho" w:hAnsi="Palatino Linotype" w:cs="Arial"/>
          <w:bCs/>
          <w:snapToGrid/>
          <w:spacing w:val="-3"/>
          <w:sz w:val="22"/>
          <w:szCs w:val="22"/>
          <w:lang w:val="nl-NL"/>
        </w:rPr>
        <w:t>: de dienstverlener die diensten verleent als bedoeld in artikel 1, eerste lid, onderdeel a, onder 22° of 26° van de landsverordening;</w:t>
      </w:r>
    </w:p>
    <w:p w:rsidR="008410CE" w:rsidRPr="008410CE" w:rsidRDefault="008410CE" w:rsidP="008410CE">
      <w:pPr>
        <w:widowControl/>
        <w:numPr>
          <w:ilvl w:val="0"/>
          <w:numId w:val="7"/>
        </w:numPr>
        <w:spacing w:after="160" w:line="259" w:lineRule="auto"/>
        <w:ind w:left="360"/>
        <w:contextualSpacing/>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iCs/>
          <w:snapToGrid/>
          <w:spacing w:val="-3"/>
          <w:sz w:val="22"/>
          <w:szCs w:val="22"/>
          <w:lang w:val="nl-NL"/>
        </w:rPr>
        <w:t>virtuele activa dienstverlener</w:t>
      </w:r>
      <w:r w:rsidRPr="008410CE">
        <w:rPr>
          <w:rFonts w:ascii="Palatino Linotype" w:eastAsia="MS Mincho" w:hAnsi="Palatino Linotype" w:cs="Arial"/>
          <w:bCs/>
          <w:snapToGrid/>
          <w:spacing w:val="-3"/>
          <w:sz w:val="22"/>
          <w:szCs w:val="22"/>
          <w:lang w:val="nl-NL"/>
        </w:rPr>
        <w:t>: de dienstverlener die diensten verleent als bedoeld in artikel 1, eerste lid, onderdeel a, onder 29° van de landsverordening.</w:t>
      </w:r>
      <w:bookmarkEnd w:id="3"/>
    </w:p>
    <w:p w:rsidR="008410CE" w:rsidRPr="008410CE" w:rsidRDefault="008410CE" w:rsidP="008410CE">
      <w:pPr>
        <w:widowControl/>
        <w:spacing w:after="160" w:line="259" w:lineRule="auto"/>
        <w:rPr>
          <w:rFonts w:ascii="Palatino Linotype" w:eastAsia="MS Mincho" w:hAnsi="Palatino Linotype" w:cs="Arial"/>
          <w:snapToGrid/>
          <w:sz w:val="22"/>
          <w:szCs w:val="22"/>
          <w:lang w:val="nl-NL"/>
        </w:rPr>
      </w:pPr>
      <w:r w:rsidRPr="008410CE">
        <w:rPr>
          <w:rFonts w:ascii="Palatino Linotype" w:eastAsia="MS Mincho" w:hAnsi="Palatino Linotype" w:cs="Arial"/>
          <w:bCs/>
          <w:snapToGrid/>
          <w:spacing w:val="-3"/>
          <w:sz w:val="22"/>
          <w:szCs w:val="22"/>
          <w:lang w:val="nl-NL"/>
        </w:rPr>
        <w:br/>
        <w:t>B.</w:t>
      </w:r>
      <w:r w:rsidRPr="008410CE">
        <w:rPr>
          <w:rFonts w:ascii="Palatino Linotype" w:eastAsia="MS Mincho" w:hAnsi="Palatino Linotype" w:cs="Arial"/>
          <w:snapToGrid/>
          <w:sz w:val="22"/>
          <w:szCs w:val="22"/>
          <w:lang w:val="nl-NL"/>
        </w:rPr>
        <w:br/>
        <w:t>Artikel 2 komt te luiden:</w:t>
      </w:r>
    </w:p>
    <w:p w:rsidR="008410CE" w:rsidRPr="008410CE" w:rsidRDefault="008410CE" w:rsidP="008410CE">
      <w:pPr>
        <w:widowControl/>
        <w:tabs>
          <w:tab w:val="right" w:leader="dot" w:pos="-1728"/>
          <w:tab w:val="left" w:pos="0"/>
        </w:tabs>
        <w:spacing w:after="160" w:line="259" w:lineRule="auto"/>
        <w:jc w:val="center"/>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Artikel 2</w:t>
      </w:r>
    </w:p>
    <w:p w:rsidR="008410CE" w:rsidRPr="008410CE" w:rsidRDefault="008410CE" w:rsidP="008410CE">
      <w:pPr>
        <w:widowControl/>
        <w:numPr>
          <w:ilvl w:val="0"/>
          <w:numId w:val="8"/>
        </w:numPr>
        <w:tabs>
          <w:tab w:val="left" w:pos="-720"/>
          <w:tab w:val="left" w:pos="360"/>
        </w:tabs>
        <w:suppressAutoHyphens/>
        <w:spacing w:after="160" w:line="259" w:lineRule="auto"/>
        <w:ind w:left="360"/>
        <w:contextualSpacing/>
        <w:jc w:val="both"/>
        <w:rPr>
          <w:rFonts w:ascii="Palatino Linotype" w:eastAsia="MS Mincho" w:hAnsi="Palatino Linotype"/>
          <w:bCs/>
          <w:snapToGrid/>
          <w:spacing w:val="-3"/>
          <w:sz w:val="22"/>
          <w:szCs w:val="22"/>
          <w:lang w:val="nl-NL"/>
        </w:rPr>
      </w:pPr>
      <w:r w:rsidRPr="008410CE">
        <w:rPr>
          <w:rFonts w:ascii="Palatino Linotype" w:eastAsia="MS Mincho" w:hAnsi="Palatino Linotype"/>
          <w:bCs/>
          <w:snapToGrid/>
          <w:spacing w:val="-3"/>
          <w:sz w:val="22"/>
          <w:szCs w:val="22"/>
          <w:lang w:val="nl-NL"/>
        </w:rPr>
        <w:t xml:space="preserve">Met betrekking tot de transacties </w:t>
      </w:r>
      <w:r w:rsidRPr="008410CE">
        <w:rPr>
          <w:rFonts w:ascii="Palatino Linotype" w:eastAsia="MS Mincho" w:hAnsi="Palatino Linotype" w:cs="Arial"/>
          <w:snapToGrid/>
          <w:sz w:val="22"/>
          <w:szCs w:val="22"/>
          <w:lang w:val="nl-NL"/>
        </w:rPr>
        <w:t>waarvan een dienstverlener heeft kennisgenomen in het kader van het aan een cliënt verlenen</w:t>
      </w:r>
      <w:r w:rsidRPr="008410CE">
        <w:rPr>
          <w:rFonts w:ascii="Palatino Linotype" w:eastAsia="MS Mincho" w:hAnsi="Palatino Linotype"/>
          <w:bCs/>
          <w:snapToGrid/>
          <w:spacing w:val="-3"/>
          <w:sz w:val="22"/>
          <w:szCs w:val="22"/>
          <w:lang w:val="nl-NL"/>
        </w:rPr>
        <w:t xml:space="preserve"> van één of meer van de diensten, bedoeld in artikel 1, eerste lid, onderdeel a, onder 1°, 2°, 3°, 4°, 7°, 8°, 19°, 20°, 21°, 22°, 24</w:t>
      </w:r>
      <w:r w:rsidRPr="008410CE">
        <w:rPr>
          <w:rFonts w:ascii="Palatino Linotype" w:eastAsia="MS Mincho" w:hAnsi="Palatino Linotype" w:cs="Arial"/>
          <w:snapToGrid/>
          <w:sz w:val="22"/>
          <w:szCs w:val="22"/>
          <w:lang w:val="nl-NL"/>
        </w:rPr>
        <w:t>°</w:t>
      </w:r>
      <w:r w:rsidRPr="008410CE">
        <w:rPr>
          <w:rFonts w:ascii="Palatino Linotype" w:eastAsia="MS Mincho" w:hAnsi="Palatino Linotype"/>
          <w:bCs/>
          <w:snapToGrid/>
          <w:spacing w:val="-3"/>
          <w:sz w:val="22"/>
          <w:szCs w:val="22"/>
          <w:lang w:val="nl-NL"/>
        </w:rPr>
        <w:t xml:space="preserve">, </w:t>
      </w:r>
      <w:r w:rsidRPr="008410CE">
        <w:rPr>
          <w:rFonts w:ascii="Palatino Linotype" w:eastAsia="MS Mincho" w:hAnsi="Palatino Linotype" w:cs="Arial"/>
          <w:snapToGrid/>
          <w:sz w:val="22"/>
          <w:szCs w:val="22"/>
          <w:lang w:val="nl-NL"/>
        </w:rPr>
        <w:t xml:space="preserve">25° en 26° </w:t>
      </w:r>
      <w:r w:rsidRPr="008410CE">
        <w:rPr>
          <w:rFonts w:ascii="Palatino Linotype" w:eastAsia="MS Mincho" w:hAnsi="Palatino Linotype"/>
          <w:bCs/>
          <w:snapToGrid/>
          <w:spacing w:val="-3"/>
          <w:sz w:val="22"/>
          <w:szCs w:val="22"/>
          <w:lang w:val="nl-NL"/>
        </w:rPr>
        <w:t>van de landsverordening, worden de indicatoren vastgesteld zoals opgenomen in bijlage A bij deze regeling.</w:t>
      </w:r>
    </w:p>
    <w:p w:rsidR="008410CE" w:rsidRPr="008410CE" w:rsidRDefault="008410CE" w:rsidP="008410CE">
      <w:pPr>
        <w:widowControl/>
        <w:numPr>
          <w:ilvl w:val="0"/>
          <w:numId w:val="8"/>
        </w:numPr>
        <w:tabs>
          <w:tab w:val="left" w:pos="-720"/>
          <w:tab w:val="left" w:pos="360"/>
        </w:tabs>
        <w:suppressAutoHyphens/>
        <w:spacing w:after="160" w:line="259" w:lineRule="auto"/>
        <w:ind w:left="360"/>
        <w:contextualSpacing/>
        <w:jc w:val="both"/>
        <w:rPr>
          <w:rFonts w:ascii="Palatino Linotype" w:eastAsia="MS Mincho" w:hAnsi="Palatino Linotype"/>
          <w:bCs/>
          <w:snapToGrid/>
          <w:spacing w:val="-3"/>
          <w:sz w:val="22"/>
          <w:szCs w:val="22"/>
          <w:lang w:val="nl-NL"/>
        </w:rPr>
      </w:pPr>
      <w:bookmarkStart w:id="4" w:name="_Hlk149329792"/>
      <w:r w:rsidRPr="008410CE">
        <w:rPr>
          <w:rFonts w:ascii="Palatino Linotype" w:eastAsia="MS Mincho" w:hAnsi="Palatino Linotype" w:cs="Arial"/>
          <w:snapToGrid/>
          <w:sz w:val="22"/>
          <w:szCs w:val="22"/>
          <w:lang w:val="nl-NL"/>
        </w:rPr>
        <w:t>Het eerste lid is niet van toepassing op dienstverleners of categorieën van dienstverleners ten aanzien waarvan elders in deze regeling bijzondere bepalingen zijn opgenomen.</w:t>
      </w:r>
      <w:bookmarkEnd w:id="4"/>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s>
        <w:spacing w:after="160" w:line="259" w:lineRule="auto"/>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C.</w:t>
      </w: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In artikel 3</w:t>
      </w:r>
      <w:bookmarkStart w:id="5" w:name="_Hlk149331623"/>
      <w:r w:rsidRPr="008410CE">
        <w:rPr>
          <w:rFonts w:ascii="Palatino Linotype" w:eastAsia="MS Mincho" w:hAnsi="Palatino Linotype" w:cs="Arial"/>
          <w:snapToGrid/>
          <w:sz w:val="22"/>
          <w:szCs w:val="22"/>
          <w:lang w:val="nl-NL"/>
        </w:rPr>
        <w:t xml:space="preserve"> wordt</w:t>
      </w:r>
      <w:r w:rsidRPr="008410CE">
        <w:rPr>
          <w:rFonts w:ascii="Palatino Linotype" w:eastAsia="MS Mincho" w:hAnsi="Palatino Linotype" w:cs="Arial"/>
          <w:bCs/>
          <w:snapToGrid/>
          <w:spacing w:val="-3"/>
          <w:sz w:val="22"/>
          <w:szCs w:val="22"/>
          <w:lang w:val="nl-NL"/>
        </w:rPr>
        <w:t xml:space="preserve"> </w:t>
      </w:r>
      <w:bookmarkEnd w:id="5"/>
      <w:r w:rsidRPr="008410CE">
        <w:rPr>
          <w:rFonts w:ascii="Palatino Linotype" w:eastAsia="MS Mincho" w:hAnsi="Palatino Linotype" w:cs="Arial"/>
          <w:bCs/>
          <w:snapToGrid/>
          <w:spacing w:val="-3"/>
          <w:sz w:val="22"/>
          <w:szCs w:val="22"/>
          <w:lang w:val="nl-NL"/>
        </w:rPr>
        <w:t xml:space="preserve">“in verband met het afnemen” vervangen door “waarvan de Centrale Bank van Curaçao en Sint Maarten heeft kennisgenomen in het kader van het aan een cliënt verlenen”, </w:t>
      </w:r>
      <w:r w:rsidRPr="008410CE">
        <w:rPr>
          <w:rFonts w:ascii="Palatino Linotype" w:eastAsia="MS Mincho" w:hAnsi="Palatino Linotype" w:cs="Arial"/>
          <w:snapToGrid/>
          <w:sz w:val="22"/>
          <w:szCs w:val="22"/>
          <w:lang w:val="nl-NL"/>
        </w:rPr>
        <w:t>wordt</w:t>
      </w:r>
      <w:r w:rsidRPr="008410CE">
        <w:rPr>
          <w:rFonts w:ascii="Palatino Linotype" w:eastAsia="MS Mincho" w:hAnsi="Palatino Linotype" w:cs="Arial"/>
          <w:bCs/>
          <w:snapToGrid/>
          <w:spacing w:val="-3"/>
          <w:sz w:val="22"/>
          <w:szCs w:val="22"/>
          <w:lang w:val="nl-NL"/>
        </w:rPr>
        <w:t xml:space="preserve"> “onder </w:t>
      </w:r>
      <w:r w:rsidRPr="008410CE">
        <w:rPr>
          <w:rFonts w:ascii="Palatino Linotype" w:eastAsia="MS Mincho" w:hAnsi="Palatino Linotype" w:cs="Arial"/>
          <w:snapToGrid/>
          <w:sz w:val="22"/>
          <w:szCs w:val="22"/>
          <w:lang w:val="nl-NL"/>
        </w:rPr>
        <w:t>1°, 2°, 3°, 4°, 7° en 8°” vervangen door “onder 1°, 2°, 3°, 4°, 7</w:t>
      </w:r>
      <w:r w:rsidRPr="008410CE">
        <w:rPr>
          <w:rFonts w:ascii="Palatino Linotype" w:eastAsia="MS Mincho" w:hAnsi="Palatino Linotype"/>
          <w:bCs/>
          <w:snapToGrid/>
          <w:spacing w:val="-3"/>
          <w:sz w:val="22"/>
          <w:szCs w:val="22"/>
          <w:lang w:val="nl-NL"/>
        </w:rPr>
        <w:t xml:space="preserve">°, </w:t>
      </w:r>
      <w:r w:rsidRPr="008410CE">
        <w:rPr>
          <w:rFonts w:ascii="Palatino Linotype" w:eastAsia="MS Mincho" w:hAnsi="Palatino Linotype" w:cs="Arial"/>
          <w:snapToGrid/>
          <w:sz w:val="22"/>
          <w:szCs w:val="22"/>
          <w:lang w:val="nl-NL"/>
        </w:rPr>
        <w:t>8° en 24°” en vervalt “, die zijn of worden uitgevoerd door of met de Centrale Bank van Curaçao en Sint Maarten”.</w:t>
      </w:r>
    </w:p>
    <w:p w:rsidR="008410CE" w:rsidRPr="008410CE" w:rsidRDefault="008410CE" w:rsidP="008410CE">
      <w:pPr>
        <w:widowControl/>
        <w:tabs>
          <w:tab w:val="right" w:leader="dot" w:pos="-1728"/>
        </w:tabs>
        <w:spacing w:after="160" w:line="259" w:lineRule="auto"/>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br/>
        <w:t>D.</w:t>
      </w:r>
      <w:r w:rsidRPr="008410CE">
        <w:rPr>
          <w:rFonts w:ascii="Palatino Linotype" w:eastAsia="MS Mincho" w:hAnsi="Palatino Linotype" w:cs="Arial"/>
          <w:snapToGrid/>
          <w:sz w:val="22"/>
          <w:szCs w:val="22"/>
          <w:lang w:val="nl-NL"/>
        </w:rPr>
        <w:br/>
        <w:t>In artikel 5 wordt na “onder 9°” ingevoegd: en 27°.</w:t>
      </w: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E.</w:t>
      </w:r>
      <w:r w:rsidRPr="008410CE">
        <w:rPr>
          <w:rFonts w:ascii="Palatino Linotype" w:eastAsia="MS Mincho" w:hAnsi="Palatino Linotype" w:cs="Arial"/>
          <w:snapToGrid/>
          <w:sz w:val="22"/>
          <w:szCs w:val="22"/>
          <w:lang w:val="nl-NL"/>
        </w:rPr>
        <w:br/>
        <w:t>In artikel 6 wordt na “onder 10°” ingevoegd: en 28°.</w:t>
      </w: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lastRenderedPageBreak/>
        <w:t>F.</w:t>
      </w:r>
      <w:r w:rsidRPr="008410CE">
        <w:rPr>
          <w:rFonts w:ascii="Palatino Linotype" w:eastAsia="MS Mincho" w:hAnsi="Palatino Linotype" w:cs="Arial"/>
          <w:snapToGrid/>
          <w:sz w:val="22"/>
          <w:szCs w:val="22"/>
          <w:lang w:val="nl-NL"/>
        </w:rPr>
        <w:br/>
        <w:t>In de artikelen 7, 8, 11, 12, 13 en 14 wordt “in verband met het afnemen” telkens vervangen door: waarvan een dienstverlener heeft kennisgenomen in het kader van het aan een cliënt verlenen.</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bCs/>
          <w:snapToGrid/>
          <w:spacing w:val="-3"/>
          <w:sz w:val="22"/>
          <w:szCs w:val="22"/>
          <w:lang w:val="nl-NL"/>
        </w:rPr>
        <w:t>G.</w:t>
      </w:r>
      <w:r w:rsidRPr="008410CE">
        <w:rPr>
          <w:rFonts w:ascii="Palatino Linotype" w:eastAsia="MS Mincho" w:hAnsi="Palatino Linotype" w:cs="Arial"/>
          <w:snapToGrid/>
          <w:sz w:val="22"/>
          <w:szCs w:val="22"/>
          <w:lang w:val="nl-NL"/>
        </w:rPr>
        <w:br/>
        <w:t>In artikel 9 wordt</w:t>
      </w:r>
      <w:r w:rsidRPr="008410CE">
        <w:rPr>
          <w:rFonts w:ascii="Palatino Linotype" w:eastAsia="MS Mincho" w:hAnsi="Palatino Linotype" w:cs="Arial"/>
          <w:bCs/>
          <w:snapToGrid/>
          <w:spacing w:val="-3"/>
          <w:sz w:val="22"/>
          <w:szCs w:val="22"/>
          <w:lang w:val="nl-NL"/>
        </w:rPr>
        <w:t xml:space="preserve"> “in verband met het afnemen” vervangen door: waarvan de beleggingsinstelling heeft kennisgenomen in het kader van het aan een cliënt verlenen, wordt “onder </w:t>
      </w:r>
      <w:r w:rsidRPr="008410CE">
        <w:rPr>
          <w:rFonts w:ascii="Palatino Linotype" w:eastAsia="MS Mincho" w:hAnsi="Palatino Linotype" w:cs="Arial"/>
          <w:snapToGrid/>
          <w:sz w:val="22"/>
          <w:szCs w:val="22"/>
          <w:lang w:val="nl-NL"/>
        </w:rPr>
        <w:t xml:space="preserve">1°, 2°, 3°, 4°, 7°, 8° en 16°” vervangen door: </w:t>
      </w:r>
      <w:r w:rsidRPr="008410CE">
        <w:rPr>
          <w:rFonts w:ascii="Palatino Linotype" w:eastAsia="MS Mincho" w:hAnsi="Palatino Linotype" w:cs="Arial"/>
          <w:bCs/>
          <w:snapToGrid/>
          <w:spacing w:val="-3"/>
          <w:sz w:val="22"/>
          <w:szCs w:val="22"/>
          <w:lang w:val="nl-NL"/>
        </w:rPr>
        <w:t xml:space="preserve">onder </w:t>
      </w:r>
      <w:r w:rsidRPr="008410CE">
        <w:rPr>
          <w:rFonts w:ascii="Palatino Linotype" w:eastAsia="MS Mincho" w:hAnsi="Palatino Linotype" w:cs="Arial"/>
          <w:snapToGrid/>
          <w:sz w:val="22"/>
          <w:szCs w:val="22"/>
          <w:lang w:val="nl-NL"/>
        </w:rPr>
        <w:t>1°, 2°, 3°, 4°, 8° en 16°</w:t>
      </w:r>
      <w:r w:rsidRPr="008410CE">
        <w:rPr>
          <w:rFonts w:ascii="Palatino Linotype" w:eastAsia="MS Mincho" w:hAnsi="Palatino Linotype" w:cs="Arial"/>
          <w:bCs/>
          <w:snapToGrid/>
          <w:spacing w:val="-3"/>
          <w:sz w:val="22"/>
          <w:szCs w:val="22"/>
          <w:lang w:val="nl-NL"/>
        </w:rPr>
        <w:t xml:space="preserve"> en vervalt </w:t>
      </w:r>
      <w:r w:rsidRPr="008410CE">
        <w:rPr>
          <w:rFonts w:ascii="Palatino Linotype" w:eastAsia="MS Mincho" w:hAnsi="Palatino Linotype" w:cs="Arial"/>
          <w:snapToGrid/>
          <w:sz w:val="22"/>
          <w:szCs w:val="22"/>
          <w:lang w:val="nl-NL"/>
        </w:rPr>
        <w:t>“, door of met beleggingsinstellingen”.</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bCs/>
          <w:snapToGrid/>
          <w:spacing w:val="-3"/>
          <w:sz w:val="22"/>
          <w:szCs w:val="22"/>
          <w:lang w:val="nl-NL"/>
        </w:rPr>
        <w:t>H.</w:t>
      </w:r>
      <w:r w:rsidRPr="008410CE">
        <w:rPr>
          <w:rFonts w:ascii="Palatino Linotype" w:eastAsia="MS Mincho" w:hAnsi="Palatino Linotype" w:cs="Arial"/>
          <w:snapToGrid/>
          <w:sz w:val="22"/>
          <w:szCs w:val="22"/>
          <w:lang w:val="nl-NL"/>
        </w:rPr>
        <w:br/>
        <w:t>In artikel 10 wordt</w:t>
      </w:r>
      <w:r w:rsidRPr="008410CE">
        <w:rPr>
          <w:rFonts w:ascii="Palatino Linotype" w:eastAsia="MS Mincho" w:hAnsi="Palatino Linotype" w:cs="Arial"/>
          <w:bCs/>
          <w:snapToGrid/>
          <w:spacing w:val="-3"/>
          <w:sz w:val="22"/>
          <w:szCs w:val="22"/>
          <w:lang w:val="nl-NL"/>
        </w:rPr>
        <w:t xml:space="preserve"> “in verband met het afnemen” vervangen door: waarvan de administrateur beleggingsinstelling heeft kennisgenomen in het kader van het aan een cliënt verlenen, wordt “onder </w:t>
      </w:r>
      <w:r w:rsidRPr="008410CE">
        <w:rPr>
          <w:rFonts w:ascii="Palatino Linotype" w:eastAsia="MS Mincho" w:hAnsi="Palatino Linotype" w:cs="Arial"/>
          <w:snapToGrid/>
          <w:sz w:val="22"/>
          <w:szCs w:val="22"/>
          <w:lang w:val="nl-NL"/>
        </w:rPr>
        <w:t xml:space="preserve">1°, 2°, 3°, 4°, 7°, 8° en 17°” vervangen door: </w:t>
      </w:r>
      <w:r w:rsidRPr="008410CE">
        <w:rPr>
          <w:rFonts w:ascii="Palatino Linotype" w:eastAsia="MS Mincho" w:hAnsi="Palatino Linotype" w:cs="Arial"/>
          <w:bCs/>
          <w:snapToGrid/>
          <w:spacing w:val="-3"/>
          <w:sz w:val="22"/>
          <w:szCs w:val="22"/>
          <w:lang w:val="nl-NL"/>
        </w:rPr>
        <w:t xml:space="preserve">onder </w:t>
      </w:r>
      <w:r w:rsidRPr="008410CE">
        <w:rPr>
          <w:rFonts w:ascii="Palatino Linotype" w:eastAsia="MS Mincho" w:hAnsi="Palatino Linotype" w:cs="Arial"/>
          <w:snapToGrid/>
          <w:sz w:val="22"/>
          <w:szCs w:val="22"/>
          <w:lang w:val="nl-NL"/>
        </w:rPr>
        <w:t>1°, 2°, 3°, 4°, 8° en 17°</w:t>
      </w:r>
      <w:r w:rsidRPr="008410CE">
        <w:rPr>
          <w:rFonts w:ascii="Palatino Linotype" w:eastAsia="MS Mincho" w:hAnsi="Palatino Linotype" w:cs="Arial"/>
          <w:bCs/>
          <w:snapToGrid/>
          <w:spacing w:val="-3"/>
          <w:sz w:val="22"/>
          <w:szCs w:val="22"/>
          <w:lang w:val="nl-NL"/>
        </w:rPr>
        <w:t xml:space="preserve"> en vervalt </w:t>
      </w:r>
      <w:r w:rsidRPr="008410CE">
        <w:rPr>
          <w:rFonts w:ascii="Palatino Linotype" w:eastAsia="MS Mincho" w:hAnsi="Palatino Linotype" w:cs="Arial"/>
          <w:snapToGrid/>
          <w:sz w:val="22"/>
          <w:szCs w:val="22"/>
          <w:lang w:val="nl-NL"/>
        </w:rPr>
        <w:t>“, door of met administrateurs beleggingsinstellingen”.</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spacing w:after="160" w:line="259" w:lineRule="auto"/>
        <w:rPr>
          <w:rFonts w:ascii="Palatino Linotype" w:eastAsia="MS Mincho" w:hAnsi="Palatino Linotype" w:cs="Arial"/>
          <w:snapToGrid/>
          <w:sz w:val="22"/>
          <w:szCs w:val="22"/>
          <w:lang w:val="nl-NL"/>
        </w:rPr>
      </w:pPr>
      <w:r w:rsidRPr="008410CE">
        <w:rPr>
          <w:rFonts w:ascii="Palatino Linotype" w:eastAsia="MS Mincho" w:hAnsi="Palatino Linotype" w:cs="Arial"/>
          <w:bCs/>
          <w:snapToGrid/>
          <w:spacing w:val="-3"/>
          <w:sz w:val="22"/>
          <w:szCs w:val="22"/>
          <w:lang w:val="nl-NL"/>
        </w:rPr>
        <w:t>I.</w:t>
      </w:r>
      <w:r w:rsidRPr="008410CE">
        <w:rPr>
          <w:rFonts w:ascii="Palatino Linotype" w:eastAsia="MS Mincho" w:hAnsi="Palatino Linotype" w:cs="Arial"/>
          <w:snapToGrid/>
          <w:sz w:val="22"/>
          <w:szCs w:val="22"/>
          <w:lang w:val="nl-NL"/>
        </w:rPr>
        <w:br/>
        <w:t>Na artikel 14 worden twee nieuwe artikelen 14a en 14b ingevoegd, luidende:</w:t>
      </w:r>
    </w:p>
    <w:p w:rsidR="008410CE" w:rsidRPr="008410CE" w:rsidRDefault="008410CE" w:rsidP="008410CE">
      <w:pPr>
        <w:widowControl/>
        <w:tabs>
          <w:tab w:val="right" w:leader="dot" w:pos="-1728"/>
        </w:tabs>
        <w:spacing w:after="160" w:line="259" w:lineRule="auto"/>
        <w:jc w:val="center"/>
        <w:rPr>
          <w:rFonts w:ascii="Palatino Linotype" w:eastAsia="MS Mincho" w:hAnsi="Palatino Linotype" w:cs="Arial"/>
          <w:snapToGrid/>
          <w:sz w:val="22"/>
          <w:szCs w:val="22"/>
          <w:lang w:val="nl-NL"/>
        </w:rPr>
      </w:pPr>
      <w:bookmarkStart w:id="6" w:name="_Hlk149147471"/>
      <w:r w:rsidRPr="008410CE">
        <w:rPr>
          <w:rFonts w:ascii="Palatino Linotype" w:eastAsia="MS Mincho" w:hAnsi="Palatino Linotype" w:cs="Arial"/>
          <w:snapToGrid/>
          <w:sz w:val="22"/>
          <w:szCs w:val="22"/>
          <w:lang w:val="nl-NL"/>
        </w:rPr>
        <w:t>Artikel 14a</w:t>
      </w: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Met betrekking tot de transacties waarvan een handelaar in financiële instrumenten, een effectenbemiddelaar of een vermogensbeheerder heeft kennisgenomen in het kader van het aan een cliënt verlenen van één of meerdere van de diensten, bedoeld in artikel 1, eerste lid, onderdeel a, onder 1°, 2°, 3°, 4°, 7°, 8°, 21°, 22°, 25° en 26°, van de landsverordening, worden de indicatoren vastgesteld zoals opgenomen in bijlage N bij deze regeling.</w:t>
      </w:r>
    </w:p>
    <w:p w:rsidR="008410CE" w:rsidRPr="008410CE" w:rsidRDefault="008410CE" w:rsidP="008410CE">
      <w:pPr>
        <w:widowControl/>
        <w:tabs>
          <w:tab w:val="right" w:leader="dot" w:pos="-1728"/>
        </w:tabs>
        <w:spacing w:after="160" w:line="259" w:lineRule="auto"/>
        <w:jc w:val="center"/>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Artikel 14b</w:t>
      </w:r>
    </w:p>
    <w:bookmarkEnd w:id="6"/>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Met betrekking tot de transacties waarvan een virtuele activa dienstverlener heeft kennisgenomen in het kader van het aan een cliënt verlenen van een dienst, bedoeld in artikel 1, eerste lid, onderdeel a, onder 29°, van de landsverordening, worden de indicatoren vastgesteld zoals opgenomen in bijlage O bij deze regeling.</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J.</w:t>
      </w:r>
      <w:r w:rsidRPr="008410CE">
        <w:rPr>
          <w:rFonts w:ascii="Palatino Linotype" w:eastAsia="MS Mincho" w:hAnsi="Palatino Linotype" w:cs="Arial"/>
          <w:bCs/>
          <w:snapToGrid/>
          <w:spacing w:val="-3"/>
          <w:sz w:val="22"/>
          <w:szCs w:val="22"/>
          <w:lang w:val="nl-NL"/>
        </w:rPr>
        <w:br/>
        <w:t>In het algemene deel van de bijlagen wordt het woord “</w:t>
      </w:r>
      <w:proofErr w:type="spellStart"/>
      <w:r w:rsidRPr="008410CE">
        <w:rPr>
          <w:rFonts w:ascii="Palatino Linotype" w:eastAsia="MS Mincho" w:hAnsi="Palatino Linotype" w:cs="Arial"/>
          <w:bCs/>
          <w:snapToGrid/>
          <w:spacing w:val="-3"/>
          <w:sz w:val="22"/>
          <w:szCs w:val="22"/>
          <w:lang w:val="nl-NL"/>
        </w:rPr>
        <w:t>tranasacties</w:t>
      </w:r>
      <w:proofErr w:type="spellEnd"/>
      <w:r w:rsidRPr="008410CE">
        <w:rPr>
          <w:rFonts w:ascii="Palatino Linotype" w:eastAsia="MS Mincho" w:hAnsi="Palatino Linotype" w:cs="Arial"/>
          <w:bCs/>
          <w:snapToGrid/>
          <w:spacing w:val="-3"/>
          <w:sz w:val="22"/>
          <w:szCs w:val="22"/>
          <w:lang w:val="nl-NL"/>
        </w:rPr>
        <w:t>” vervangen door: transacties.</w:t>
      </w:r>
    </w:p>
    <w:p w:rsidR="008410CE" w:rsidRPr="008410CE" w:rsidRDefault="008410CE" w:rsidP="008410CE">
      <w:pPr>
        <w:widowControl/>
        <w:tabs>
          <w:tab w:val="right" w:leader="dot" w:pos="-1728"/>
        </w:tabs>
        <w:spacing w:after="160" w:line="259" w:lineRule="auto"/>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K.</w:t>
      </w:r>
      <w:r w:rsidRPr="008410CE">
        <w:rPr>
          <w:rFonts w:ascii="Palatino Linotype" w:eastAsia="MS Mincho" w:hAnsi="Palatino Linotype" w:cs="Arial"/>
          <w:snapToGrid/>
          <w:sz w:val="22"/>
          <w:szCs w:val="22"/>
          <w:lang w:val="nl-NL"/>
        </w:rPr>
        <w:br/>
        <w:t>In de bijlagen A tot en met M, paragraaf I, onderdeel A, vervalt telkens “in verband met witwassen of met de financiering van terrorisme”.</w:t>
      </w:r>
    </w:p>
    <w:p w:rsidR="008410CE" w:rsidRPr="008410CE" w:rsidRDefault="008410CE" w:rsidP="008410CE">
      <w:pPr>
        <w:widowControl/>
        <w:tabs>
          <w:tab w:val="right" w:leader="dot" w:pos="-1728"/>
        </w:tabs>
        <w:spacing w:after="160" w:line="259" w:lineRule="auto"/>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s>
        <w:spacing w:after="160" w:line="259" w:lineRule="auto"/>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L.</w:t>
      </w:r>
      <w:r w:rsidRPr="008410CE">
        <w:rPr>
          <w:rFonts w:ascii="Palatino Linotype" w:eastAsia="MS Mincho" w:hAnsi="Palatino Linotype" w:cs="Arial"/>
          <w:snapToGrid/>
          <w:sz w:val="22"/>
          <w:szCs w:val="22"/>
          <w:lang w:val="nl-NL"/>
        </w:rPr>
        <w:br/>
        <w:t>In de bijlagen A tot en met M wordt paragaaf I, onderdeel B telkens vervangen door:</w:t>
      </w: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r>
      <w:r w:rsidRPr="008410CE">
        <w:rPr>
          <w:rFonts w:ascii="Palatino Linotype" w:eastAsia="MS Mincho" w:hAnsi="Palatino Linotype" w:cs="Arial"/>
          <w:i/>
          <w:snapToGrid/>
          <w:sz w:val="22"/>
          <w:szCs w:val="22"/>
          <w:lang w:val="nl-NL"/>
        </w:rPr>
        <w:t>B</w:t>
      </w:r>
      <w:bookmarkStart w:id="7" w:name="_Hlk149145742"/>
      <w:r w:rsidRPr="008410CE">
        <w:rPr>
          <w:rFonts w:ascii="Palatino Linotype" w:eastAsia="MS Mincho" w:hAnsi="Palatino Linotype" w:cs="Arial"/>
          <w:i/>
          <w:snapToGrid/>
          <w:sz w:val="22"/>
          <w:szCs w:val="22"/>
          <w:lang w:val="nl-NL"/>
        </w:rPr>
        <w:t>.</w:t>
      </w:r>
      <w:r w:rsidRPr="008410CE">
        <w:rPr>
          <w:rFonts w:ascii="Palatino Linotype" w:eastAsia="MS Mincho" w:hAnsi="Palatino Linotype" w:cs="Arial"/>
          <w:snapToGrid/>
          <w:sz w:val="22"/>
          <w:szCs w:val="22"/>
          <w:lang w:val="nl-NL"/>
        </w:rPr>
        <w:t xml:space="preserve"> </w:t>
      </w:r>
      <w:r w:rsidRPr="008410CE">
        <w:rPr>
          <w:rFonts w:ascii="Palatino Linotype" w:eastAsia="MS Mincho" w:hAnsi="Palatino Linotype" w:cs="Arial"/>
          <w:i/>
          <w:iCs/>
          <w:snapToGrid/>
          <w:sz w:val="22"/>
          <w:szCs w:val="22"/>
          <w:lang w:val="nl-NL"/>
        </w:rPr>
        <w:t>Transactie in strijd met sanctieregelgeving</w:t>
      </w:r>
      <w:r w:rsidRPr="008410CE">
        <w:rPr>
          <w:rFonts w:ascii="Palatino Linotype" w:eastAsia="MS Mincho" w:hAnsi="Palatino Linotype" w:cs="Arial"/>
          <w:snapToGrid/>
          <w:sz w:val="22"/>
          <w:szCs w:val="22"/>
          <w:lang w:val="nl-NL"/>
        </w:rPr>
        <w:t>:</w:t>
      </w:r>
    </w:p>
    <w:p w:rsidR="008410CE" w:rsidRPr="008410CE" w:rsidRDefault="008410CE" w:rsidP="008410CE">
      <w:pPr>
        <w:widowControl/>
        <w:tabs>
          <w:tab w:val="right" w:leader="dot" w:pos="-1728"/>
          <w:tab w:val="left" w:pos="360"/>
        </w:tabs>
        <w:spacing w:after="160" w:line="259" w:lineRule="auto"/>
        <w:ind w:left="357" w:hanging="357"/>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Een transactie door of ten behoeve van een persoon, rechtspersoon, groep of entiteit die voorkomt op een krachtens de Sanctielandsverordening vastgestelde lijst of een lijst behorende bij een EU-rechtshandeling zoals bedoeld in artikel 1 van de Rijkssanctiewet, alsmede transacties die anderszins in strijd zijn met een EU-rechtshandeling zoals bedoeld in artikel 1 van de Rijkssanctiewet.</w:t>
      </w:r>
      <w:bookmarkEnd w:id="7"/>
    </w:p>
    <w:p w:rsidR="008410CE" w:rsidRPr="008410CE" w:rsidRDefault="008410CE" w:rsidP="008410CE">
      <w:pPr>
        <w:widowControl/>
        <w:tabs>
          <w:tab w:val="right" w:leader="dot" w:pos="-1728"/>
        </w:tabs>
        <w:spacing w:after="160" w:line="259" w:lineRule="auto"/>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M.</w:t>
      </w: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In de bijlagen A tot en met M, paragraaf II, wordt de zinsnede “</w:t>
      </w:r>
      <w:r w:rsidRPr="008410CE">
        <w:rPr>
          <w:rFonts w:ascii="Palatino Linotype" w:eastAsia="MS Mincho" w:hAnsi="Palatino Linotype" w:cs="Arial"/>
          <w:i/>
          <w:snapToGrid/>
          <w:sz w:val="22"/>
          <w:szCs w:val="22"/>
          <w:lang w:val="nl-NL"/>
        </w:rPr>
        <w:t>witwas transactie of financiering van terrorisme</w:t>
      </w:r>
      <w:r w:rsidRPr="008410CE">
        <w:rPr>
          <w:rFonts w:ascii="Palatino Linotype" w:eastAsia="MS Mincho" w:hAnsi="Palatino Linotype" w:cs="Arial"/>
          <w:snapToGrid/>
          <w:sz w:val="22"/>
          <w:szCs w:val="22"/>
          <w:lang w:val="nl-NL"/>
        </w:rPr>
        <w:t xml:space="preserve">” telkens vervangen door: </w:t>
      </w:r>
      <w:r w:rsidRPr="008410CE">
        <w:rPr>
          <w:rFonts w:ascii="Palatino Linotype" w:eastAsia="MS Mincho" w:hAnsi="Palatino Linotype" w:cs="Arial"/>
          <w:i/>
          <w:iCs/>
          <w:snapToGrid/>
          <w:sz w:val="22"/>
          <w:szCs w:val="22"/>
          <w:lang w:val="nl-NL"/>
        </w:rPr>
        <w:t xml:space="preserve">witwastransactie, financieren van terrorisme of financieren van proliferatie, </w:t>
      </w:r>
      <w:r w:rsidRPr="008410CE">
        <w:rPr>
          <w:rFonts w:ascii="Palatino Linotype" w:eastAsia="MS Mincho" w:hAnsi="Palatino Linotype" w:cs="Arial"/>
          <w:iCs/>
          <w:snapToGrid/>
          <w:sz w:val="22"/>
          <w:szCs w:val="22"/>
          <w:lang w:val="nl-NL"/>
        </w:rPr>
        <w:t>wordt</w:t>
      </w:r>
      <w:r w:rsidRPr="008410CE">
        <w:rPr>
          <w:rFonts w:ascii="Palatino Linotype" w:eastAsia="MS Mincho" w:hAnsi="Palatino Linotype" w:cs="Arial"/>
          <w:i/>
          <w:iCs/>
          <w:snapToGrid/>
          <w:sz w:val="22"/>
          <w:szCs w:val="22"/>
          <w:lang w:val="nl-NL"/>
        </w:rPr>
        <w:t xml:space="preserve"> </w:t>
      </w:r>
      <w:r w:rsidRPr="008410CE">
        <w:rPr>
          <w:rFonts w:ascii="Palatino Linotype" w:eastAsia="MS Mincho" w:hAnsi="Palatino Linotype" w:cs="Arial"/>
          <w:snapToGrid/>
          <w:sz w:val="22"/>
          <w:szCs w:val="22"/>
          <w:lang w:val="nl-NL"/>
        </w:rPr>
        <w:t>“aanleiding is” telkens vervangen door: de dienstverlener aanleiding heeft en wordt de zinsnede “met witwassen of terrorismefinanciering” telkens vervangen door: met witwassen, het financieren van terrorisme of het financieren van proliferatie.</w:t>
      </w: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N.</w:t>
      </w: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 xml:space="preserve">In de titel van Bijlage A wordt “onder 1°, 2°, 3°, 4°, 7°, 8°, 19°, 20°, 21° en 22° vervangen door: onder 1°, 2°, 3°, 4°, </w:t>
      </w:r>
      <w:r w:rsidRPr="008410CE">
        <w:rPr>
          <w:rFonts w:ascii="Palatino Linotype" w:eastAsia="MS Mincho" w:hAnsi="Palatino Linotype" w:cs="Segoe UI"/>
          <w:snapToGrid/>
          <w:sz w:val="22"/>
          <w:szCs w:val="22"/>
          <w:lang w:val="nl-NL"/>
        </w:rPr>
        <w:t>7</w:t>
      </w:r>
      <w:r w:rsidRPr="008410CE">
        <w:rPr>
          <w:rFonts w:ascii="Palatino Linotype" w:eastAsia="MS Mincho" w:hAnsi="Palatino Linotype" w:cs="Arial"/>
          <w:snapToGrid/>
          <w:sz w:val="22"/>
          <w:szCs w:val="22"/>
          <w:lang w:val="nl-NL"/>
        </w:rPr>
        <w:t>°</w:t>
      </w:r>
      <w:r w:rsidRPr="008410CE">
        <w:rPr>
          <w:rFonts w:ascii="Palatino Linotype" w:eastAsia="MS Mincho" w:hAnsi="Palatino Linotype" w:cs="Segoe UI"/>
          <w:snapToGrid/>
          <w:sz w:val="22"/>
          <w:szCs w:val="22"/>
          <w:lang w:val="nl-NL"/>
        </w:rPr>
        <w:t xml:space="preserve">, </w:t>
      </w:r>
      <w:r w:rsidRPr="008410CE">
        <w:rPr>
          <w:rFonts w:ascii="Palatino Linotype" w:eastAsia="MS Mincho" w:hAnsi="Palatino Linotype" w:cs="Arial"/>
          <w:snapToGrid/>
          <w:sz w:val="22"/>
          <w:szCs w:val="22"/>
          <w:lang w:val="nl-NL"/>
        </w:rPr>
        <w:t>8°, 19°, 20°, 21°, 22°, 24°, 25° en 26°en wordt “en een ieder met een vergunning of ontheffing op grond van de Landsverordening toezicht bank- en kredietwezen 1994, effectenbemiddelaars en vermogensbeheerders” vervangen door: en andere dienstverleners voor zover in deze regeling niet anders is bepaald.</w:t>
      </w: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 xml:space="preserve">O </w:t>
      </w:r>
      <w:r w:rsidRPr="008410CE">
        <w:rPr>
          <w:rFonts w:ascii="Palatino Linotype" w:eastAsia="MS Mincho" w:hAnsi="Palatino Linotype" w:cs="Arial"/>
          <w:snapToGrid/>
          <w:sz w:val="22"/>
          <w:szCs w:val="22"/>
          <w:lang w:val="nl-NL"/>
        </w:rPr>
        <w:br/>
        <w:t xml:space="preserve">In Bijlage A, paragraaf I, onderdeel D wordt “1000.000,--” vervangen door: 1.000.000,--. </w:t>
      </w:r>
    </w:p>
    <w:p w:rsidR="008410CE" w:rsidRPr="008410CE" w:rsidRDefault="008410CE" w:rsidP="008410CE">
      <w:pPr>
        <w:widowControl/>
        <w:tabs>
          <w:tab w:val="right" w:leader="dot" w:pos="-1728"/>
          <w:tab w:val="left" w:pos="360"/>
        </w:tabs>
        <w:spacing w:after="160" w:line="259" w:lineRule="auto"/>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P.</w:t>
      </w:r>
      <w:r w:rsidRPr="008410CE">
        <w:rPr>
          <w:rFonts w:ascii="Palatino Linotype" w:eastAsia="MS Mincho" w:hAnsi="Palatino Linotype" w:cs="Arial"/>
          <w:snapToGrid/>
          <w:sz w:val="22"/>
          <w:szCs w:val="22"/>
          <w:lang w:val="nl-NL"/>
        </w:rPr>
        <w:br/>
        <w:t>In de titel van Bijlage B wordt “onder 1°, 2°, 3°, 4°, 7° en 8°” vervangen door: onder 1°, 2°, 3°, 4°, 7°, 8° en 24°, ” en wordt het woord “</w:t>
      </w:r>
      <w:proofErr w:type="spellStart"/>
      <w:r w:rsidRPr="008410CE">
        <w:rPr>
          <w:rFonts w:ascii="Palatino Linotype" w:eastAsia="MS Mincho" w:hAnsi="Palatino Linotype" w:cs="Arial"/>
          <w:snapToGrid/>
          <w:sz w:val="22"/>
          <w:szCs w:val="22"/>
          <w:lang w:val="nl-NL"/>
        </w:rPr>
        <w:t>can</w:t>
      </w:r>
      <w:proofErr w:type="spellEnd"/>
      <w:r w:rsidRPr="008410CE">
        <w:rPr>
          <w:rFonts w:ascii="Palatino Linotype" w:eastAsia="MS Mincho" w:hAnsi="Palatino Linotype" w:cs="Arial"/>
          <w:snapToGrid/>
          <w:sz w:val="22"/>
          <w:szCs w:val="22"/>
          <w:lang w:val="nl-NL"/>
        </w:rPr>
        <w:t>” vervangen door: van.</w:t>
      </w:r>
    </w:p>
    <w:p w:rsidR="008410CE" w:rsidRPr="008410CE" w:rsidRDefault="008410CE" w:rsidP="008410CE">
      <w:pPr>
        <w:widowControl/>
        <w:tabs>
          <w:tab w:val="right" w:leader="dot" w:pos="-1728"/>
          <w:tab w:val="left" w:pos="360"/>
        </w:tabs>
        <w:spacing w:after="160" w:line="259" w:lineRule="auto"/>
        <w:ind w:left="360" w:hanging="360"/>
        <w:jc w:val="center"/>
        <w:rPr>
          <w:rFonts w:ascii="Palatino Linotype" w:eastAsia="MS Mincho" w:hAnsi="Palatino Linotype" w:cs="Arial"/>
          <w:snapToGrid/>
          <w:sz w:val="22"/>
          <w:szCs w:val="22"/>
          <w:highlight w:val="yellow"/>
          <w:lang w:val="nl-NL"/>
        </w:rPr>
      </w:pP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highlight w:val="yellow"/>
          <w:lang w:val="nl-NL"/>
        </w:rPr>
      </w:pPr>
      <w:r w:rsidRPr="008410CE">
        <w:rPr>
          <w:rFonts w:ascii="Palatino Linotype" w:eastAsia="MS Mincho" w:hAnsi="Palatino Linotype" w:cs="Arial"/>
          <w:snapToGrid/>
          <w:sz w:val="22"/>
          <w:szCs w:val="22"/>
          <w:lang w:val="nl-NL"/>
        </w:rPr>
        <w:t>Q.</w:t>
      </w:r>
      <w:r w:rsidRPr="008410CE">
        <w:rPr>
          <w:rFonts w:ascii="Palatino Linotype" w:eastAsia="MS Mincho" w:hAnsi="Palatino Linotype" w:cs="Arial"/>
          <w:snapToGrid/>
          <w:sz w:val="22"/>
          <w:szCs w:val="22"/>
          <w:highlight w:val="yellow"/>
          <w:lang w:val="nl-NL"/>
        </w:rPr>
        <w:t xml:space="preserve"> </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Bijlage D wordt als volgt gewijzigd:</w:t>
      </w:r>
    </w:p>
    <w:p w:rsidR="008410CE" w:rsidRPr="008410CE" w:rsidRDefault="008410CE" w:rsidP="008410CE">
      <w:pPr>
        <w:widowControl/>
        <w:numPr>
          <w:ilvl w:val="0"/>
          <w:numId w:val="9"/>
        </w:numPr>
        <w:tabs>
          <w:tab w:val="right" w:leader="dot" w:pos="-1728"/>
          <w:tab w:val="left" w:pos="360"/>
        </w:tabs>
        <w:spacing w:after="160" w:line="259" w:lineRule="auto"/>
        <w:ind w:left="360"/>
        <w:contextualSpacing/>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lastRenderedPageBreak/>
        <w:t>In de titel van bijlage D wordt na “onder 9°” ingevoegd “en 27°” en wordt na “kredietinstellingen” ingevoegd “en betaaldienstverleners”.</w:t>
      </w:r>
    </w:p>
    <w:p w:rsidR="008410CE" w:rsidRPr="008410CE" w:rsidRDefault="008410CE" w:rsidP="008410CE">
      <w:pPr>
        <w:widowControl/>
        <w:tabs>
          <w:tab w:val="right" w:leader="dot" w:pos="-1728"/>
          <w:tab w:val="left" w:pos="360"/>
        </w:tabs>
        <w:spacing w:after="160" w:line="259" w:lineRule="auto"/>
        <w:ind w:left="360"/>
        <w:contextualSpacing/>
        <w:jc w:val="both"/>
        <w:rPr>
          <w:rFonts w:ascii="Palatino Linotype" w:eastAsia="MS Mincho" w:hAnsi="Palatino Linotype" w:cs="Arial"/>
          <w:snapToGrid/>
          <w:sz w:val="22"/>
          <w:szCs w:val="22"/>
          <w:lang w:val="nl-NL"/>
        </w:rPr>
      </w:pPr>
    </w:p>
    <w:p w:rsidR="008410CE" w:rsidRPr="008410CE" w:rsidRDefault="008410CE" w:rsidP="008410CE">
      <w:pPr>
        <w:widowControl/>
        <w:numPr>
          <w:ilvl w:val="0"/>
          <w:numId w:val="9"/>
        </w:numPr>
        <w:tabs>
          <w:tab w:val="right" w:leader="dot" w:pos="-1728"/>
          <w:tab w:val="left" w:pos="360"/>
        </w:tabs>
        <w:spacing w:after="160" w:line="259" w:lineRule="auto"/>
        <w:ind w:left="360"/>
        <w:contextualSpacing/>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In paragraaf I worden onderdelen C en D vervangen door:</w:t>
      </w:r>
    </w:p>
    <w:p w:rsidR="008410CE" w:rsidRPr="008410CE" w:rsidRDefault="008410CE" w:rsidP="008410CE">
      <w:pPr>
        <w:widowControl/>
        <w:tabs>
          <w:tab w:val="right" w:leader="dot" w:pos="-1728"/>
          <w:tab w:val="left" w:pos="717"/>
        </w:tabs>
        <w:spacing w:after="160" w:line="259" w:lineRule="auto"/>
        <w:ind w:left="357"/>
        <w:rPr>
          <w:rFonts w:ascii="Palatino Linotype" w:eastAsia="MS Mincho" w:hAnsi="Palatino Linotype" w:cs="Arial"/>
          <w:i/>
          <w:iCs/>
          <w:snapToGrid/>
          <w:sz w:val="22"/>
          <w:szCs w:val="22"/>
        </w:rPr>
      </w:pPr>
      <w:r w:rsidRPr="008410CE">
        <w:rPr>
          <w:rFonts w:ascii="Palatino Linotype" w:eastAsia="MS Mincho" w:hAnsi="Palatino Linotype" w:cs="Arial"/>
          <w:i/>
          <w:iCs/>
          <w:snapToGrid/>
          <w:sz w:val="22"/>
          <w:szCs w:val="22"/>
        </w:rPr>
        <w:t>C</w:t>
      </w:r>
      <w:r w:rsidRPr="008410CE">
        <w:rPr>
          <w:rFonts w:ascii="Palatino Linotype" w:eastAsia="MS Mincho" w:hAnsi="Palatino Linotype" w:cs="Arial"/>
          <w:snapToGrid/>
          <w:sz w:val="22"/>
          <w:szCs w:val="22"/>
        </w:rPr>
        <w:t>.</w:t>
      </w:r>
      <w:r w:rsidRPr="008410CE">
        <w:rPr>
          <w:rFonts w:ascii="Palatino Linotype" w:eastAsia="MS Mincho" w:hAnsi="Palatino Linotype" w:cs="Arial"/>
          <w:i/>
          <w:iCs/>
          <w:snapToGrid/>
          <w:sz w:val="22"/>
          <w:szCs w:val="22"/>
        </w:rPr>
        <w:t xml:space="preserve"> </w:t>
      </w:r>
      <w:proofErr w:type="spellStart"/>
      <w:r w:rsidRPr="008410CE">
        <w:rPr>
          <w:rFonts w:ascii="Palatino Linotype" w:eastAsia="MS Mincho" w:hAnsi="Palatino Linotype" w:cs="Arial"/>
          <w:i/>
          <w:iCs/>
          <w:snapToGrid/>
          <w:sz w:val="22"/>
          <w:szCs w:val="22"/>
        </w:rPr>
        <w:t>Contante</w:t>
      </w:r>
      <w:proofErr w:type="spellEnd"/>
      <w:r w:rsidRPr="008410CE">
        <w:rPr>
          <w:rFonts w:ascii="Palatino Linotype" w:eastAsia="MS Mincho" w:hAnsi="Palatino Linotype" w:cs="Arial"/>
          <w:i/>
          <w:iCs/>
          <w:snapToGrid/>
          <w:sz w:val="22"/>
          <w:szCs w:val="22"/>
        </w:rPr>
        <w:t xml:space="preserve"> </w:t>
      </w:r>
      <w:proofErr w:type="spellStart"/>
      <w:r w:rsidRPr="008410CE">
        <w:rPr>
          <w:rFonts w:ascii="Palatino Linotype" w:eastAsia="MS Mincho" w:hAnsi="Palatino Linotype" w:cs="Arial"/>
          <w:i/>
          <w:iCs/>
          <w:snapToGrid/>
          <w:sz w:val="22"/>
          <w:szCs w:val="22"/>
        </w:rPr>
        <w:t>storting</w:t>
      </w:r>
      <w:proofErr w:type="spellEnd"/>
      <w:r w:rsidRPr="008410CE">
        <w:rPr>
          <w:rFonts w:ascii="Palatino Linotype" w:eastAsia="MS Mincho" w:hAnsi="Palatino Linotype" w:cs="Arial"/>
          <w:i/>
          <w:iCs/>
          <w:snapToGrid/>
          <w:sz w:val="22"/>
          <w:szCs w:val="22"/>
        </w:rPr>
        <w:t xml:space="preserve"> ten </w:t>
      </w:r>
      <w:proofErr w:type="spellStart"/>
      <w:r w:rsidRPr="008410CE">
        <w:rPr>
          <w:rFonts w:ascii="Palatino Linotype" w:eastAsia="MS Mincho" w:hAnsi="Palatino Linotype" w:cs="Arial"/>
          <w:i/>
          <w:iCs/>
          <w:snapToGrid/>
          <w:sz w:val="22"/>
          <w:szCs w:val="22"/>
        </w:rPr>
        <w:t>behoeve</w:t>
      </w:r>
      <w:proofErr w:type="spellEnd"/>
      <w:r w:rsidRPr="008410CE">
        <w:rPr>
          <w:rFonts w:ascii="Palatino Linotype" w:eastAsia="MS Mincho" w:hAnsi="Palatino Linotype" w:cs="Arial"/>
          <w:i/>
          <w:iCs/>
          <w:snapToGrid/>
          <w:sz w:val="22"/>
          <w:szCs w:val="22"/>
        </w:rPr>
        <w:t xml:space="preserve"> van credit card of prepaid card:</w:t>
      </w:r>
    </w:p>
    <w:p w:rsidR="008410CE" w:rsidRPr="008410CE" w:rsidRDefault="008410CE" w:rsidP="008410CE">
      <w:pPr>
        <w:widowControl/>
        <w:tabs>
          <w:tab w:val="right" w:leader="dot" w:pos="-1728"/>
          <w:tab w:val="left" w:pos="717"/>
        </w:tabs>
        <w:spacing w:after="160" w:line="259" w:lineRule="auto"/>
        <w:ind w:left="357"/>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 xml:space="preserve">Een contante storting voor een bedrag van </w:t>
      </w:r>
      <w:proofErr w:type="spellStart"/>
      <w:r w:rsidRPr="008410CE">
        <w:rPr>
          <w:rFonts w:ascii="Palatino Linotype" w:eastAsia="MS Mincho" w:hAnsi="Palatino Linotype" w:cs="Arial"/>
          <w:snapToGrid/>
          <w:sz w:val="22"/>
          <w:szCs w:val="22"/>
          <w:lang w:val="nl-NL"/>
        </w:rPr>
        <w:t>NAf</w:t>
      </w:r>
      <w:proofErr w:type="spellEnd"/>
      <w:r w:rsidRPr="008410CE">
        <w:rPr>
          <w:rFonts w:ascii="Palatino Linotype" w:eastAsia="MS Mincho" w:hAnsi="Palatino Linotype" w:cs="Arial"/>
          <w:snapToGrid/>
          <w:sz w:val="22"/>
          <w:szCs w:val="22"/>
          <w:lang w:val="nl-NL"/>
        </w:rPr>
        <w:t xml:space="preserve"> 5.000,-- of meer ten gunste van een credit card of een vooraf betaald betaalinstrument (prepaid card)</w:t>
      </w:r>
    </w:p>
    <w:p w:rsidR="008410CE" w:rsidRPr="008410CE" w:rsidRDefault="008410CE" w:rsidP="008410CE">
      <w:pPr>
        <w:widowControl/>
        <w:tabs>
          <w:tab w:val="right" w:leader="dot" w:pos="-1728"/>
          <w:tab w:val="left" w:pos="717"/>
        </w:tabs>
        <w:spacing w:after="160" w:line="259" w:lineRule="auto"/>
        <w:ind w:left="360"/>
        <w:rPr>
          <w:rFonts w:ascii="Palatino Linotype" w:eastAsia="MS Mincho" w:hAnsi="Palatino Linotype" w:cs="Arial"/>
          <w:snapToGrid/>
          <w:sz w:val="22"/>
          <w:szCs w:val="22"/>
          <w:highlight w:val="cyan"/>
          <w:lang w:val="nl-NL"/>
        </w:rPr>
      </w:pPr>
    </w:p>
    <w:p w:rsidR="008410CE" w:rsidRPr="008410CE" w:rsidRDefault="008410CE" w:rsidP="008410CE">
      <w:pPr>
        <w:widowControl/>
        <w:tabs>
          <w:tab w:val="right" w:leader="dot" w:pos="-1728"/>
          <w:tab w:val="left" w:pos="717"/>
        </w:tabs>
        <w:spacing w:after="160" w:line="259" w:lineRule="auto"/>
        <w:ind w:left="357"/>
        <w:rPr>
          <w:rFonts w:ascii="Palatino Linotype" w:eastAsia="MS Mincho" w:hAnsi="Palatino Linotype" w:cs="Arial"/>
          <w:i/>
          <w:iCs/>
          <w:snapToGrid/>
          <w:sz w:val="22"/>
          <w:szCs w:val="22"/>
        </w:rPr>
      </w:pPr>
      <w:r w:rsidRPr="008410CE">
        <w:rPr>
          <w:rFonts w:ascii="Palatino Linotype" w:eastAsia="MS Mincho" w:hAnsi="Palatino Linotype" w:cs="Arial"/>
          <w:i/>
          <w:iCs/>
          <w:snapToGrid/>
          <w:sz w:val="22"/>
          <w:szCs w:val="22"/>
        </w:rPr>
        <w:t xml:space="preserve">D. </w:t>
      </w:r>
      <w:proofErr w:type="spellStart"/>
      <w:r w:rsidRPr="008410CE">
        <w:rPr>
          <w:rFonts w:ascii="Palatino Linotype" w:eastAsia="MS Mincho" w:hAnsi="Palatino Linotype" w:cs="Arial"/>
          <w:i/>
          <w:iCs/>
          <w:snapToGrid/>
          <w:sz w:val="22"/>
          <w:szCs w:val="22"/>
        </w:rPr>
        <w:t>Gebruik</w:t>
      </w:r>
      <w:proofErr w:type="spellEnd"/>
      <w:r w:rsidRPr="008410CE">
        <w:rPr>
          <w:rFonts w:ascii="Palatino Linotype" w:eastAsia="MS Mincho" w:hAnsi="Palatino Linotype" w:cs="Arial"/>
          <w:i/>
          <w:iCs/>
          <w:snapToGrid/>
          <w:sz w:val="22"/>
          <w:szCs w:val="22"/>
        </w:rPr>
        <w:t xml:space="preserve"> credit card of prepaid card:</w:t>
      </w:r>
    </w:p>
    <w:p w:rsidR="008410CE" w:rsidRPr="008410CE" w:rsidRDefault="008410CE" w:rsidP="008410CE">
      <w:pPr>
        <w:widowControl/>
        <w:tabs>
          <w:tab w:val="right" w:leader="dot" w:pos="-1728"/>
          <w:tab w:val="left" w:pos="717"/>
        </w:tabs>
        <w:spacing w:after="160" w:line="259" w:lineRule="auto"/>
        <w:ind w:left="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 xml:space="preserve">Het gebruik van een credit card of een vooraf betaald betaalinstrument (prepaid card) in verband met een transactie voor een bedrag van </w:t>
      </w:r>
      <w:proofErr w:type="spellStart"/>
      <w:r w:rsidRPr="008410CE">
        <w:rPr>
          <w:rFonts w:ascii="Palatino Linotype" w:eastAsia="MS Mincho" w:hAnsi="Palatino Linotype" w:cs="Arial"/>
          <w:snapToGrid/>
          <w:sz w:val="22"/>
          <w:szCs w:val="22"/>
          <w:lang w:val="nl-NL"/>
        </w:rPr>
        <w:t>NAf</w:t>
      </w:r>
      <w:proofErr w:type="spellEnd"/>
      <w:r w:rsidRPr="008410CE">
        <w:rPr>
          <w:rFonts w:ascii="Palatino Linotype" w:eastAsia="MS Mincho" w:hAnsi="Palatino Linotype" w:cs="Arial"/>
          <w:snapToGrid/>
          <w:sz w:val="22"/>
          <w:szCs w:val="22"/>
          <w:lang w:val="nl-NL"/>
        </w:rPr>
        <w:t xml:space="preserve"> 20.000,-- of meer. </w:t>
      </w:r>
    </w:p>
    <w:p w:rsidR="008410CE" w:rsidRPr="008410CE" w:rsidRDefault="008410CE" w:rsidP="008410CE">
      <w:pPr>
        <w:widowControl/>
        <w:tabs>
          <w:tab w:val="right" w:leader="dot" w:pos="-1728"/>
          <w:tab w:val="left" w:pos="717"/>
        </w:tabs>
        <w:spacing w:after="160" w:line="259" w:lineRule="auto"/>
        <w:ind w:left="360"/>
        <w:jc w:val="both"/>
        <w:rPr>
          <w:rFonts w:ascii="Palatino Linotype" w:eastAsia="MS Mincho" w:hAnsi="Palatino Linotype" w:cs="Arial"/>
          <w:snapToGrid/>
          <w:sz w:val="22"/>
          <w:szCs w:val="22"/>
          <w:highlight w:val="cyan"/>
          <w:lang w:val="nl-NL"/>
        </w:rPr>
      </w:pP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R.</w:t>
      </w:r>
      <w:r w:rsidRPr="008410CE">
        <w:rPr>
          <w:rFonts w:ascii="Palatino Linotype" w:eastAsia="MS Mincho" w:hAnsi="Palatino Linotype" w:cs="Arial"/>
          <w:snapToGrid/>
          <w:sz w:val="22"/>
          <w:szCs w:val="22"/>
          <w:lang w:val="nl-NL"/>
        </w:rPr>
        <w:br/>
        <w:t>Bijlage E wordt als volgt gewijzigd:</w:t>
      </w:r>
    </w:p>
    <w:p w:rsidR="008410CE" w:rsidRPr="008410CE" w:rsidRDefault="008410CE" w:rsidP="008410CE">
      <w:pPr>
        <w:widowControl/>
        <w:tabs>
          <w:tab w:val="right" w:leader="dot" w:pos="-1728"/>
          <w:tab w:val="left" w:pos="360"/>
        </w:tabs>
        <w:spacing w:after="160" w:line="259" w:lineRule="auto"/>
        <w:ind w:left="360"/>
        <w:contextualSpacing/>
        <w:jc w:val="both"/>
        <w:rPr>
          <w:rFonts w:ascii="Palatino Linotype" w:eastAsia="MS Mincho" w:hAnsi="Palatino Linotype" w:cs="Arial"/>
          <w:snapToGrid/>
          <w:sz w:val="22"/>
          <w:szCs w:val="22"/>
          <w:lang w:val="nl-NL"/>
        </w:rPr>
      </w:pPr>
    </w:p>
    <w:p w:rsidR="008410CE" w:rsidRPr="008410CE" w:rsidRDefault="008410CE" w:rsidP="008410CE">
      <w:pPr>
        <w:widowControl/>
        <w:numPr>
          <w:ilvl w:val="0"/>
          <w:numId w:val="10"/>
        </w:numPr>
        <w:tabs>
          <w:tab w:val="right" w:leader="dot" w:pos="-1728"/>
          <w:tab w:val="left" w:pos="360"/>
        </w:tabs>
        <w:spacing w:after="160" w:line="259" w:lineRule="auto"/>
        <w:contextualSpacing/>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 xml:space="preserve">In paragraaf I, onderdeel C wordt “een credit-of </w:t>
      </w:r>
      <w:proofErr w:type="spellStart"/>
      <w:r w:rsidRPr="008410CE">
        <w:rPr>
          <w:rFonts w:ascii="Palatino Linotype" w:eastAsia="MS Mincho" w:hAnsi="Palatino Linotype" w:cs="Arial"/>
          <w:snapToGrid/>
          <w:sz w:val="22"/>
          <w:szCs w:val="22"/>
          <w:lang w:val="nl-NL"/>
        </w:rPr>
        <w:t>debit</w:t>
      </w:r>
      <w:proofErr w:type="spellEnd"/>
      <w:r w:rsidRPr="008410CE">
        <w:rPr>
          <w:rFonts w:ascii="Palatino Linotype" w:eastAsia="MS Mincho" w:hAnsi="Palatino Linotype" w:cs="Arial"/>
          <w:snapToGrid/>
          <w:sz w:val="22"/>
          <w:szCs w:val="22"/>
          <w:lang w:val="nl-NL"/>
        </w:rPr>
        <w:t xml:space="preserve"> card” vervangen door: een credit- of </w:t>
      </w:r>
      <w:proofErr w:type="spellStart"/>
      <w:r w:rsidRPr="008410CE">
        <w:rPr>
          <w:rFonts w:ascii="Palatino Linotype" w:eastAsia="MS Mincho" w:hAnsi="Palatino Linotype" w:cs="Arial"/>
          <w:snapToGrid/>
          <w:sz w:val="22"/>
          <w:szCs w:val="22"/>
          <w:lang w:val="nl-NL"/>
        </w:rPr>
        <w:t>debit</w:t>
      </w:r>
      <w:proofErr w:type="spellEnd"/>
      <w:r w:rsidRPr="008410CE">
        <w:rPr>
          <w:rFonts w:ascii="Palatino Linotype" w:eastAsia="MS Mincho" w:hAnsi="Palatino Linotype" w:cs="Arial"/>
          <w:snapToGrid/>
          <w:sz w:val="22"/>
          <w:szCs w:val="22"/>
          <w:lang w:val="nl-NL"/>
        </w:rPr>
        <w:t xml:space="preserve"> card of een vooraf betaald betaalinstrument (prepaid card).</w:t>
      </w:r>
    </w:p>
    <w:p w:rsidR="008410CE" w:rsidRPr="008410CE" w:rsidRDefault="008410CE" w:rsidP="008410CE">
      <w:pPr>
        <w:widowControl/>
        <w:spacing w:after="160" w:line="259" w:lineRule="auto"/>
        <w:ind w:left="720"/>
        <w:contextualSpacing/>
        <w:rPr>
          <w:rFonts w:ascii="Palatino Linotype" w:eastAsia="MS Mincho" w:hAnsi="Palatino Linotype" w:cs="Arial"/>
          <w:snapToGrid/>
          <w:sz w:val="22"/>
          <w:szCs w:val="22"/>
          <w:highlight w:val="cyan"/>
          <w:lang w:val="nl-NL"/>
        </w:rPr>
      </w:pPr>
    </w:p>
    <w:p w:rsidR="008410CE" w:rsidRPr="008410CE" w:rsidRDefault="008410CE" w:rsidP="008410CE">
      <w:pPr>
        <w:widowControl/>
        <w:numPr>
          <w:ilvl w:val="0"/>
          <w:numId w:val="10"/>
        </w:numPr>
        <w:tabs>
          <w:tab w:val="right" w:leader="dot" w:pos="-1728"/>
          <w:tab w:val="left" w:pos="360"/>
        </w:tabs>
        <w:spacing w:after="160" w:line="259" w:lineRule="auto"/>
        <w:contextualSpacing/>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 xml:space="preserve"> In paragraaf I wordt na onderdeel C drie nieuwe onderdelen toegevoegd, luidende:</w:t>
      </w:r>
    </w:p>
    <w:p w:rsidR="008410CE" w:rsidRPr="008410CE" w:rsidRDefault="008410CE" w:rsidP="008410CE">
      <w:pPr>
        <w:widowControl/>
        <w:tabs>
          <w:tab w:val="right" w:leader="dot" w:pos="-1728"/>
          <w:tab w:val="left" w:pos="717"/>
        </w:tabs>
        <w:spacing w:after="160" w:line="259" w:lineRule="auto"/>
        <w:ind w:left="357"/>
        <w:rPr>
          <w:rFonts w:ascii="Palatino Linotype" w:eastAsia="MS Mincho" w:hAnsi="Palatino Linotype" w:cs="Arial"/>
          <w:i/>
          <w:iCs/>
          <w:snapToGrid/>
          <w:sz w:val="22"/>
          <w:szCs w:val="22"/>
        </w:rPr>
      </w:pPr>
      <w:r w:rsidRPr="008410CE">
        <w:rPr>
          <w:rFonts w:ascii="Palatino Linotype" w:eastAsia="MS Mincho" w:hAnsi="Palatino Linotype" w:cs="Arial"/>
          <w:i/>
          <w:snapToGrid/>
          <w:sz w:val="22"/>
          <w:szCs w:val="22"/>
        </w:rPr>
        <w:t>D.</w:t>
      </w:r>
      <w:r w:rsidRPr="008410CE">
        <w:rPr>
          <w:rFonts w:ascii="Palatino Linotype" w:eastAsia="MS Mincho" w:hAnsi="Palatino Linotype" w:cs="Arial"/>
          <w:i/>
          <w:iCs/>
          <w:snapToGrid/>
          <w:sz w:val="22"/>
          <w:szCs w:val="22"/>
        </w:rPr>
        <w:t xml:space="preserve"> </w:t>
      </w:r>
      <w:proofErr w:type="spellStart"/>
      <w:r w:rsidRPr="008410CE">
        <w:rPr>
          <w:rFonts w:ascii="Palatino Linotype" w:eastAsia="MS Mincho" w:hAnsi="Palatino Linotype" w:cs="Arial"/>
          <w:i/>
          <w:iCs/>
          <w:snapToGrid/>
          <w:sz w:val="22"/>
          <w:szCs w:val="22"/>
        </w:rPr>
        <w:t>Contante</w:t>
      </w:r>
      <w:proofErr w:type="spellEnd"/>
      <w:r w:rsidRPr="008410CE">
        <w:rPr>
          <w:rFonts w:ascii="Palatino Linotype" w:eastAsia="MS Mincho" w:hAnsi="Palatino Linotype" w:cs="Arial"/>
          <w:i/>
          <w:iCs/>
          <w:snapToGrid/>
          <w:sz w:val="22"/>
          <w:szCs w:val="22"/>
        </w:rPr>
        <w:t xml:space="preserve"> </w:t>
      </w:r>
      <w:proofErr w:type="spellStart"/>
      <w:r w:rsidRPr="008410CE">
        <w:rPr>
          <w:rFonts w:ascii="Palatino Linotype" w:eastAsia="MS Mincho" w:hAnsi="Palatino Linotype" w:cs="Arial"/>
          <w:i/>
          <w:iCs/>
          <w:snapToGrid/>
          <w:sz w:val="22"/>
          <w:szCs w:val="22"/>
        </w:rPr>
        <w:t>storting</w:t>
      </w:r>
      <w:proofErr w:type="spellEnd"/>
      <w:r w:rsidRPr="008410CE">
        <w:rPr>
          <w:rFonts w:ascii="Palatino Linotype" w:eastAsia="MS Mincho" w:hAnsi="Palatino Linotype" w:cs="Arial"/>
          <w:i/>
          <w:iCs/>
          <w:snapToGrid/>
          <w:sz w:val="22"/>
          <w:szCs w:val="22"/>
        </w:rPr>
        <w:t xml:space="preserve"> ten </w:t>
      </w:r>
      <w:proofErr w:type="spellStart"/>
      <w:r w:rsidRPr="008410CE">
        <w:rPr>
          <w:rFonts w:ascii="Palatino Linotype" w:eastAsia="MS Mincho" w:hAnsi="Palatino Linotype" w:cs="Arial"/>
          <w:i/>
          <w:iCs/>
          <w:snapToGrid/>
          <w:sz w:val="22"/>
          <w:szCs w:val="22"/>
        </w:rPr>
        <w:t>behoeve</w:t>
      </w:r>
      <w:proofErr w:type="spellEnd"/>
      <w:r w:rsidRPr="008410CE">
        <w:rPr>
          <w:rFonts w:ascii="Palatino Linotype" w:eastAsia="MS Mincho" w:hAnsi="Palatino Linotype" w:cs="Arial"/>
          <w:i/>
          <w:iCs/>
          <w:snapToGrid/>
          <w:sz w:val="22"/>
          <w:szCs w:val="22"/>
        </w:rPr>
        <w:t xml:space="preserve"> van credit card of prepaid card:</w:t>
      </w:r>
    </w:p>
    <w:p w:rsidR="008410CE" w:rsidRPr="008410CE" w:rsidRDefault="008410CE" w:rsidP="008410CE">
      <w:pPr>
        <w:widowControl/>
        <w:tabs>
          <w:tab w:val="right" w:leader="dot" w:pos="-1728"/>
          <w:tab w:val="left" w:pos="717"/>
        </w:tabs>
        <w:spacing w:after="160" w:line="259" w:lineRule="auto"/>
        <w:ind w:left="357"/>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 xml:space="preserve">Een contante storting voor een bedrag van </w:t>
      </w:r>
      <w:proofErr w:type="spellStart"/>
      <w:r w:rsidRPr="008410CE">
        <w:rPr>
          <w:rFonts w:ascii="Palatino Linotype" w:eastAsia="MS Mincho" w:hAnsi="Palatino Linotype" w:cs="Arial"/>
          <w:snapToGrid/>
          <w:sz w:val="22"/>
          <w:szCs w:val="22"/>
          <w:lang w:val="nl-NL"/>
        </w:rPr>
        <w:t>NAf</w:t>
      </w:r>
      <w:proofErr w:type="spellEnd"/>
      <w:r w:rsidRPr="008410CE">
        <w:rPr>
          <w:rFonts w:ascii="Palatino Linotype" w:eastAsia="MS Mincho" w:hAnsi="Palatino Linotype" w:cs="Arial"/>
          <w:snapToGrid/>
          <w:sz w:val="22"/>
          <w:szCs w:val="22"/>
          <w:lang w:val="nl-NL"/>
        </w:rPr>
        <w:t xml:space="preserve"> 5.000,-- of meer ten gunste van een credit card of een vooraf betaald betaalinstrument (prepaid card).</w:t>
      </w:r>
    </w:p>
    <w:p w:rsidR="008410CE" w:rsidRPr="008410CE" w:rsidRDefault="008410CE" w:rsidP="008410CE">
      <w:pPr>
        <w:widowControl/>
        <w:tabs>
          <w:tab w:val="right" w:leader="dot" w:pos="-1728"/>
          <w:tab w:val="left" w:pos="717"/>
        </w:tabs>
        <w:spacing w:after="160" w:line="259" w:lineRule="auto"/>
        <w:ind w:left="360"/>
        <w:rPr>
          <w:rFonts w:ascii="Palatino Linotype" w:eastAsia="MS Mincho" w:hAnsi="Palatino Linotype" w:cs="Arial"/>
          <w:snapToGrid/>
          <w:sz w:val="22"/>
          <w:szCs w:val="22"/>
          <w:highlight w:val="cyan"/>
          <w:lang w:val="nl-NL"/>
        </w:rPr>
      </w:pPr>
    </w:p>
    <w:p w:rsidR="008410CE" w:rsidRPr="008410CE" w:rsidRDefault="008410CE" w:rsidP="008410CE">
      <w:pPr>
        <w:widowControl/>
        <w:tabs>
          <w:tab w:val="right" w:leader="dot" w:pos="-1728"/>
          <w:tab w:val="left" w:pos="717"/>
        </w:tabs>
        <w:spacing w:after="160" w:line="259" w:lineRule="auto"/>
        <w:ind w:left="357"/>
        <w:rPr>
          <w:rFonts w:ascii="Palatino Linotype" w:eastAsia="MS Mincho" w:hAnsi="Palatino Linotype" w:cs="Arial"/>
          <w:i/>
          <w:iCs/>
          <w:snapToGrid/>
          <w:sz w:val="22"/>
          <w:szCs w:val="22"/>
        </w:rPr>
      </w:pPr>
      <w:r w:rsidRPr="008410CE">
        <w:rPr>
          <w:rFonts w:ascii="Palatino Linotype" w:eastAsia="MS Mincho" w:hAnsi="Palatino Linotype" w:cs="Arial"/>
          <w:i/>
          <w:iCs/>
          <w:snapToGrid/>
          <w:sz w:val="22"/>
          <w:szCs w:val="22"/>
        </w:rPr>
        <w:t xml:space="preserve">E. </w:t>
      </w:r>
      <w:proofErr w:type="spellStart"/>
      <w:r w:rsidRPr="008410CE">
        <w:rPr>
          <w:rFonts w:ascii="Palatino Linotype" w:eastAsia="MS Mincho" w:hAnsi="Palatino Linotype" w:cs="Arial"/>
          <w:i/>
          <w:iCs/>
          <w:snapToGrid/>
          <w:sz w:val="22"/>
          <w:szCs w:val="22"/>
        </w:rPr>
        <w:t>Gebruik</w:t>
      </w:r>
      <w:proofErr w:type="spellEnd"/>
      <w:r w:rsidRPr="008410CE">
        <w:rPr>
          <w:rFonts w:ascii="Palatino Linotype" w:eastAsia="MS Mincho" w:hAnsi="Palatino Linotype" w:cs="Arial"/>
          <w:i/>
          <w:iCs/>
          <w:snapToGrid/>
          <w:sz w:val="22"/>
          <w:szCs w:val="22"/>
        </w:rPr>
        <w:t xml:space="preserve"> credit card of prepaid card:</w:t>
      </w:r>
    </w:p>
    <w:p w:rsidR="008410CE" w:rsidRPr="008410CE" w:rsidRDefault="008410CE" w:rsidP="008410CE">
      <w:pPr>
        <w:widowControl/>
        <w:tabs>
          <w:tab w:val="right" w:leader="dot" w:pos="-1728"/>
          <w:tab w:val="left" w:pos="717"/>
        </w:tabs>
        <w:spacing w:after="160" w:line="259" w:lineRule="auto"/>
        <w:ind w:left="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 xml:space="preserve">Het gebruik van een credit card of een vooraf betaald betaalinstrument (prepaid card) in verband met een transactie voor een bedrag van </w:t>
      </w:r>
      <w:proofErr w:type="spellStart"/>
      <w:r w:rsidRPr="008410CE">
        <w:rPr>
          <w:rFonts w:ascii="Palatino Linotype" w:eastAsia="MS Mincho" w:hAnsi="Palatino Linotype" w:cs="Arial"/>
          <w:snapToGrid/>
          <w:sz w:val="22"/>
          <w:szCs w:val="22"/>
          <w:lang w:val="nl-NL"/>
        </w:rPr>
        <w:t>NAf</w:t>
      </w:r>
      <w:proofErr w:type="spellEnd"/>
      <w:r w:rsidRPr="008410CE">
        <w:rPr>
          <w:rFonts w:ascii="Palatino Linotype" w:eastAsia="MS Mincho" w:hAnsi="Palatino Linotype" w:cs="Arial"/>
          <w:snapToGrid/>
          <w:sz w:val="22"/>
          <w:szCs w:val="22"/>
          <w:lang w:val="nl-NL"/>
        </w:rPr>
        <w:t xml:space="preserve"> 20.000,-- of meer. </w:t>
      </w:r>
    </w:p>
    <w:p w:rsidR="008410CE" w:rsidRPr="008410CE" w:rsidRDefault="008410CE" w:rsidP="008410CE">
      <w:pPr>
        <w:widowControl/>
        <w:tabs>
          <w:tab w:val="right" w:leader="dot" w:pos="-1728"/>
          <w:tab w:val="left" w:pos="717"/>
        </w:tabs>
        <w:spacing w:after="160" w:line="259" w:lineRule="auto"/>
        <w:ind w:left="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717"/>
        </w:tabs>
        <w:spacing w:after="160" w:line="259" w:lineRule="auto"/>
        <w:ind w:left="357"/>
        <w:rPr>
          <w:rFonts w:ascii="Palatino Linotype" w:eastAsia="MS Mincho" w:hAnsi="Palatino Linotype" w:cs="Arial"/>
          <w:i/>
          <w:iCs/>
          <w:snapToGrid/>
          <w:sz w:val="22"/>
          <w:szCs w:val="22"/>
          <w:lang w:val="nl-NL"/>
        </w:rPr>
      </w:pPr>
      <w:r w:rsidRPr="008410CE">
        <w:rPr>
          <w:rFonts w:ascii="Palatino Linotype" w:eastAsia="MS Mincho" w:hAnsi="Palatino Linotype" w:cs="Arial"/>
          <w:i/>
          <w:iCs/>
          <w:snapToGrid/>
          <w:sz w:val="22"/>
          <w:szCs w:val="22"/>
          <w:lang w:val="nl-NL"/>
        </w:rPr>
        <w:t xml:space="preserve">F. Geldtransfer voor een bedrag van </w:t>
      </w:r>
      <w:proofErr w:type="spellStart"/>
      <w:r w:rsidRPr="008410CE">
        <w:rPr>
          <w:rFonts w:ascii="Palatino Linotype" w:eastAsia="MS Mincho" w:hAnsi="Palatino Linotype" w:cs="Arial"/>
          <w:i/>
          <w:iCs/>
          <w:snapToGrid/>
          <w:sz w:val="22"/>
          <w:szCs w:val="22"/>
          <w:lang w:val="nl-NL"/>
        </w:rPr>
        <w:t>NAf</w:t>
      </w:r>
      <w:proofErr w:type="spellEnd"/>
      <w:r w:rsidRPr="008410CE">
        <w:rPr>
          <w:rFonts w:ascii="Palatino Linotype" w:eastAsia="MS Mincho" w:hAnsi="Palatino Linotype" w:cs="Arial"/>
          <w:i/>
          <w:iCs/>
          <w:snapToGrid/>
          <w:sz w:val="22"/>
          <w:szCs w:val="22"/>
          <w:lang w:val="nl-NL"/>
        </w:rPr>
        <w:t xml:space="preserve"> 5.000,-- of meer:</w:t>
      </w:r>
    </w:p>
    <w:p w:rsidR="008410CE" w:rsidRPr="008410CE" w:rsidRDefault="008410CE" w:rsidP="008410CE">
      <w:pPr>
        <w:widowControl/>
        <w:tabs>
          <w:tab w:val="right" w:leader="dot" w:pos="-1728"/>
          <w:tab w:val="left" w:pos="717"/>
        </w:tabs>
        <w:spacing w:after="160" w:line="259" w:lineRule="auto"/>
        <w:ind w:left="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 xml:space="preserve">Een transactie met een waarde van </w:t>
      </w:r>
      <w:proofErr w:type="spellStart"/>
      <w:r w:rsidRPr="008410CE">
        <w:rPr>
          <w:rFonts w:ascii="Palatino Linotype" w:eastAsia="MS Mincho" w:hAnsi="Palatino Linotype" w:cs="Arial"/>
          <w:snapToGrid/>
          <w:sz w:val="22"/>
          <w:szCs w:val="22"/>
          <w:lang w:val="nl-NL"/>
        </w:rPr>
        <w:t>NAf</w:t>
      </w:r>
      <w:proofErr w:type="spellEnd"/>
      <w:r w:rsidRPr="008410CE">
        <w:rPr>
          <w:rFonts w:ascii="Palatino Linotype" w:eastAsia="MS Mincho" w:hAnsi="Palatino Linotype" w:cs="Arial"/>
          <w:snapToGrid/>
          <w:sz w:val="22"/>
          <w:szCs w:val="22"/>
          <w:lang w:val="nl-NL"/>
        </w:rPr>
        <w:t xml:space="preserve"> 5.000,-- of meer.</w:t>
      </w: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S.</w:t>
      </w:r>
      <w:r w:rsidRPr="008410CE">
        <w:rPr>
          <w:rFonts w:ascii="Palatino Linotype" w:eastAsia="MS Mincho" w:hAnsi="Palatino Linotype" w:cs="Arial"/>
          <w:snapToGrid/>
          <w:sz w:val="22"/>
          <w:szCs w:val="22"/>
          <w:lang w:val="nl-NL"/>
        </w:rPr>
        <w:br/>
        <w:t>In de titel van Bijlage G wordt “(verleners van beheersdiensten)” vervangen door: (dienstverleners: verleners van beheersdiensten).</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lastRenderedPageBreak/>
        <w:t>T.</w:t>
      </w:r>
      <w:r w:rsidRPr="008410CE">
        <w:rPr>
          <w:rFonts w:ascii="Palatino Linotype" w:eastAsia="MS Mincho" w:hAnsi="Palatino Linotype" w:cs="Arial"/>
          <w:snapToGrid/>
          <w:sz w:val="22"/>
          <w:szCs w:val="22"/>
          <w:lang w:val="nl-NL"/>
        </w:rPr>
        <w:br/>
        <w:t>In de titel van Bijlage H wordt “</w:t>
      </w:r>
      <w:bookmarkStart w:id="8" w:name="_Hlk149156228"/>
      <w:r w:rsidRPr="008410CE">
        <w:rPr>
          <w:rFonts w:ascii="Palatino Linotype" w:eastAsia="MS Mincho" w:hAnsi="Palatino Linotype" w:cs="Arial"/>
          <w:snapToGrid/>
          <w:sz w:val="22"/>
          <w:szCs w:val="22"/>
          <w:lang w:val="nl-NL"/>
        </w:rPr>
        <w:t>onder 1°,2°,3°, 4°, 7° ,8° en 16°</w:t>
      </w:r>
      <w:bookmarkEnd w:id="8"/>
      <w:r w:rsidRPr="008410CE">
        <w:rPr>
          <w:rFonts w:ascii="Palatino Linotype" w:eastAsia="MS Mincho" w:hAnsi="Palatino Linotype" w:cs="Arial"/>
          <w:snapToGrid/>
          <w:sz w:val="22"/>
          <w:szCs w:val="22"/>
          <w:lang w:val="nl-NL"/>
        </w:rPr>
        <w:t>” vervangen door: onder  1°, 2°, 3°, 4°, 8°, en 16°.</w:t>
      </w:r>
    </w:p>
    <w:p w:rsidR="008410CE" w:rsidRPr="008410CE" w:rsidRDefault="008410CE" w:rsidP="008410CE">
      <w:pPr>
        <w:widowControl/>
        <w:tabs>
          <w:tab w:val="right" w:leader="dot" w:pos="-1728"/>
        </w:tabs>
        <w:spacing w:after="160" w:line="259" w:lineRule="auto"/>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U.</w:t>
      </w:r>
      <w:r w:rsidRPr="008410CE">
        <w:rPr>
          <w:rFonts w:ascii="Palatino Linotype" w:eastAsia="MS Mincho" w:hAnsi="Palatino Linotype" w:cs="Arial"/>
          <w:snapToGrid/>
          <w:sz w:val="22"/>
          <w:szCs w:val="22"/>
          <w:lang w:val="nl-NL"/>
        </w:rPr>
        <w:br/>
        <w:t>In Bijlage H, paragraaf I, onderdeel C wordt het woord “</w:t>
      </w:r>
      <w:proofErr w:type="spellStart"/>
      <w:r w:rsidRPr="008410CE">
        <w:rPr>
          <w:rFonts w:ascii="Palatino Linotype" w:eastAsia="MS Mincho" w:hAnsi="Palatino Linotype" w:cs="Arial"/>
          <w:snapToGrid/>
          <w:sz w:val="22"/>
          <w:szCs w:val="22"/>
          <w:lang w:val="nl-NL"/>
        </w:rPr>
        <w:t>belegginsinstelling</w:t>
      </w:r>
      <w:proofErr w:type="spellEnd"/>
      <w:r w:rsidRPr="008410CE">
        <w:rPr>
          <w:rFonts w:ascii="Palatino Linotype" w:eastAsia="MS Mincho" w:hAnsi="Palatino Linotype" w:cs="Arial"/>
          <w:snapToGrid/>
          <w:sz w:val="22"/>
          <w:szCs w:val="22"/>
          <w:lang w:val="nl-NL"/>
        </w:rPr>
        <w:t>” vervangen door: beleggingsinstelling.</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V.</w:t>
      </w:r>
      <w:r w:rsidRPr="008410CE">
        <w:rPr>
          <w:rFonts w:ascii="Palatino Linotype" w:eastAsia="MS Mincho" w:hAnsi="Palatino Linotype" w:cs="Arial"/>
          <w:snapToGrid/>
          <w:sz w:val="22"/>
          <w:szCs w:val="22"/>
          <w:highlight w:val="yellow"/>
          <w:lang w:val="nl-NL"/>
        </w:rPr>
        <w:t xml:space="preserve"> </w:t>
      </w:r>
      <w:r w:rsidRPr="008410CE">
        <w:rPr>
          <w:rFonts w:ascii="Palatino Linotype" w:eastAsia="MS Mincho" w:hAnsi="Palatino Linotype" w:cs="Arial"/>
          <w:snapToGrid/>
          <w:sz w:val="22"/>
          <w:szCs w:val="22"/>
          <w:lang w:val="nl-NL"/>
        </w:rPr>
        <w:br/>
        <w:t>In de titel van Bijlage I wordt “onder 1°,2°,3°, 4°, 7° , 8° en 17°” vervangen door: onder  1°, 2°, 3°, 4°, 8°, en 17°.</w:t>
      </w:r>
    </w:p>
    <w:p w:rsidR="008410CE" w:rsidRPr="008410CE" w:rsidRDefault="008410CE" w:rsidP="008410CE">
      <w:pPr>
        <w:widowControl/>
        <w:tabs>
          <w:tab w:val="right" w:leader="dot" w:pos="-1728"/>
        </w:tabs>
        <w:spacing w:after="160" w:line="259" w:lineRule="auto"/>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W.</w:t>
      </w:r>
      <w:r w:rsidRPr="008410CE">
        <w:rPr>
          <w:rFonts w:ascii="Palatino Linotype" w:eastAsia="MS Mincho" w:hAnsi="Palatino Linotype" w:cs="Arial"/>
          <w:snapToGrid/>
          <w:sz w:val="22"/>
          <w:szCs w:val="22"/>
          <w:lang w:val="nl-NL"/>
        </w:rPr>
        <w:br/>
        <w:t xml:space="preserve">In de titel van Bijlage J wordt de zinsnede “handelaren in voertuigen,” vervangen door:  </w:t>
      </w:r>
      <w:bookmarkStart w:id="9" w:name="_Hlk149156552"/>
      <w:r w:rsidRPr="008410CE">
        <w:rPr>
          <w:rFonts w:ascii="Palatino Linotype" w:eastAsia="MS Mincho" w:hAnsi="Palatino Linotype" w:cs="Arial"/>
          <w:snapToGrid/>
          <w:sz w:val="22"/>
          <w:szCs w:val="22"/>
          <w:lang w:val="nl-NL"/>
        </w:rPr>
        <w:t>verhuurders van, lessors van en handelaren in voer- en vaartuigen dan wel</w:t>
      </w:r>
      <w:bookmarkEnd w:id="9"/>
      <w:r w:rsidRPr="008410CE">
        <w:rPr>
          <w:rFonts w:ascii="Palatino Linotype" w:eastAsia="MS Mincho" w:hAnsi="Palatino Linotype" w:cs="Arial"/>
          <w:snapToGrid/>
          <w:sz w:val="22"/>
          <w:szCs w:val="22"/>
          <w:lang w:val="nl-NL"/>
        </w:rPr>
        <w:t xml:space="preserve"> in.</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highlight w:val="yellow"/>
          <w:lang w:val="nl-NL"/>
        </w:rPr>
      </w:pPr>
      <w:r w:rsidRPr="008410CE">
        <w:rPr>
          <w:rFonts w:ascii="Palatino Linotype" w:eastAsia="MS Mincho" w:hAnsi="Palatino Linotype" w:cs="Arial"/>
          <w:snapToGrid/>
          <w:sz w:val="22"/>
          <w:szCs w:val="22"/>
          <w:lang w:val="nl-NL"/>
        </w:rPr>
        <w:t>X.</w:t>
      </w:r>
      <w:r w:rsidRPr="008410CE">
        <w:rPr>
          <w:rFonts w:ascii="Palatino Linotype" w:eastAsia="MS Mincho" w:hAnsi="Palatino Linotype" w:cs="Arial"/>
          <w:snapToGrid/>
          <w:sz w:val="22"/>
          <w:szCs w:val="22"/>
          <w:highlight w:val="yellow"/>
          <w:lang w:val="nl-NL"/>
        </w:rPr>
        <w:t xml:space="preserve"> </w:t>
      </w: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In de titel van Bijlage K wordt het woord “accountant,” vervangen door: (forensische) accountants, registeraccountants, administratiekantoren” en wordt “en bemiddelaars in onroerende zaken” vervangen door “</w:t>
      </w:r>
      <w:bookmarkStart w:id="10" w:name="_Hlk149156721"/>
      <w:r w:rsidRPr="008410CE">
        <w:rPr>
          <w:rFonts w:ascii="Palatino Linotype" w:eastAsia="MS Mincho" w:hAnsi="Palatino Linotype" w:cs="Arial"/>
          <w:snapToGrid/>
          <w:sz w:val="22"/>
          <w:szCs w:val="22"/>
          <w:lang w:val="nl-NL"/>
        </w:rPr>
        <w:t>, verhuurders van, lessors van en handelaren in registergoederen alsmede bemiddelaars en projectontwikkelaars in registergoederen</w:t>
      </w:r>
      <w:bookmarkEnd w:id="10"/>
      <w:r w:rsidRPr="008410CE">
        <w:rPr>
          <w:rFonts w:ascii="Palatino Linotype" w:eastAsia="MS Mincho" w:hAnsi="Palatino Linotype" w:cs="Arial"/>
          <w:snapToGrid/>
          <w:sz w:val="22"/>
          <w:szCs w:val="22"/>
          <w:lang w:val="nl-NL"/>
        </w:rPr>
        <w:t>.</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Y.</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Na bijlage M worden nieuwe bijlagen N, O en P ingevoegd, luidende:</w:t>
      </w:r>
    </w:p>
    <w:p w:rsidR="008410CE" w:rsidRPr="008410CE" w:rsidRDefault="008410CE" w:rsidP="008410CE">
      <w:pPr>
        <w:widowControl/>
        <w:tabs>
          <w:tab w:val="right" w:leader="dot" w:pos="-1728"/>
          <w:tab w:val="left" w:pos="360"/>
        </w:tabs>
        <w:spacing w:after="160" w:line="259" w:lineRule="auto"/>
        <w:ind w:left="360" w:hanging="360"/>
        <w:jc w:val="both"/>
        <w:rPr>
          <w:rFonts w:ascii="Palatino Linotype" w:eastAsia="MS Mincho" w:hAnsi="Palatino Linotype" w:cs="Arial"/>
          <w:b/>
          <w:bCs/>
          <w:snapToGrid/>
          <w:sz w:val="22"/>
          <w:szCs w:val="22"/>
          <w:lang w:val="nl-NL"/>
        </w:rPr>
      </w:pPr>
      <w:r w:rsidRPr="008410CE">
        <w:rPr>
          <w:rFonts w:ascii="Palatino Linotype" w:eastAsia="MS Mincho" w:hAnsi="Palatino Linotype" w:cs="Arial"/>
          <w:snapToGrid/>
          <w:sz w:val="22"/>
          <w:szCs w:val="22"/>
          <w:lang w:val="nl-NL"/>
        </w:rPr>
        <w:tab/>
      </w:r>
      <w:bookmarkStart w:id="11" w:name="_Hlk149157102"/>
      <w:r w:rsidRPr="008410CE">
        <w:rPr>
          <w:rFonts w:ascii="Palatino Linotype" w:eastAsia="MS Mincho" w:hAnsi="Palatino Linotype" w:cs="Arial"/>
          <w:b/>
          <w:bCs/>
          <w:snapToGrid/>
          <w:sz w:val="22"/>
          <w:szCs w:val="22"/>
          <w:lang w:val="nl-NL"/>
        </w:rPr>
        <w:t>Bijlage N: Indicatoren diensten als bedoeld in artikel 1, eerste lid, onderdeel a, onder 1°, 2°, 3°, 4°, 7°, 8°, 21°, 22°, °, 25° en 26° (dienstverleners: effectenbemiddelaars en vermogensbeheerders)</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b/>
          <w:bCs/>
          <w:snapToGrid/>
          <w:sz w:val="22"/>
          <w:szCs w:val="22"/>
          <w:lang w:val="nl-NL"/>
        </w:rPr>
      </w:pPr>
      <w:r w:rsidRPr="008410CE">
        <w:rPr>
          <w:rFonts w:ascii="Palatino Linotype" w:eastAsia="MS Mincho" w:hAnsi="Palatino Linotype" w:cs="Arial"/>
          <w:snapToGrid/>
          <w:sz w:val="22"/>
          <w:szCs w:val="22"/>
          <w:lang w:val="nl-NL"/>
        </w:rPr>
        <w:tab/>
      </w:r>
      <w:r w:rsidRPr="008410CE">
        <w:rPr>
          <w:rFonts w:ascii="Palatino Linotype" w:eastAsia="MS Mincho" w:hAnsi="Palatino Linotype" w:cs="Arial"/>
          <w:b/>
          <w:bCs/>
          <w:snapToGrid/>
          <w:sz w:val="22"/>
          <w:szCs w:val="22"/>
          <w:lang w:val="nl-NL"/>
        </w:rPr>
        <w:t>I.</w:t>
      </w:r>
      <w:r w:rsidRPr="008410CE">
        <w:rPr>
          <w:rFonts w:ascii="Palatino Linotype" w:eastAsia="MS Mincho" w:hAnsi="Palatino Linotype" w:cs="Arial"/>
          <w:b/>
          <w:bCs/>
          <w:snapToGrid/>
          <w:sz w:val="22"/>
          <w:szCs w:val="22"/>
          <w:lang w:val="nl-NL"/>
        </w:rPr>
        <w:tab/>
        <w:t>OBJECTIEVE INDICATOREN</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i/>
          <w:iCs/>
          <w:snapToGrid/>
          <w:sz w:val="22"/>
          <w:szCs w:val="22"/>
          <w:lang w:val="nl-NL"/>
        </w:rPr>
      </w:pPr>
      <w:r w:rsidRPr="008410CE">
        <w:rPr>
          <w:rFonts w:ascii="Palatino Linotype" w:eastAsia="MS Mincho" w:hAnsi="Palatino Linotype" w:cs="Arial"/>
          <w:snapToGrid/>
          <w:sz w:val="22"/>
          <w:szCs w:val="22"/>
          <w:lang w:val="nl-NL"/>
        </w:rPr>
        <w:tab/>
      </w:r>
      <w:r w:rsidRPr="008410CE">
        <w:rPr>
          <w:rFonts w:ascii="Palatino Linotype" w:eastAsia="MS Mincho" w:hAnsi="Palatino Linotype" w:cs="Arial"/>
          <w:i/>
          <w:iCs/>
          <w:snapToGrid/>
          <w:sz w:val="22"/>
          <w:szCs w:val="22"/>
          <w:lang w:val="nl-NL"/>
        </w:rPr>
        <w:t>A.</w:t>
      </w:r>
      <w:r w:rsidRPr="008410CE">
        <w:rPr>
          <w:rFonts w:ascii="Palatino Linotype" w:eastAsia="MS Mincho" w:hAnsi="Palatino Linotype" w:cs="Arial"/>
          <w:i/>
          <w:iCs/>
          <w:snapToGrid/>
          <w:sz w:val="22"/>
          <w:szCs w:val="22"/>
          <w:lang w:val="nl-NL"/>
        </w:rPr>
        <w:tab/>
        <w:t>Een transactie die aan politie of justitie wordt gemeld:</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Een transactie die aan politie of justitie wordt gemeld.</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lastRenderedPageBreak/>
        <w:tab/>
      </w:r>
      <w:r w:rsidRPr="008410CE">
        <w:rPr>
          <w:rFonts w:ascii="Palatino Linotype" w:eastAsia="MS Mincho" w:hAnsi="Palatino Linotype" w:cs="Arial"/>
          <w:i/>
          <w:snapToGrid/>
          <w:sz w:val="22"/>
          <w:szCs w:val="22"/>
          <w:lang w:val="nl-NL"/>
        </w:rPr>
        <w:t>B.</w:t>
      </w:r>
      <w:r w:rsidRPr="008410CE">
        <w:rPr>
          <w:rFonts w:ascii="Palatino Linotype" w:eastAsia="MS Mincho" w:hAnsi="Palatino Linotype" w:cs="Arial"/>
          <w:snapToGrid/>
          <w:sz w:val="22"/>
          <w:szCs w:val="22"/>
          <w:lang w:val="nl-NL"/>
        </w:rPr>
        <w:t xml:space="preserve"> </w:t>
      </w:r>
      <w:r w:rsidRPr="008410CE">
        <w:rPr>
          <w:rFonts w:ascii="Palatino Linotype" w:eastAsia="MS Mincho" w:hAnsi="Palatino Linotype" w:cs="Arial"/>
          <w:i/>
          <w:iCs/>
          <w:snapToGrid/>
          <w:sz w:val="22"/>
          <w:szCs w:val="22"/>
          <w:lang w:val="nl-NL"/>
        </w:rPr>
        <w:t>Transactie in strijd met sanctieregelgeving</w:t>
      </w:r>
      <w:r w:rsidRPr="008410CE">
        <w:rPr>
          <w:rFonts w:ascii="Palatino Linotype" w:eastAsia="MS Mincho" w:hAnsi="Palatino Linotype" w:cs="Arial"/>
          <w:snapToGrid/>
          <w:sz w:val="22"/>
          <w:szCs w:val="22"/>
          <w:lang w:val="nl-NL"/>
        </w:rPr>
        <w:t>:</w:t>
      </w:r>
    </w:p>
    <w:p w:rsidR="008410CE" w:rsidRPr="008410CE" w:rsidRDefault="008410CE" w:rsidP="008410CE">
      <w:pPr>
        <w:widowControl/>
        <w:tabs>
          <w:tab w:val="right" w:leader="dot" w:pos="-1728"/>
          <w:tab w:val="left" w:pos="360"/>
        </w:tabs>
        <w:spacing w:after="160" w:line="259" w:lineRule="auto"/>
        <w:ind w:left="360" w:hanging="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Een transactie door of ten behoeve van een persoon, rechtspersoon, groep of entiteit die voorkomt op een krachtens de Sanctielandsverordening vastgestelde lijst of een lijst behorende bij een EU-rechtshandeling zoals bedoeld in artikel 1 van de Rijkssanctiewet, alsmede transacties die anderszins in strijd zijn met een EU-rechtshandeling zoals bedoeld in artikel 1 van de Rijkssanctiewet.</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i/>
          <w:iCs/>
          <w:snapToGrid/>
          <w:sz w:val="22"/>
          <w:szCs w:val="22"/>
          <w:lang w:val="nl-NL"/>
        </w:rPr>
      </w:pPr>
      <w:r w:rsidRPr="008410CE">
        <w:rPr>
          <w:rFonts w:ascii="Palatino Linotype" w:eastAsia="MS Mincho" w:hAnsi="Palatino Linotype" w:cs="Arial"/>
          <w:snapToGrid/>
          <w:sz w:val="22"/>
          <w:szCs w:val="22"/>
          <w:lang w:val="nl-NL"/>
        </w:rPr>
        <w:tab/>
      </w:r>
      <w:r w:rsidRPr="008410CE">
        <w:rPr>
          <w:rFonts w:ascii="Palatino Linotype" w:eastAsia="MS Mincho" w:hAnsi="Palatino Linotype" w:cs="Arial"/>
          <w:i/>
          <w:iCs/>
          <w:snapToGrid/>
          <w:sz w:val="22"/>
          <w:szCs w:val="22"/>
          <w:lang w:val="nl-NL"/>
        </w:rPr>
        <w:t>C.</w:t>
      </w:r>
      <w:r w:rsidRPr="008410CE">
        <w:rPr>
          <w:rFonts w:ascii="Palatino Linotype" w:eastAsia="MS Mincho" w:hAnsi="Palatino Linotype" w:cs="Arial"/>
          <w:i/>
          <w:iCs/>
          <w:snapToGrid/>
          <w:sz w:val="22"/>
          <w:szCs w:val="22"/>
          <w:lang w:val="nl-NL"/>
        </w:rPr>
        <w:tab/>
        <w:t xml:space="preserve">Een contante transactie ter waarde van </w:t>
      </w:r>
      <w:proofErr w:type="spellStart"/>
      <w:r w:rsidRPr="008410CE">
        <w:rPr>
          <w:rFonts w:ascii="Palatino Linotype" w:eastAsia="MS Mincho" w:hAnsi="Palatino Linotype" w:cs="Arial"/>
          <w:i/>
          <w:iCs/>
          <w:snapToGrid/>
          <w:sz w:val="22"/>
          <w:szCs w:val="22"/>
          <w:lang w:val="nl-NL"/>
        </w:rPr>
        <w:t>NAf</w:t>
      </w:r>
      <w:proofErr w:type="spellEnd"/>
      <w:r w:rsidRPr="008410CE">
        <w:rPr>
          <w:rFonts w:ascii="Palatino Linotype" w:eastAsia="MS Mincho" w:hAnsi="Palatino Linotype" w:cs="Arial"/>
          <w:i/>
          <w:iCs/>
          <w:snapToGrid/>
          <w:sz w:val="22"/>
          <w:szCs w:val="22"/>
          <w:lang w:val="nl-NL"/>
        </w:rPr>
        <w:t xml:space="preserve"> 20.000,-- of meer:</w:t>
      </w:r>
    </w:p>
    <w:p w:rsidR="008410CE" w:rsidRPr="008410CE" w:rsidRDefault="008410CE" w:rsidP="008410CE">
      <w:pPr>
        <w:widowControl/>
        <w:tabs>
          <w:tab w:val="right" w:leader="dot" w:pos="-1728"/>
          <w:tab w:val="left" w:pos="360"/>
        </w:tabs>
        <w:spacing w:after="160" w:line="259" w:lineRule="auto"/>
        <w:ind w:left="360" w:hanging="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 xml:space="preserve">Een contante transactie met een waarde van </w:t>
      </w:r>
      <w:proofErr w:type="spellStart"/>
      <w:r w:rsidRPr="008410CE">
        <w:rPr>
          <w:rFonts w:ascii="Palatino Linotype" w:eastAsia="MS Mincho" w:hAnsi="Palatino Linotype" w:cs="Arial"/>
          <w:snapToGrid/>
          <w:sz w:val="22"/>
          <w:szCs w:val="22"/>
          <w:lang w:val="nl-NL"/>
        </w:rPr>
        <w:t>NAf</w:t>
      </w:r>
      <w:proofErr w:type="spellEnd"/>
      <w:r w:rsidRPr="008410CE">
        <w:rPr>
          <w:rFonts w:ascii="Palatino Linotype" w:eastAsia="MS Mincho" w:hAnsi="Palatino Linotype" w:cs="Arial"/>
          <w:snapToGrid/>
          <w:sz w:val="22"/>
          <w:szCs w:val="22"/>
          <w:lang w:val="nl-NL"/>
        </w:rPr>
        <w:t xml:space="preserve"> 20.000,-- of meer, waarbij de dienstverlener direct of indirect betrokken is.</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highlight w:val="yellow"/>
          <w:lang w:val="nl-NL"/>
        </w:rPr>
      </w:pP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b/>
          <w:bCs/>
          <w:snapToGrid/>
          <w:sz w:val="22"/>
          <w:szCs w:val="22"/>
          <w:lang w:val="nl-NL"/>
        </w:rPr>
      </w:pPr>
      <w:r w:rsidRPr="008410CE">
        <w:rPr>
          <w:rFonts w:ascii="Palatino Linotype" w:eastAsia="MS Mincho" w:hAnsi="Palatino Linotype" w:cs="Arial"/>
          <w:snapToGrid/>
          <w:sz w:val="22"/>
          <w:szCs w:val="22"/>
          <w:lang w:val="nl-NL"/>
        </w:rPr>
        <w:tab/>
      </w:r>
      <w:r w:rsidRPr="008410CE">
        <w:rPr>
          <w:rFonts w:ascii="Palatino Linotype" w:eastAsia="MS Mincho" w:hAnsi="Palatino Linotype" w:cs="Arial"/>
          <w:b/>
          <w:bCs/>
          <w:snapToGrid/>
          <w:sz w:val="22"/>
          <w:szCs w:val="22"/>
          <w:lang w:val="nl-NL"/>
        </w:rPr>
        <w:t>II.</w:t>
      </w:r>
      <w:r w:rsidRPr="008410CE">
        <w:rPr>
          <w:rFonts w:ascii="Palatino Linotype" w:eastAsia="MS Mincho" w:hAnsi="Palatino Linotype" w:cs="Arial"/>
          <w:b/>
          <w:bCs/>
          <w:snapToGrid/>
          <w:sz w:val="22"/>
          <w:szCs w:val="22"/>
          <w:lang w:val="nl-NL"/>
        </w:rPr>
        <w:tab/>
        <w:t xml:space="preserve"> SUBJECTIEVE INDICATOR </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i/>
          <w:iCs/>
          <w:snapToGrid/>
          <w:sz w:val="22"/>
          <w:szCs w:val="22"/>
          <w:lang w:val="nl-NL"/>
        </w:rPr>
      </w:pPr>
      <w:r w:rsidRPr="008410CE">
        <w:rPr>
          <w:rFonts w:ascii="Palatino Linotype" w:eastAsia="MS Mincho" w:hAnsi="Palatino Linotype" w:cs="Arial"/>
          <w:snapToGrid/>
          <w:sz w:val="22"/>
          <w:szCs w:val="22"/>
          <w:lang w:val="nl-NL"/>
        </w:rPr>
        <w:tab/>
      </w:r>
      <w:r w:rsidRPr="008410CE">
        <w:rPr>
          <w:rFonts w:ascii="Palatino Linotype" w:eastAsia="MS Mincho" w:hAnsi="Palatino Linotype" w:cs="Arial"/>
          <w:i/>
          <w:iCs/>
          <w:snapToGrid/>
          <w:sz w:val="22"/>
          <w:szCs w:val="22"/>
          <w:lang w:val="nl-NL"/>
        </w:rPr>
        <w:t>Vermoedelijke witwastransactie, financieren van terrorisme of financieren van proliferatie:</w:t>
      </w:r>
    </w:p>
    <w:p w:rsidR="008410CE" w:rsidRPr="008410CE" w:rsidRDefault="008410CE" w:rsidP="008410CE">
      <w:pPr>
        <w:widowControl/>
        <w:tabs>
          <w:tab w:val="right" w:leader="dot" w:pos="-1728"/>
          <w:tab w:val="left" w:pos="360"/>
        </w:tabs>
        <w:spacing w:after="160" w:line="259" w:lineRule="auto"/>
        <w:ind w:left="360" w:hanging="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Een transactie waarbij de dienstverlener aanleiding heeft om te veronderstellen dat deze verband kan houden met witwassen, het financieren van terrorisme of het financieren van proliferatie.</w:t>
      </w:r>
    </w:p>
    <w:p w:rsidR="008410CE" w:rsidRPr="008410CE" w:rsidRDefault="008410CE" w:rsidP="008410CE">
      <w:pPr>
        <w:widowControl/>
        <w:tabs>
          <w:tab w:val="right" w:leader="dot" w:pos="-1728"/>
          <w:tab w:val="left" w:pos="360"/>
        </w:tabs>
        <w:spacing w:after="160" w:line="259" w:lineRule="auto"/>
        <w:jc w:val="both"/>
        <w:rPr>
          <w:rFonts w:ascii="Palatino Linotype" w:eastAsia="MS Mincho" w:hAnsi="Palatino Linotype" w:cs="Arial"/>
          <w:b/>
          <w:bCs/>
          <w:snapToGrid/>
          <w:sz w:val="22"/>
          <w:szCs w:val="22"/>
          <w:lang w:val="nl-NL"/>
        </w:rPr>
      </w:pPr>
      <w:bookmarkStart w:id="12" w:name="_Hlk149157706"/>
      <w:bookmarkEnd w:id="11"/>
    </w:p>
    <w:p w:rsidR="008410CE" w:rsidRPr="008410CE" w:rsidRDefault="008410CE" w:rsidP="008410CE">
      <w:pPr>
        <w:widowControl/>
        <w:tabs>
          <w:tab w:val="right" w:leader="dot" w:pos="-1728"/>
          <w:tab w:val="left" w:pos="360"/>
        </w:tabs>
        <w:spacing w:after="160" w:line="259" w:lineRule="auto"/>
        <w:ind w:left="360" w:hanging="360"/>
        <w:jc w:val="both"/>
        <w:rPr>
          <w:rFonts w:ascii="Palatino Linotype" w:eastAsia="MS Mincho" w:hAnsi="Palatino Linotype" w:cs="Arial"/>
          <w:b/>
          <w:bCs/>
          <w:snapToGrid/>
          <w:sz w:val="22"/>
          <w:szCs w:val="22"/>
          <w:lang w:val="nl-NL"/>
        </w:rPr>
      </w:pPr>
      <w:r w:rsidRPr="008410CE">
        <w:rPr>
          <w:rFonts w:ascii="Palatino Linotype" w:eastAsia="MS Mincho" w:hAnsi="Palatino Linotype" w:cs="Arial"/>
          <w:b/>
          <w:bCs/>
          <w:snapToGrid/>
          <w:sz w:val="22"/>
          <w:szCs w:val="22"/>
          <w:lang w:val="nl-NL"/>
        </w:rPr>
        <w:tab/>
        <w:t>Bijlage O: Indicatoren diensten als bedoeld in artikel 1, eerste lid, onderdeel a, onder 29° (dienstverleners: virtuele activa dienstverleners)</w:t>
      </w:r>
    </w:p>
    <w:bookmarkEnd w:id="12"/>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snapToGrid/>
          <w:sz w:val="22"/>
          <w:szCs w:val="22"/>
          <w:lang w:val="nl-NL"/>
        </w:rPr>
      </w:pPr>
      <w:r w:rsidRPr="008410CE">
        <w:rPr>
          <w:rFonts w:ascii="Palatino Linotype" w:eastAsia="MS Mincho" w:hAnsi="Palatino Linotype"/>
          <w:snapToGrid/>
          <w:sz w:val="22"/>
          <w:szCs w:val="22"/>
          <w:lang w:val="nl-NL"/>
        </w:rPr>
        <w:tab/>
      </w:r>
      <w:r w:rsidRPr="008410CE">
        <w:rPr>
          <w:rFonts w:ascii="Palatino Linotype" w:eastAsia="MS Mincho" w:hAnsi="Palatino Linotype" w:cs="Arial"/>
          <w:b/>
          <w:bCs/>
          <w:snapToGrid/>
          <w:sz w:val="22"/>
          <w:szCs w:val="22"/>
          <w:lang w:val="nl-NL"/>
        </w:rPr>
        <w:t>I.</w:t>
      </w:r>
      <w:r w:rsidRPr="008410CE">
        <w:rPr>
          <w:rFonts w:ascii="Palatino Linotype" w:eastAsia="MS Mincho" w:hAnsi="Palatino Linotype" w:cs="Arial"/>
          <w:b/>
          <w:bCs/>
          <w:snapToGrid/>
          <w:sz w:val="22"/>
          <w:szCs w:val="22"/>
          <w:lang w:val="nl-NL"/>
        </w:rPr>
        <w:tab/>
      </w:r>
      <w:r w:rsidRPr="008410CE">
        <w:rPr>
          <w:rFonts w:ascii="Palatino Linotype" w:eastAsia="MS Mincho" w:hAnsi="Palatino Linotype"/>
          <w:snapToGrid/>
          <w:sz w:val="22"/>
          <w:szCs w:val="22"/>
          <w:lang w:val="nl-NL"/>
        </w:rPr>
        <w:t>OBJECTIEVE INDICATOREN</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i/>
          <w:snapToGrid/>
          <w:sz w:val="22"/>
          <w:szCs w:val="22"/>
          <w:lang w:val="nl-NL"/>
        </w:rPr>
      </w:pPr>
      <w:r w:rsidRPr="008410CE">
        <w:rPr>
          <w:rFonts w:ascii="Palatino Linotype" w:eastAsia="MS Mincho" w:hAnsi="Palatino Linotype"/>
          <w:i/>
          <w:snapToGrid/>
          <w:sz w:val="22"/>
          <w:szCs w:val="22"/>
          <w:lang w:val="nl-NL"/>
        </w:rPr>
        <w:tab/>
        <w:t>A.</w:t>
      </w:r>
      <w:r w:rsidRPr="008410CE">
        <w:rPr>
          <w:rFonts w:ascii="Palatino Linotype" w:eastAsia="MS Mincho" w:hAnsi="Palatino Linotype"/>
          <w:i/>
          <w:snapToGrid/>
          <w:sz w:val="22"/>
          <w:szCs w:val="22"/>
          <w:lang w:val="nl-NL"/>
        </w:rPr>
        <w:tab/>
        <w:t>Een transactie die aan politie of justitie wordt gemeld:</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Een transactie die aan politie of justitie wordt gemeld.</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i/>
          <w:snapToGrid/>
          <w:sz w:val="22"/>
          <w:szCs w:val="22"/>
          <w:lang w:val="nl-NL"/>
        </w:rPr>
      </w:pPr>
      <w:r w:rsidRPr="008410CE">
        <w:rPr>
          <w:rFonts w:ascii="Palatino Linotype" w:eastAsia="MS Mincho" w:hAnsi="Palatino Linotype" w:cs="Arial"/>
          <w:i/>
          <w:snapToGrid/>
          <w:sz w:val="22"/>
          <w:szCs w:val="22"/>
          <w:lang w:val="nl-NL"/>
        </w:rPr>
        <w:tab/>
        <w:t xml:space="preserve">B. </w:t>
      </w:r>
      <w:r w:rsidRPr="008410CE">
        <w:rPr>
          <w:rFonts w:ascii="Palatino Linotype" w:eastAsia="MS Mincho" w:hAnsi="Palatino Linotype" w:cs="Arial"/>
          <w:i/>
          <w:iCs/>
          <w:snapToGrid/>
          <w:sz w:val="22"/>
          <w:szCs w:val="22"/>
          <w:lang w:val="nl-NL"/>
        </w:rPr>
        <w:t>Transactie in strijd met sanctieregelgeving</w:t>
      </w:r>
      <w:r w:rsidRPr="008410CE">
        <w:rPr>
          <w:rFonts w:ascii="Palatino Linotype" w:eastAsia="MS Mincho" w:hAnsi="Palatino Linotype" w:cs="Arial"/>
          <w:i/>
          <w:snapToGrid/>
          <w:sz w:val="22"/>
          <w:szCs w:val="22"/>
          <w:lang w:val="nl-NL"/>
        </w:rPr>
        <w:t>:</w:t>
      </w:r>
    </w:p>
    <w:p w:rsidR="008410CE" w:rsidRPr="008410CE" w:rsidRDefault="008410CE" w:rsidP="008410CE">
      <w:pPr>
        <w:widowControl/>
        <w:tabs>
          <w:tab w:val="right" w:leader="dot" w:pos="-1728"/>
          <w:tab w:val="left" w:pos="360"/>
        </w:tabs>
        <w:spacing w:after="160" w:line="259" w:lineRule="auto"/>
        <w:ind w:left="360" w:hanging="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Een transactie door of ten behoeve van een persoon, rechtspersoon, groep of entiteit die voorkomt op een krachtens de Sanctielandsverordening vastgestelde lijst of een lijst behorende bij een EU-rechtshandeling zoals bedoeld in artikel 1 van de Rijkssanctiewet, alsmede transacties die anderszins in strijd zijn met een EU-rechtshandeling zoals bedoeld in artikel 1 van de Rijkssanctiewet.</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i/>
          <w:iCs/>
          <w:snapToGrid/>
          <w:sz w:val="22"/>
          <w:szCs w:val="22"/>
          <w:lang w:val="nl-NL"/>
        </w:rPr>
      </w:pPr>
      <w:r w:rsidRPr="008410CE">
        <w:rPr>
          <w:rFonts w:ascii="Palatino Linotype" w:eastAsia="MS Mincho" w:hAnsi="Palatino Linotype" w:cs="Arial"/>
          <w:i/>
          <w:iCs/>
          <w:snapToGrid/>
          <w:sz w:val="22"/>
          <w:szCs w:val="22"/>
          <w:lang w:val="nl-NL"/>
        </w:rPr>
        <w:lastRenderedPageBreak/>
        <w:tab/>
        <w:t>C.</w:t>
      </w:r>
      <w:r w:rsidRPr="008410CE">
        <w:rPr>
          <w:rFonts w:ascii="Palatino Linotype" w:eastAsia="MS Mincho" w:hAnsi="Palatino Linotype" w:cs="Arial"/>
          <w:i/>
          <w:iCs/>
          <w:snapToGrid/>
          <w:sz w:val="22"/>
          <w:szCs w:val="22"/>
          <w:lang w:val="nl-NL"/>
        </w:rPr>
        <w:tab/>
      </w:r>
      <w:bookmarkStart w:id="13" w:name="_Hlk149313912"/>
      <w:r w:rsidRPr="008410CE">
        <w:rPr>
          <w:rFonts w:ascii="Palatino Linotype" w:eastAsia="MS Mincho" w:hAnsi="Palatino Linotype" w:cs="Arial"/>
          <w:i/>
          <w:iCs/>
          <w:snapToGrid/>
          <w:sz w:val="22"/>
          <w:szCs w:val="22"/>
          <w:lang w:val="nl-NL"/>
        </w:rPr>
        <w:t xml:space="preserve">Een contante transactie ter waarde van </w:t>
      </w:r>
      <w:proofErr w:type="spellStart"/>
      <w:r w:rsidRPr="008410CE">
        <w:rPr>
          <w:rFonts w:ascii="Palatino Linotype" w:eastAsia="MS Mincho" w:hAnsi="Palatino Linotype" w:cs="Arial"/>
          <w:i/>
          <w:iCs/>
          <w:snapToGrid/>
          <w:sz w:val="22"/>
          <w:szCs w:val="22"/>
          <w:lang w:val="nl-NL"/>
        </w:rPr>
        <w:t>NAf</w:t>
      </w:r>
      <w:proofErr w:type="spellEnd"/>
      <w:r w:rsidRPr="008410CE">
        <w:rPr>
          <w:rFonts w:ascii="Palatino Linotype" w:eastAsia="MS Mincho" w:hAnsi="Palatino Linotype" w:cs="Arial"/>
          <w:i/>
          <w:iCs/>
          <w:snapToGrid/>
          <w:sz w:val="22"/>
          <w:szCs w:val="22"/>
          <w:lang w:val="nl-NL"/>
        </w:rPr>
        <w:t xml:space="preserve"> 20.000,-- of meer:</w:t>
      </w:r>
    </w:p>
    <w:p w:rsidR="008410CE" w:rsidRPr="008410CE" w:rsidRDefault="008410CE" w:rsidP="008410CE">
      <w:pPr>
        <w:widowControl/>
        <w:tabs>
          <w:tab w:val="right" w:leader="dot" w:pos="-1728"/>
          <w:tab w:val="left" w:pos="360"/>
        </w:tabs>
        <w:spacing w:after="160" w:line="259" w:lineRule="auto"/>
        <w:ind w:left="360" w:hanging="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 xml:space="preserve">Een contante transactie met een waarde van </w:t>
      </w:r>
      <w:proofErr w:type="spellStart"/>
      <w:r w:rsidRPr="008410CE">
        <w:rPr>
          <w:rFonts w:ascii="Palatino Linotype" w:eastAsia="MS Mincho" w:hAnsi="Palatino Linotype" w:cs="Arial"/>
          <w:snapToGrid/>
          <w:sz w:val="22"/>
          <w:szCs w:val="22"/>
          <w:lang w:val="nl-NL"/>
        </w:rPr>
        <w:t>NAf</w:t>
      </w:r>
      <w:proofErr w:type="spellEnd"/>
      <w:r w:rsidRPr="008410CE">
        <w:rPr>
          <w:rFonts w:ascii="Palatino Linotype" w:eastAsia="MS Mincho" w:hAnsi="Palatino Linotype" w:cs="Arial"/>
          <w:snapToGrid/>
          <w:sz w:val="22"/>
          <w:szCs w:val="22"/>
          <w:lang w:val="nl-NL"/>
        </w:rPr>
        <w:t xml:space="preserve"> 20.000,-- of meer, waarbij de dienstverlener direct of indirect betrokken is. Hieronder valt in ieder geval:</w:t>
      </w:r>
    </w:p>
    <w:p w:rsidR="008410CE" w:rsidRPr="008410CE" w:rsidRDefault="008410CE" w:rsidP="008410CE">
      <w:pPr>
        <w:widowControl/>
        <w:tabs>
          <w:tab w:val="right" w:leader="dot" w:pos="-1728"/>
          <w:tab w:val="left" w:pos="360"/>
        </w:tabs>
        <w:spacing w:after="160"/>
        <w:ind w:left="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 xml:space="preserve">een transactie voor een bedrag van </w:t>
      </w:r>
      <w:proofErr w:type="spellStart"/>
      <w:r w:rsidRPr="008410CE">
        <w:rPr>
          <w:rFonts w:ascii="Palatino Linotype" w:eastAsia="MS Mincho" w:hAnsi="Palatino Linotype" w:cs="Arial"/>
          <w:snapToGrid/>
          <w:sz w:val="22"/>
          <w:szCs w:val="22"/>
          <w:lang w:val="nl-NL"/>
        </w:rPr>
        <w:t>NAf</w:t>
      </w:r>
      <w:proofErr w:type="spellEnd"/>
      <w:r w:rsidRPr="008410CE">
        <w:rPr>
          <w:rFonts w:ascii="Palatino Linotype" w:eastAsia="MS Mincho" w:hAnsi="Palatino Linotype" w:cs="Arial"/>
          <w:snapToGrid/>
          <w:sz w:val="22"/>
          <w:szCs w:val="22"/>
          <w:lang w:val="nl-NL"/>
        </w:rPr>
        <w:t xml:space="preserve"> 20.000,-- of meer waarbij een omwisseling plaatsvindt tussen virtuele valuta en contante fiduciaire valuta.</w:t>
      </w: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i/>
          <w:iCs/>
          <w:snapToGrid/>
          <w:sz w:val="22"/>
          <w:szCs w:val="22"/>
          <w:lang w:val="nl-NL"/>
        </w:rPr>
      </w:pPr>
      <w:r w:rsidRPr="008410CE">
        <w:rPr>
          <w:rFonts w:ascii="Palatino Linotype" w:eastAsia="MS Mincho" w:hAnsi="Palatino Linotype" w:cs="Arial"/>
          <w:snapToGrid/>
          <w:sz w:val="22"/>
          <w:szCs w:val="22"/>
          <w:lang w:val="nl-NL"/>
        </w:rPr>
        <w:tab/>
      </w:r>
      <w:r w:rsidRPr="008410CE">
        <w:rPr>
          <w:rFonts w:ascii="Palatino Linotype" w:eastAsia="MS Mincho" w:hAnsi="Palatino Linotype" w:cs="Arial"/>
          <w:snapToGrid/>
          <w:sz w:val="22"/>
          <w:szCs w:val="22"/>
          <w:lang w:val="nl-NL"/>
        </w:rPr>
        <w:br/>
      </w:r>
      <w:r w:rsidRPr="008410CE">
        <w:rPr>
          <w:rFonts w:ascii="Palatino Linotype" w:eastAsia="MS Mincho" w:hAnsi="Palatino Linotype" w:cs="Arial"/>
          <w:i/>
          <w:snapToGrid/>
          <w:sz w:val="22"/>
          <w:szCs w:val="22"/>
          <w:lang w:val="nl-NL"/>
        </w:rPr>
        <w:t>D.</w:t>
      </w:r>
      <w:r w:rsidRPr="008410CE">
        <w:rPr>
          <w:rFonts w:ascii="Palatino Linotype" w:eastAsia="MS Mincho" w:hAnsi="Palatino Linotype" w:cs="Arial"/>
          <w:snapToGrid/>
          <w:sz w:val="22"/>
          <w:szCs w:val="22"/>
          <w:lang w:val="nl-NL"/>
        </w:rPr>
        <w:t xml:space="preserve"> </w:t>
      </w:r>
      <w:r w:rsidRPr="008410CE">
        <w:rPr>
          <w:rFonts w:ascii="Palatino Linotype" w:eastAsia="MS Mincho" w:hAnsi="Palatino Linotype" w:cs="Arial"/>
          <w:i/>
          <w:iCs/>
          <w:snapToGrid/>
          <w:sz w:val="22"/>
          <w:szCs w:val="22"/>
          <w:lang w:val="nl-NL"/>
        </w:rPr>
        <w:t xml:space="preserve">Een transactie ter waarde van </w:t>
      </w:r>
      <w:proofErr w:type="spellStart"/>
      <w:r w:rsidRPr="008410CE">
        <w:rPr>
          <w:rFonts w:ascii="Palatino Linotype" w:eastAsia="MS Mincho" w:hAnsi="Palatino Linotype" w:cs="Arial"/>
          <w:i/>
          <w:iCs/>
          <w:snapToGrid/>
          <w:sz w:val="22"/>
          <w:szCs w:val="22"/>
          <w:lang w:val="nl-NL"/>
        </w:rPr>
        <w:t>NAf</w:t>
      </w:r>
      <w:proofErr w:type="spellEnd"/>
      <w:r w:rsidRPr="008410CE">
        <w:rPr>
          <w:rFonts w:ascii="Palatino Linotype" w:eastAsia="MS Mincho" w:hAnsi="Palatino Linotype" w:cs="Arial"/>
          <w:i/>
          <w:iCs/>
          <w:snapToGrid/>
          <w:sz w:val="22"/>
          <w:szCs w:val="22"/>
          <w:lang w:val="nl-NL"/>
        </w:rPr>
        <w:t xml:space="preserve"> 30.000,-- of meer:</w:t>
      </w:r>
    </w:p>
    <w:p w:rsidR="008410CE" w:rsidRPr="008410CE" w:rsidRDefault="008410CE" w:rsidP="008410CE">
      <w:pPr>
        <w:widowControl/>
        <w:tabs>
          <w:tab w:val="right" w:leader="dot" w:pos="-1728"/>
          <w:tab w:val="left" w:pos="360"/>
        </w:tabs>
        <w:spacing w:after="160" w:line="259" w:lineRule="auto"/>
        <w:ind w:left="360" w:hanging="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 xml:space="preserve">Een transactie met een waarde van </w:t>
      </w:r>
      <w:proofErr w:type="spellStart"/>
      <w:r w:rsidRPr="008410CE">
        <w:rPr>
          <w:rFonts w:ascii="Palatino Linotype" w:eastAsia="MS Mincho" w:hAnsi="Palatino Linotype" w:cs="Arial"/>
          <w:snapToGrid/>
          <w:sz w:val="22"/>
          <w:szCs w:val="22"/>
          <w:lang w:val="nl-NL"/>
        </w:rPr>
        <w:t>NAf</w:t>
      </w:r>
      <w:proofErr w:type="spellEnd"/>
      <w:r w:rsidRPr="008410CE">
        <w:rPr>
          <w:rFonts w:ascii="Palatino Linotype" w:eastAsia="MS Mincho" w:hAnsi="Palatino Linotype" w:cs="Arial"/>
          <w:snapToGrid/>
          <w:sz w:val="22"/>
          <w:szCs w:val="22"/>
          <w:lang w:val="nl-NL"/>
        </w:rPr>
        <w:t xml:space="preserve"> 30.000,-- of meer, waarbij de dienstverlener direct of indirect betrokken is. </w:t>
      </w:r>
    </w:p>
    <w:bookmarkEnd w:id="13"/>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highlight w:val="yellow"/>
          <w:lang w:val="nl-NL"/>
        </w:rPr>
      </w:pP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b/>
          <w:bCs/>
          <w:snapToGrid/>
          <w:sz w:val="22"/>
          <w:szCs w:val="22"/>
          <w:lang w:val="nl-NL"/>
        </w:rPr>
      </w:pPr>
      <w:r w:rsidRPr="008410CE">
        <w:rPr>
          <w:rFonts w:ascii="Palatino Linotype" w:eastAsia="MS Mincho" w:hAnsi="Palatino Linotype" w:cs="Arial"/>
          <w:snapToGrid/>
          <w:sz w:val="22"/>
          <w:szCs w:val="22"/>
          <w:lang w:val="nl-NL"/>
        </w:rPr>
        <w:tab/>
      </w:r>
      <w:r w:rsidRPr="008410CE">
        <w:rPr>
          <w:rFonts w:ascii="Palatino Linotype" w:eastAsia="MS Mincho" w:hAnsi="Palatino Linotype" w:cs="Arial"/>
          <w:b/>
          <w:bCs/>
          <w:snapToGrid/>
          <w:sz w:val="22"/>
          <w:szCs w:val="22"/>
          <w:lang w:val="nl-NL"/>
        </w:rPr>
        <w:t>II.</w:t>
      </w:r>
      <w:r w:rsidRPr="008410CE">
        <w:rPr>
          <w:rFonts w:ascii="Palatino Linotype" w:eastAsia="MS Mincho" w:hAnsi="Palatino Linotype" w:cs="Arial"/>
          <w:b/>
          <w:bCs/>
          <w:snapToGrid/>
          <w:sz w:val="22"/>
          <w:szCs w:val="22"/>
          <w:lang w:val="nl-NL"/>
        </w:rPr>
        <w:tab/>
        <w:t xml:space="preserve"> SUBJECTIEVE INDICATOR </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i/>
          <w:iCs/>
          <w:snapToGrid/>
          <w:sz w:val="22"/>
          <w:szCs w:val="22"/>
          <w:lang w:val="nl-NL"/>
        </w:rPr>
      </w:pPr>
      <w:r w:rsidRPr="008410CE">
        <w:rPr>
          <w:rFonts w:ascii="Palatino Linotype" w:eastAsia="MS Mincho" w:hAnsi="Palatino Linotype" w:cs="Arial"/>
          <w:snapToGrid/>
          <w:sz w:val="22"/>
          <w:szCs w:val="22"/>
          <w:lang w:val="nl-NL"/>
        </w:rPr>
        <w:tab/>
      </w:r>
      <w:r w:rsidRPr="008410CE">
        <w:rPr>
          <w:rFonts w:ascii="Palatino Linotype" w:eastAsia="MS Mincho" w:hAnsi="Palatino Linotype" w:cs="Arial"/>
          <w:i/>
          <w:iCs/>
          <w:snapToGrid/>
          <w:sz w:val="22"/>
          <w:szCs w:val="22"/>
          <w:lang w:val="nl-NL"/>
        </w:rPr>
        <w:t>Vermoedelijke witwastransactie, financieren van terrorisme of financieren van proliferatie:</w:t>
      </w:r>
    </w:p>
    <w:p w:rsidR="008410CE" w:rsidRPr="008410CE" w:rsidRDefault="008410CE" w:rsidP="008410CE">
      <w:pPr>
        <w:widowControl/>
        <w:spacing w:after="160" w:line="259" w:lineRule="auto"/>
        <w:ind w:left="360"/>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snapToGrid/>
          <w:sz w:val="22"/>
          <w:szCs w:val="22"/>
          <w:lang w:val="nl-NL"/>
        </w:rPr>
        <w:t>Een transactie waarbij de dienstverlener aanleiding heeft om te veronderstellen dat deze verband kan houden met witwassen, het financieren van terrorisme of het financieren van proliferatie.</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tabs>
          <w:tab w:val="right" w:leader="dot" w:pos="-1728"/>
        </w:tabs>
        <w:spacing w:after="160" w:line="259" w:lineRule="auto"/>
        <w:jc w:val="both"/>
        <w:rPr>
          <w:rFonts w:ascii="Palatino Linotype" w:eastAsia="MS Mincho" w:hAnsi="Palatino Linotype" w:cs="Arial"/>
          <w:b/>
          <w:bCs/>
          <w:snapToGrid/>
          <w:sz w:val="22"/>
          <w:szCs w:val="22"/>
          <w:lang w:val="nl-NL"/>
        </w:rPr>
      </w:pPr>
      <w:r w:rsidRPr="008410CE">
        <w:rPr>
          <w:rFonts w:ascii="Palatino Linotype" w:eastAsia="MS Mincho" w:hAnsi="Palatino Linotype" w:cs="Arial"/>
          <w:b/>
          <w:bCs/>
          <w:snapToGrid/>
          <w:sz w:val="22"/>
          <w:szCs w:val="22"/>
          <w:lang w:val="nl-NL"/>
        </w:rPr>
        <w:t>Bijlage P: Indicatoren diensten als bedoeld in artikel 1, eerste lid, onderdeel a, onder 28° (dienstverleners: uitgeven en aanbieden van elektronisch geld)</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snapToGrid/>
          <w:sz w:val="22"/>
          <w:szCs w:val="22"/>
          <w:lang w:val="nl-NL"/>
        </w:rPr>
      </w:pPr>
      <w:r w:rsidRPr="008410CE">
        <w:rPr>
          <w:rFonts w:ascii="Palatino Linotype" w:eastAsia="MS Mincho" w:hAnsi="Palatino Linotype" w:cs="Arial"/>
          <w:b/>
          <w:bCs/>
          <w:snapToGrid/>
          <w:sz w:val="22"/>
          <w:szCs w:val="22"/>
          <w:lang w:val="nl-NL"/>
        </w:rPr>
        <w:t>I.</w:t>
      </w:r>
      <w:r w:rsidRPr="008410CE">
        <w:rPr>
          <w:rFonts w:ascii="Palatino Linotype" w:eastAsia="MS Mincho" w:hAnsi="Palatino Linotype" w:cs="Arial"/>
          <w:b/>
          <w:bCs/>
          <w:snapToGrid/>
          <w:sz w:val="22"/>
          <w:szCs w:val="22"/>
          <w:lang w:val="nl-NL"/>
        </w:rPr>
        <w:tab/>
      </w:r>
      <w:r w:rsidRPr="008410CE">
        <w:rPr>
          <w:rFonts w:ascii="Palatino Linotype" w:eastAsia="MS Mincho" w:hAnsi="Palatino Linotype"/>
          <w:snapToGrid/>
          <w:sz w:val="22"/>
          <w:szCs w:val="22"/>
          <w:lang w:val="nl-NL"/>
        </w:rPr>
        <w:t>OBJECTIEVE INDICATOREN</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i/>
          <w:snapToGrid/>
          <w:sz w:val="22"/>
          <w:szCs w:val="22"/>
          <w:lang w:val="nl-NL"/>
        </w:rPr>
      </w:pPr>
      <w:r w:rsidRPr="008410CE">
        <w:rPr>
          <w:rFonts w:ascii="Palatino Linotype" w:eastAsia="MS Mincho" w:hAnsi="Palatino Linotype"/>
          <w:i/>
          <w:snapToGrid/>
          <w:sz w:val="22"/>
          <w:szCs w:val="22"/>
          <w:lang w:val="nl-NL"/>
        </w:rPr>
        <w:tab/>
        <w:t>A.</w:t>
      </w:r>
      <w:r w:rsidRPr="008410CE">
        <w:rPr>
          <w:rFonts w:ascii="Palatino Linotype" w:eastAsia="MS Mincho" w:hAnsi="Palatino Linotype"/>
          <w:i/>
          <w:snapToGrid/>
          <w:sz w:val="22"/>
          <w:szCs w:val="22"/>
          <w:lang w:val="nl-NL"/>
        </w:rPr>
        <w:tab/>
        <w:t>Een transactie die aan politie of justitie wordt gemeld:</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Een transactie die aan politie of justitie wordt gemeld.</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r>
    </w:p>
    <w:p w:rsidR="008410CE" w:rsidRPr="008410CE" w:rsidRDefault="008410CE" w:rsidP="008410CE">
      <w:pPr>
        <w:widowControl/>
        <w:tabs>
          <w:tab w:val="right" w:leader="dot" w:pos="-1728"/>
          <w:tab w:val="left" w:pos="360"/>
        </w:tabs>
        <w:spacing w:after="160" w:line="259" w:lineRule="auto"/>
        <w:ind w:left="357" w:hanging="357"/>
        <w:rPr>
          <w:rFonts w:ascii="Palatino Linotype" w:eastAsia="MS Mincho" w:hAnsi="Palatino Linotype" w:cs="Arial"/>
          <w:i/>
          <w:snapToGrid/>
          <w:sz w:val="22"/>
          <w:szCs w:val="22"/>
          <w:lang w:val="nl-NL"/>
        </w:rPr>
      </w:pPr>
      <w:r w:rsidRPr="008410CE">
        <w:rPr>
          <w:rFonts w:ascii="Palatino Linotype" w:eastAsia="MS Mincho" w:hAnsi="Palatino Linotype" w:cs="Arial"/>
          <w:i/>
          <w:snapToGrid/>
          <w:sz w:val="22"/>
          <w:szCs w:val="22"/>
          <w:lang w:val="nl-NL"/>
        </w:rPr>
        <w:tab/>
        <w:t xml:space="preserve">B. </w:t>
      </w:r>
      <w:r w:rsidRPr="008410CE">
        <w:rPr>
          <w:rFonts w:ascii="Palatino Linotype" w:eastAsia="MS Mincho" w:hAnsi="Palatino Linotype" w:cs="Arial"/>
          <w:i/>
          <w:iCs/>
          <w:snapToGrid/>
          <w:sz w:val="22"/>
          <w:szCs w:val="22"/>
          <w:lang w:val="nl-NL"/>
        </w:rPr>
        <w:t>Transactie in strijd met sanctieregelgeving</w:t>
      </w:r>
      <w:r w:rsidRPr="008410CE">
        <w:rPr>
          <w:rFonts w:ascii="Palatino Linotype" w:eastAsia="MS Mincho" w:hAnsi="Palatino Linotype" w:cs="Arial"/>
          <w:i/>
          <w:snapToGrid/>
          <w:sz w:val="22"/>
          <w:szCs w:val="22"/>
          <w:lang w:val="nl-NL"/>
        </w:rPr>
        <w:t>:</w:t>
      </w:r>
    </w:p>
    <w:p w:rsidR="008410CE" w:rsidRPr="008410CE" w:rsidRDefault="008410CE" w:rsidP="008410CE">
      <w:pPr>
        <w:widowControl/>
        <w:tabs>
          <w:tab w:val="right" w:leader="dot" w:pos="-1728"/>
          <w:tab w:val="left" w:pos="360"/>
        </w:tabs>
        <w:spacing w:after="160" w:line="259" w:lineRule="auto"/>
        <w:ind w:left="360" w:hanging="360"/>
        <w:jc w:val="both"/>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t>Een transactie door of ten behoeve van een persoon, rechtspersoon, groep of entiteit die voorkomt op een krachtens de Sanctielandsverordening vastgestelde lijst of een lijst behorende bij een EU-rechtshandeling zoals bedoeld in artikel 1 van de Rijkssanctiewet, alsmede transacties die anderszins in strijd zijn met een EU-rechtshandeling zoals bedoeld in artikel 1 van de Rijkssanctiewet.</w:t>
      </w:r>
    </w:p>
    <w:p w:rsidR="008410CE" w:rsidRDefault="008410CE">
      <w:pPr>
        <w:widowControl/>
        <w:rPr>
          <w:rFonts w:ascii="Palatino Linotype" w:eastAsia="MS Mincho" w:hAnsi="Palatino Linotype" w:cs="Arial"/>
          <w:b/>
          <w:bCs/>
          <w:snapToGrid/>
          <w:sz w:val="22"/>
          <w:szCs w:val="22"/>
          <w:lang w:val="nl-NL"/>
        </w:rPr>
      </w:pPr>
      <w:r>
        <w:rPr>
          <w:rFonts w:ascii="Palatino Linotype" w:eastAsia="MS Mincho" w:hAnsi="Palatino Linotype" w:cs="Arial"/>
          <w:b/>
          <w:bCs/>
          <w:snapToGrid/>
          <w:sz w:val="22"/>
          <w:szCs w:val="22"/>
          <w:lang w:val="nl-NL"/>
        </w:rPr>
        <w:br w:type="page"/>
      </w:r>
    </w:p>
    <w:p w:rsidR="008410CE" w:rsidRPr="008410CE" w:rsidRDefault="008410CE" w:rsidP="008410CE">
      <w:pPr>
        <w:widowControl/>
        <w:tabs>
          <w:tab w:val="right" w:leader="dot" w:pos="-1728"/>
          <w:tab w:val="left" w:pos="360"/>
        </w:tabs>
        <w:spacing w:after="160" w:line="259" w:lineRule="auto"/>
        <w:ind w:left="360" w:hanging="360"/>
        <w:jc w:val="both"/>
        <w:rPr>
          <w:rFonts w:ascii="Palatino Linotype" w:eastAsia="MS Mincho" w:hAnsi="Palatino Linotype" w:cs="Arial"/>
          <w:b/>
          <w:bCs/>
          <w:snapToGrid/>
          <w:sz w:val="22"/>
          <w:szCs w:val="22"/>
          <w:lang w:val="nl-NL"/>
        </w:rPr>
      </w:pP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b/>
          <w:bCs/>
          <w:snapToGrid/>
          <w:sz w:val="22"/>
          <w:szCs w:val="22"/>
          <w:lang w:val="nl-NL"/>
        </w:rPr>
      </w:pPr>
      <w:r w:rsidRPr="008410CE">
        <w:rPr>
          <w:rFonts w:ascii="Palatino Linotype" w:eastAsia="MS Mincho" w:hAnsi="Palatino Linotype" w:cs="Arial"/>
          <w:b/>
          <w:bCs/>
          <w:snapToGrid/>
          <w:sz w:val="22"/>
          <w:szCs w:val="22"/>
          <w:lang w:val="nl-NL"/>
        </w:rPr>
        <w:t>II.</w:t>
      </w:r>
      <w:r w:rsidRPr="008410CE">
        <w:rPr>
          <w:rFonts w:ascii="Palatino Linotype" w:eastAsia="MS Mincho" w:hAnsi="Palatino Linotype" w:cs="Arial"/>
          <w:b/>
          <w:bCs/>
          <w:snapToGrid/>
          <w:sz w:val="22"/>
          <w:szCs w:val="22"/>
          <w:lang w:val="nl-NL"/>
        </w:rPr>
        <w:tab/>
        <w:t xml:space="preserve"> SUBJECTIEVE INDICATOR </w:t>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snapToGrid/>
          <w:sz w:val="22"/>
          <w:szCs w:val="22"/>
          <w:lang w:val="nl-NL"/>
        </w:rPr>
      </w:pPr>
      <w:r w:rsidRPr="008410CE">
        <w:rPr>
          <w:rFonts w:ascii="Palatino Linotype" w:eastAsia="MS Mincho" w:hAnsi="Palatino Linotype" w:cs="Arial"/>
          <w:snapToGrid/>
          <w:sz w:val="22"/>
          <w:szCs w:val="22"/>
          <w:lang w:val="nl-NL"/>
        </w:rPr>
        <w:tab/>
      </w:r>
    </w:p>
    <w:p w:rsidR="008410CE" w:rsidRPr="008410CE" w:rsidRDefault="008410CE" w:rsidP="008410CE">
      <w:pPr>
        <w:widowControl/>
        <w:tabs>
          <w:tab w:val="right" w:leader="dot" w:pos="-1728"/>
          <w:tab w:val="left" w:pos="360"/>
        </w:tabs>
        <w:spacing w:after="160" w:line="259" w:lineRule="auto"/>
        <w:ind w:left="360" w:hanging="360"/>
        <w:rPr>
          <w:rFonts w:ascii="Palatino Linotype" w:eastAsia="MS Mincho" w:hAnsi="Palatino Linotype" w:cs="Arial"/>
          <w:i/>
          <w:iCs/>
          <w:snapToGrid/>
          <w:sz w:val="22"/>
          <w:szCs w:val="22"/>
          <w:lang w:val="nl-NL"/>
        </w:rPr>
      </w:pPr>
      <w:r w:rsidRPr="008410CE">
        <w:rPr>
          <w:rFonts w:ascii="Palatino Linotype" w:eastAsia="MS Mincho" w:hAnsi="Palatino Linotype" w:cs="Arial"/>
          <w:snapToGrid/>
          <w:sz w:val="22"/>
          <w:szCs w:val="22"/>
          <w:lang w:val="nl-NL"/>
        </w:rPr>
        <w:tab/>
      </w:r>
      <w:r w:rsidRPr="008410CE">
        <w:rPr>
          <w:rFonts w:ascii="Palatino Linotype" w:eastAsia="MS Mincho" w:hAnsi="Palatino Linotype" w:cs="Arial"/>
          <w:i/>
          <w:iCs/>
          <w:snapToGrid/>
          <w:sz w:val="22"/>
          <w:szCs w:val="22"/>
          <w:lang w:val="nl-NL"/>
        </w:rPr>
        <w:t>Vermoedelijke witwastransactie, financieren van terrorisme of financieren van proliferatie:</w:t>
      </w:r>
    </w:p>
    <w:p w:rsidR="008410CE" w:rsidRPr="008410CE" w:rsidRDefault="008410CE" w:rsidP="008410CE">
      <w:pPr>
        <w:widowControl/>
        <w:spacing w:after="160" w:line="259" w:lineRule="auto"/>
        <w:ind w:left="360"/>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snapToGrid/>
          <w:sz w:val="22"/>
          <w:szCs w:val="22"/>
          <w:lang w:val="nl-NL"/>
        </w:rPr>
        <w:t>Een transactie waarbij de dienstverlener aanleiding heeft om te veronderstellen dat deze verband kan houden met witwassen, het financieren van terrorisme of het financieren van proliferatie.</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spacing w:after="160" w:line="259" w:lineRule="auto"/>
        <w:rPr>
          <w:rFonts w:ascii="Palatino Linotype" w:eastAsia="MS Mincho" w:hAnsi="Palatino Linotype" w:cs="Arial"/>
          <w:snapToGrid/>
          <w:spacing w:val="-3"/>
          <w:sz w:val="22"/>
          <w:szCs w:val="22"/>
          <w:lang w:val="nl-NL"/>
        </w:rPr>
      </w:pPr>
      <w:r w:rsidRPr="008410CE">
        <w:rPr>
          <w:rFonts w:ascii="Palatino Linotype" w:eastAsia="MS Mincho" w:hAnsi="Palatino Linotype" w:cs="Arial"/>
          <w:snapToGrid/>
          <w:spacing w:val="-3"/>
          <w:sz w:val="22"/>
          <w:szCs w:val="22"/>
          <w:lang w:val="nl-NL"/>
        </w:rPr>
        <w:t>Artikel II</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Deze regeling treedt in werking met ingang van de dag na de datum van bekendmaking.</w:t>
      </w:r>
    </w:p>
    <w:p w:rsidR="008410CE" w:rsidRPr="008410CE" w:rsidRDefault="008410CE" w:rsidP="008410CE">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8410CE" w:rsidRPr="008410CE" w:rsidRDefault="008410CE" w:rsidP="008410CE">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pacing w:val="-3"/>
          <w:sz w:val="22"/>
          <w:szCs w:val="22"/>
          <w:lang w:val="nl-NL"/>
        </w:rPr>
      </w:pPr>
    </w:p>
    <w:p w:rsidR="008410CE" w:rsidRPr="008410CE" w:rsidRDefault="008410CE" w:rsidP="008410CE">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pacing w:val="-3"/>
          <w:sz w:val="22"/>
          <w:szCs w:val="22"/>
          <w:lang w:val="nl-NL"/>
        </w:rPr>
      </w:pP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ab/>
        <w:t>Gegeven te Willemstad, 3 juni 2024</w:t>
      </w: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ab/>
        <w:t>De Minister van Financiën a.i.,</w:t>
      </w:r>
    </w:p>
    <w:p w:rsidR="008410CE" w:rsidRPr="008410CE" w:rsidRDefault="008410CE" w:rsidP="008410CE">
      <w:pPr>
        <w:suppressAutoHyphens/>
        <w:spacing w:line="240" w:lineRule="atLeast"/>
        <w:ind w:left="5040" w:right="940"/>
        <w:jc w:val="center"/>
        <w:rPr>
          <w:rFonts w:ascii="Palatino Linotype" w:hAnsi="Palatino Linotype"/>
          <w:spacing w:val="-3"/>
          <w:sz w:val="22"/>
          <w:szCs w:val="22"/>
          <w:lang w:val="nl-NL"/>
        </w:rPr>
      </w:pPr>
      <w:r w:rsidRPr="008410CE">
        <w:rPr>
          <w:rFonts w:ascii="Palatino Linotype" w:hAnsi="Palatino Linotype"/>
          <w:spacing w:val="-3"/>
          <w:sz w:val="22"/>
          <w:szCs w:val="22"/>
          <w:lang w:val="nl-NL"/>
        </w:rPr>
        <w:t>G.S. PISAS</w:t>
      </w:r>
    </w:p>
    <w:p w:rsidR="008410CE" w:rsidRPr="008410CE" w:rsidRDefault="008410CE" w:rsidP="008410CE">
      <w:pPr>
        <w:tabs>
          <w:tab w:val="left" w:pos="5040"/>
        </w:tabs>
        <w:suppressAutoHyphens/>
        <w:spacing w:line="240" w:lineRule="atLeast"/>
        <w:ind w:left="5040"/>
        <w:jc w:val="both"/>
        <w:rPr>
          <w:rFonts w:ascii="Palatino Linotype" w:hAnsi="Palatino Linotype"/>
          <w:spacing w:val="-3"/>
          <w:sz w:val="22"/>
          <w:szCs w:val="22"/>
          <w:lang w:val="nl-NL"/>
        </w:rPr>
      </w:pP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ab/>
      </w:r>
      <w:r w:rsidRPr="008410CE">
        <w:rPr>
          <w:rFonts w:ascii="Palatino Linotype" w:hAnsi="Palatino Linotype"/>
          <w:spacing w:val="-3"/>
          <w:sz w:val="22"/>
          <w:szCs w:val="22"/>
          <w:lang w:val="nl-NL"/>
        </w:rPr>
        <w:tab/>
      </w: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ab/>
        <w:t>De Minister van Justitie a.i.,</w:t>
      </w:r>
    </w:p>
    <w:p w:rsidR="008410CE" w:rsidRPr="008410CE" w:rsidRDefault="008410CE" w:rsidP="008410CE">
      <w:pPr>
        <w:suppressAutoHyphens/>
        <w:spacing w:line="240" w:lineRule="atLeast"/>
        <w:ind w:left="5040" w:right="1660"/>
        <w:jc w:val="center"/>
        <w:rPr>
          <w:rFonts w:ascii="Palatino Linotype" w:hAnsi="Palatino Linotype"/>
          <w:spacing w:val="-3"/>
          <w:sz w:val="22"/>
          <w:szCs w:val="22"/>
          <w:lang w:val="nl-NL"/>
        </w:rPr>
      </w:pPr>
      <w:r w:rsidRPr="008410CE">
        <w:rPr>
          <w:rFonts w:ascii="Palatino Linotype" w:hAnsi="Palatino Linotype"/>
          <w:spacing w:val="-3"/>
          <w:sz w:val="22"/>
          <w:szCs w:val="22"/>
          <w:lang w:val="nl-NL"/>
        </w:rPr>
        <w:t>G.S. PISAS</w:t>
      </w:r>
    </w:p>
    <w:p w:rsidR="008410CE" w:rsidRPr="008410CE" w:rsidRDefault="008410CE" w:rsidP="008410CE">
      <w:pPr>
        <w:tabs>
          <w:tab w:val="left" w:pos="5040"/>
        </w:tabs>
        <w:suppressAutoHyphens/>
        <w:spacing w:line="240" w:lineRule="atLeast"/>
        <w:ind w:left="5040"/>
        <w:jc w:val="both"/>
        <w:rPr>
          <w:rFonts w:ascii="Palatino Linotype" w:hAnsi="Palatino Linotype"/>
          <w:spacing w:val="-3"/>
          <w:sz w:val="22"/>
          <w:szCs w:val="22"/>
          <w:lang w:val="nl-NL"/>
        </w:rPr>
      </w:pP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ab/>
      </w: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ab/>
      </w: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ab/>
        <w:t>Uitgegeven de 7</w:t>
      </w:r>
      <w:r w:rsidRPr="008410CE">
        <w:rPr>
          <w:rFonts w:ascii="Palatino Linotype" w:hAnsi="Palatino Linotype"/>
          <w:spacing w:val="-3"/>
          <w:sz w:val="22"/>
          <w:szCs w:val="22"/>
          <w:vertAlign w:val="superscript"/>
          <w:lang w:val="nl-NL"/>
        </w:rPr>
        <w:t>de</w:t>
      </w:r>
      <w:r w:rsidRPr="008410CE">
        <w:rPr>
          <w:rFonts w:ascii="Palatino Linotype" w:hAnsi="Palatino Linotype"/>
          <w:spacing w:val="-3"/>
          <w:sz w:val="22"/>
          <w:szCs w:val="22"/>
          <w:lang w:val="nl-NL"/>
        </w:rPr>
        <w:t xml:space="preserve"> juni 2024 </w:t>
      </w: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ab/>
        <w:t>De Minister van Algemene Zaken,</w:t>
      </w:r>
    </w:p>
    <w:p w:rsidR="008410CE" w:rsidRPr="008410CE" w:rsidRDefault="008410CE" w:rsidP="008410CE">
      <w:pPr>
        <w:suppressAutoHyphens/>
        <w:spacing w:line="240" w:lineRule="atLeast"/>
        <w:ind w:left="5040" w:right="1030"/>
        <w:jc w:val="center"/>
        <w:rPr>
          <w:rFonts w:ascii="Palatino Linotype" w:hAnsi="Palatino Linotype"/>
          <w:spacing w:val="-3"/>
          <w:sz w:val="22"/>
          <w:szCs w:val="22"/>
          <w:lang w:val="nl-NL"/>
        </w:rPr>
      </w:pPr>
      <w:r w:rsidRPr="008410CE">
        <w:rPr>
          <w:rFonts w:ascii="Palatino Linotype" w:hAnsi="Palatino Linotype"/>
          <w:spacing w:val="-3"/>
          <w:sz w:val="22"/>
          <w:szCs w:val="22"/>
          <w:lang w:val="nl-NL"/>
        </w:rPr>
        <w:t>G.S. PISAS</w:t>
      </w: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p>
    <w:p w:rsidR="008410CE" w:rsidRPr="008410CE" w:rsidRDefault="008410CE" w:rsidP="008410CE">
      <w:pPr>
        <w:tabs>
          <w:tab w:val="left" w:pos="5040"/>
        </w:tabs>
        <w:suppressAutoHyphens/>
        <w:spacing w:line="240" w:lineRule="atLeast"/>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ab/>
      </w:r>
      <w:r w:rsidRPr="008410CE">
        <w:rPr>
          <w:rFonts w:ascii="Palatino Linotype" w:hAnsi="Palatino Linotype"/>
          <w:spacing w:val="-3"/>
          <w:sz w:val="22"/>
          <w:szCs w:val="22"/>
          <w:lang w:val="nl-NL"/>
        </w:rPr>
        <w:tab/>
      </w:r>
      <w:r w:rsidRPr="008410CE">
        <w:rPr>
          <w:rFonts w:ascii="Palatino Linotype" w:hAnsi="Palatino Linotype"/>
          <w:spacing w:val="-3"/>
          <w:sz w:val="22"/>
          <w:szCs w:val="22"/>
          <w:lang w:val="nl-NL"/>
        </w:rPr>
        <w:br w:type="page"/>
      </w:r>
      <w:r w:rsidRPr="008410CE">
        <w:rPr>
          <w:rFonts w:ascii="Palatino Linotype" w:hAnsi="Palatino Linotype"/>
          <w:b/>
          <w:spacing w:val="-3"/>
          <w:sz w:val="22"/>
          <w:szCs w:val="22"/>
          <w:lang w:val="nl-NL"/>
        </w:rPr>
        <w:lastRenderedPageBreak/>
        <w:t>Toelichting behorende bij de ministeriële regeling met algemene werking tot wijzing van de Regeling indicatoren ongebruikelijke transacties</w:t>
      </w:r>
    </w:p>
    <w:p w:rsidR="008410CE" w:rsidRPr="008410CE" w:rsidRDefault="008410CE" w:rsidP="008410CE">
      <w:pPr>
        <w:tabs>
          <w:tab w:val="left" w:pos="5850"/>
        </w:tabs>
        <w:suppressAutoHyphens/>
        <w:spacing w:line="240" w:lineRule="atLeast"/>
        <w:rPr>
          <w:rFonts w:ascii="Palatino Linotype" w:hAnsi="Palatino Linotype"/>
          <w:spacing w:val="-3"/>
          <w:sz w:val="22"/>
          <w:szCs w:val="22"/>
          <w:lang w:val="nl-NL"/>
        </w:rPr>
      </w:pPr>
      <w:r w:rsidRPr="008410CE">
        <w:rPr>
          <w:rFonts w:ascii="Palatino Linotype" w:hAnsi="Palatino Linotype"/>
          <w:spacing w:val="-3"/>
          <w:sz w:val="22"/>
          <w:szCs w:val="22"/>
          <w:lang w:val="nl-NL"/>
        </w:rPr>
        <w:tab/>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Pr>
          <w:rFonts w:ascii="Palatino Linotype" w:hAnsi="Palatino Linotype"/>
          <w:b/>
          <w:spacing w:val="-3"/>
          <w:sz w:val="22"/>
          <w:szCs w:val="22"/>
          <w:lang w:val="nl-NL"/>
        </w:rPr>
        <w:t>§ 1.</w:t>
      </w:r>
      <w:r w:rsidRPr="008410CE">
        <w:rPr>
          <w:rFonts w:ascii="Palatino Linotype" w:eastAsia="MS Mincho" w:hAnsi="Palatino Linotype"/>
          <w:i/>
          <w:snapToGrid/>
          <w:w w:val="105"/>
          <w:sz w:val="22"/>
          <w:szCs w:val="22"/>
          <w:lang w:val="nl-NL"/>
        </w:rPr>
        <w:t xml:space="preserve"> </w:t>
      </w:r>
      <w:r w:rsidRPr="008410CE">
        <w:rPr>
          <w:rFonts w:ascii="Palatino Linotype" w:eastAsia="MS Mincho" w:hAnsi="Palatino Linotype" w:cs="Arial"/>
          <w:b/>
          <w:snapToGrid/>
          <w:spacing w:val="-3"/>
          <w:sz w:val="22"/>
          <w:szCs w:val="22"/>
          <w:lang w:val="nl-NL"/>
        </w:rPr>
        <w:t>Algemeen deel</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Bij </w:t>
      </w:r>
      <w:r w:rsidRPr="008410CE">
        <w:rPr>
          <w:rFonts w:ascii="Palatino Linotype" w:eastAsia="MS Mincho" w:hAnsi="Palatino Linotype"/>
          <w:snapToGrid/>
          <w:sz w:val="22"/>
          <w:szCs w:val="22"/>
          <w:lang w:val="nl-NL"/>
        </w:rPr>
        <w:t>Landsverordening bestrijding witwassen, financieren van terrorisme en het financieren van proliferatie</w:t>
      </w:r>
      <w:r w:rsidRPr="008410CE">
        <w:rPr>
          <w:rFonts w:ascii="Palatino Linotype" w:eastAsia="MS Mincho" w:hAnsi="Palatino Linotype" w:cs="Arial"/>
          <w:bCs/>
          <w:snapToGrid/>
          <w:spacing w:val="-3"/>
          <w:sz w:val="22"/>
          <w:szCs w:val="22"/>
          <w:vertAlign w:val="superscript"/>
          <w:lang w:val="nl-NL"/>
        </w:rPr>
        <w:footnoteReference w:id="4"/>
      </w:r>
      <w:r w:rsidRPr="008410CE">
        <w:rPr>
          <w:rFonts w:ascii="Palatino Linotype" w:eastAsia="MS Mincho" w:hAnsi="Palatino Linotype" w:cs="Arial"/>
          <w:bCs/>
          <w:snapToGrid/>
          <w:spacing w:val="-3"/>
          <w:sz w:val="22"/>
          <w:szCs w:val="22"/>
          <w:lang w:val="nl-NL"/>
        </w:rPr>
        <w:t xml:space="preserve"> zijn diverse wijzigingen doorgevoerd in onder meer de Landsverordening melding ongebruikelijke transacties (“</w:t>
      </w:r>
      <w:proofErr w:type="spellStart"/>
      <w:r w:rsidRPr="008410CE">
        <w:rPr>
          <w:rFonts w:ascii="Palatino Linotype" w:eastAsia="MS Mincho" w:hAnsi="Palatino Linotype" w:cs="Arial"/>
          <w:bCs/>
          <w:snapToGrid/>
          <w:spacing w:val="-3"/>
          <w:sz w:val="22"/>
          <w:szCs w:val="22"/>
          <w:lang w:val="nl-NL"/>
        </w:rPr>
        <w:t>LvMOT</w:t>
      </w:r>
      <w:proofErr w:type="spellEnd"/>
      <w:r w:rsidRPr="008410CE">
        <w:rPr>
          <w:rFonts w:ascii="Palatino Linotype" w:eastAsia="MS Mincho" w:hAnsi="Palatino Linotype" w:cs="Arial"/>
          <w:bCs/>
          <w:snapToGrid/>
          <w:spacing w:val="-3"/>
          <w:sz w:val="22"/>
          <w:szCs w:val="22"/>
          <w:lang w:val="nl-NL"/>
        </w:rPr>
        <w:t xml:space="preserve">”). Deze wijzigingen hebben ook gevolgen voor de indicatoren zoals bedoeld in artikel 10 </w:t>
      </w:r>
      <w:proofErr w:type="spellStart"/>
      <w:r w:rsidRPr="008410CE">
        <w:rPr>
          <w:rFonts w:ascii="Palatino Linotype" w:eastAsia="MS Mincho" w:hAnsi="Palatino Linotype" w:cs="Arial"/>
          <w:bCs/>
          <w:snapToGrid/>
          <w:spacing w:val="-3"/>
          <w:sz w:val="22"/>
          <w:szCs w:val="22"/>
          <w:lang w:val="nl-NL"/>
        </w:rPr>
        <w:t>LvMOT</w:t>
      </w:r>
      <w:proofErr w:type="spellEnd"/>
      <w:r w:rsidRPr="008410CE">
        <w:rPr>
          <w:rFonts w:ascii="Palatino Linotype" w:eastAsia="MS Mincho" w:hAnsi="Palatino Linotype" w:cs="Arial"/>
          <w:bCs/>
          <w:snapToGrid/>
          <w:spacing w:val="-3"/>
          <w:sz w:val="22"/>
          <w:szCs w:val="22"/>
          <w:lang w:val="nl-NL"/>
        </w:rPr>
        <w:t xml:space="preserve"> die zijn opgenomen in de Regeling indicatoren ongebruikelijke transacties</w:t>
      </w:r>
      <w:r w:rsidRPr="008410CE">
        <w:rPr>
          <w:rFonts w:ascii="Palatino Linotype" w:eastAsia="MS Mincho" w:hAnsi="Palatino Linotype" w:cs="Arial"/>
          <w:bCs/>
          <w:snapToGrid/>
          <w:spacing w:val="-3"/>
          <w:sz w:val="22"/>
          <w:szCs w:val="22"/>
          <w:vertAlign w:val="superscript"/>
          <w:lang w:val="nl-NL"/>
        </w:rPr>
        <w:footnoteReference w:id="5"/>
      </w:r>
      <w:r w:rsidRPr="008410CE">
        <w:rPr>
          <w:rFonts w:ascii="Palatino Linotype" w:eastAsia="MS Mincho" w:hAnsi="Palatino Linotype" w:cs="Arial"/>
          <w:bCs/>
          <w:snapToGrid/>
          <w:spacing w:val="-3"/>
          <w:sz w:val="22"/>
          <w:szCs w:val="22"/>
          <w:lang w:val="nl-NL"/>
        </w:rPr>
        <w:t xml:space="preserve"> (“RIOT”), op grond waarvan beoordeeld wordt of een transactie moet worden aangemerkt als een ongebruikelijke transactie. De indicatoren dienen te worden aangepast omdat bij wijziging van de </w:t>
      </w:r>
      <w:proofErr w:type="spellStart"/>
      <w:r w:rsidRPr="008410CE">
        <w:rPr>
          <w:rFonts w:ascii="Palatino Linotype" w:eastAsia="MS Mincho" w:hAnsi="Palatino Linotype" w:cs="Arial"/>
          <w:bCs/>
          <w:snapToGrid/>
          <w:spacing w:val="-3"/>
          <w:sz w:val="22"/>
          <w:szCs w:val="22"/>
          <w:lang w:val="nl-NL"/>
        </w:rPr>
        <w:t>LvMOT</w:t>
      </w:r>
      <w:proofErr w:type="spellEnd"/>
      <w:r w:rsidRPr="008410CE">
        <w:rPr>
          <w:rFonts w:ascii="Palatino Linotype" w:eastAsia="MS Mincho" w:hAnsi="Palatino Linotype" w:cs="Arial"/>
          <w:bCs/>
          <w:snapToGrid/>
          <w:spacing w:val="-3"/>
          <w:sz w:val="22"/>
          <w:szCs w:val="22"/>
          <w:lang w:val="nl-NL"/>
        </w:rPr>
        <w:t xml:space="preserve">  enerzijds een aantal nieuwe diensten onder de reikwijdte van de </w:t>
      </w:r>
      <w:proofErr w:type="spellStart"/>
      <w:r w:rsidRPr="008410CE">
        <w:rPr>
          <w:rFonts w:ascii="Palatino Linotype" w:eastAsia="MS Mincho" w:hAnsi="Palatino Linotype" w:cs="Arial"/>
          <w:bCs/>
          <w:snapToGrid/>
          <w:spacing w:val="-3"/>
          <w:sz w:val="22"/>
          <w:szCs w:val="22"/>
          <w:lang w:val="nl-NL"/>
        </w:rPr>
        <w:t>LvMOT</w:t>
      </w:r>
      <w:proofErr w:type="spellEnd"/>
      <w:r w:rsidRPr="008410CE">
        <w:rPr>
          <w:rFonts w:ascii="Palatino Linotype" w:eastAsia="MS Mincho" w:hAnsi="Palatino Linotype" w:cs="Arial"/>
          <w:bCs/>
          <w:snapToGrid/>
          <w:spacing w:val="-3"/>
          <w:sz w:val="22"/>
          <w:szCs w:val="22"/>
          <w:lang w:val="nl-NL"/>
        </w:rPr>
        <w:t xml:space="preserve"> is gebracht en anderzijds omdat de definitie van bestaande diensten is uitgebreid of anderszins is gewijzigd. </w:t>
      </w:r>
    </w:p>
    <w:p w:rsidR="008410CE" w:rsidRPr="008410CE" w:rsidRDefault="008410CE" w:rsidP="008410CE">
      <w:pPr>
        <w:tabs>
          <w:tab w:val="left" w:pos="5040"/>
        </w:tabs>
        <w:suppressAutoHyphens/>
        <w:spacing w:line="240" w:lineRule="atLeast"/>
        <w:jc w:val="both"/>
        <w:rPr>
          <w:rFonts w:ascii="Palatino Linotype" w:hAnsi="Palatino Linotype"/>
          <w:b/>
          <w:spacing w:val="-3"/>
          <w:sz w:val="22"/>
          <w:szCs w:val="22"/>
          <w:lang w:val="nl-NL"/>
        </w:rPr>
      </w:pPr>
      <w:r w:rsidRPr="008410CE">
        <w:rPr>
          <w:rFonts w:ascii="Palatino Linotype" w:eastAsia="MS Mincho" w:hAnsi="Palatino Linotype" w:cs="Arial"/>
          <w:bCs/>
          <w:snapToGrid/>
          <w:spacing w:val="-3"/>
          <w:sz w:val="22"/>
          <w:szCs w:val="22"/>
          <w:lang w:val="nl-NL"/>
        </w:rPr>
        <w:br/>
      </w:r>
      <w:r w:rsidRPr="008410CE">
        <w:rPr>
          <w:rFonts w:ascii="Palatino Linotype" w:hAnsi="Palatino Linotype"/>
          <w:b/>
          <w:spacing w:val="-3"/>
          <w:sz w:val="22"/>
          <w:szCs w:val="22"/>
          <w:lang w:val="nl-NL"/>
        </w:rPr>
        <w:t>§ 2.  Budgettaire gevolgen</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Het overgrote deel van de in deze regeling voorgestelde wijzigingen van de RIOT is terug te leiden tot de wijzigingen zoals doorgevoerd krachtens de </w:t>
      </w:r>
      <w:r w:rsidRPr="008410CE">
        <w:rPr>
          <w:rFonts w:ascii="Palatino Linotype" w:eastAsia="MS Mincho" w:hAnsi="Palatino Linotype"/>
          <w:snapToGrid/>
          <w:sz w:val="22"/>
          <w:szCs w:val="22"/>
          <w:lang w:val="nl-NL"/>
        </w:rPr>
        <w:t>Landsverordening bestrijding witwassen, financieren van terrorisme en het financieren van proliferatie</w:t>
      </w:r>
      <w:r w:rsidRPr="008410CE">
        <w:rPr>
          <w:rFonts w:ascii="Palatino Linotype" w:eastAsia="MS Mincho" w:hAnsi="Palatino Linotype" w:cs="Arial"/>
          <w:bCs/>
          <w:snapToGrid/>
          <w:spacing w:val="-3"/>
          <w:sz w:val="22"/>
          <w:szCs w:val="22"/>
          <w:lang w:val="nl-NL"/>
        </w:rPr>
        <w:t xml:space="preserve">. Voor de financiële implicaties van deze wijzigingen wordt om die reden kortheidshalve verwezen naar de financiële paragraaf in de memorie van toelichting bij de </w:t>
      </w:r>
      <w:r w:rsidRPr="008410CE">
        <w:rPr>
          <w:rFonts w:ascii="Palatino Linotype" w:eastAsia="MS Mincho" w:hAnsi="Palatino Linotype"/>
          <w:snapToGrid/>
          <w:sz w:val="22"/>
          <w:szCs w:val="22"/>
          <w:lang w:val="nl-NL"/>
        </w:rPr>
        <w:t>Landsverordening bestrijding witwassen, financieren van terrorisme en het financieren van proliferatie</w:t>
      </w:r>
      <w:r w:rsidRPr="008410CE">
        <w:rPr>
          <w:rFonts w:ascii="Palatino Linotype" w:eastAsia="MS Mincho" w:hAnsi="Palatino Linotype" w:cs="Arial"/>
          <w:bCs/>
          <w:snapToGrid/>
          <w:spacing w:val="-3"/>
          <w:sz w:val="22"/>
          <w:szCs w:val="22"/>
          <w:lang w:val="nl-NL"/>
        </w:rPr>
        <w:t xml:space="preserve">. De wijzigingen die los staan van de </w:t>
      </w:r>
      <w:r w:rsidRPr="008410CE">
        <w:rPr>
          <w:rFonts w:ascii="Palatino Linotype" w:eastAsia="MS Mincho" w:hAnsi="Palatino Linotype"/>
          <w:snapToGrid/>
          <w:sz w:val="22"/>
          <w:szCs w:val="22"/>
          <w:lang w:val="nl-NL"/>
        </w:rPr>
        <w:t>Landsverordening bestrijding witwassen, financieren van terrorisme en het financieren van proliferatie</w:t>
      </w:r>
      <w:r w:rsidRPr="008410CE">
        <w:rPr>
          <w:rFonts w:ascii="Palatino Linotype" w:eastAsia="MS Mincho" w:hAnsi="Palatino Linotype" w:cs="Arial"/>
          <w:bCs/>
          <w:snapToGrid/>
          <w:spacing w:val="-3"/>
          <w:sz w:val="22"/>
          <w:szCs w:val="22"/>
          <w:lang w:val="nl-NL"/>
        </w:rPr>
        <w:t xml:space="preserve"> zullen in de visie van ondergetekenden geen noemenswaardige financiële gevolgen hebben. Ter illustratie zij verwezen naar de objectieve indicator voor (voorgenomen) transacties in strijd met de sanctieregelgeving. Weliswaar is de formulering van deze indicator aangescherpt (zie ook hieronder onderdeel L), maar (voorgenomen) transacties die samenhangen met overtredingen van sanctieregels zullen ook vandaag de dag al in de regel gemeld moeten worden op grond van de subjectieve indicator. Een instelling die op een dergelijke transactie stuit zal in de meeste gevallen immers aanleiding hebben te veronderstellen dat deze transactie verband kan houden met witwassen. </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r w:rsidRPr="008410CE">
        <w:rPr>
          <w:rFonts w:ascii="Palatino Linotype" w:hAnsi="Palatino Linotype"/>
          <w:b/>
          <w:spacing w:val="-3"/>
          <w:sz w:val="22"/>
          <w:szCs w:val="22"/>
          <w:lang w:val="nl-NL"/>
        </w:rPr>
        <w:t>§ 3. Consultatie belanghebbenden</w:t>
      </w:r>
    </w:p>
    <w:p w:rsidR="008410CE" w:rsidRPr="008410CE" w:rsidRDefault="008410CE" w:rsidP="008410CE">
      <w:pPr>
        <w:widowControl/>
        <w:autoSpaceDE w:val="0"/>
        <w:autoSpaceDN w:val="0"/>
        <w:adjustRightInd w:val="0"/>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Er heeft een consulatie van belanghebbenden plaatsgevonden. Hierbij is de input gevraagd van </w:t>
      </w:r>
      <w:r w:rsidRPr="008410CE">
        <w:rPr>
          <w:rFonts w:ascii="Palatino Linotype" w:eastAsia="MS Mincho" w:hAnsi="Palatino Linotype" w:cs="TTD0t00"/>
          <w:snapToGrid/>
          <w:sz w:val="22"/>
          <w:szCs w:val="22"/>
          <w:lang w:val="nl-NL"/>
        </w:rPr>
        <w:t xml:space="preserve">de bedrijfstakken die onder de werking van de </w:t>
      </w:r>
      <w:proofErr w:type="spellStart"/>
      <w:r w:rsidRPr="008410CE">
        <w:rPr>
          <w:rFonts w:ascii="Palatino Linotype" w:eastAsia="MS Mincho" w:hAnsi="Palatino Linotype" w:cs="TTD0t00"/>
          <w:snapToGrid/>
          <w:sz w:val="22"/>
          <w:szCs w:val="22"/>
          <w:lang w:val="nl-NL"/>
        </w:rPr>
        <w:t>LvMOT</w:t>
      </w:r>
      <w:proofErr w:type="spellEnd"/>
      <w:r w:rsidRPr="008410CE">
        <w:rPr>
          <w:rFonts w:ascii="Palatino Linotype" w:eastAsia="MS Mincho" w:hAnsi="Palatino Linotype" w:cs="TTD0t00"/>
          <w:snapToGrid/>
          <w:sz w:val="22"/>
          <w:szCs w:val="22"/>
          <w:lang w:val="nl-NL"/>
        </w:rPr>
        <w:t xml:space="preserve"> vallen en het Openbaar Ministerie</w:t>
      </w:r>
      <w:r w:rsidRPr="008410CE">
        <w:rPr>
          <w:rFonts w:ascii="Palatino Linotype" w:eastAsia="MS Mincho" w:hAnsi="Palatino Linotype" w:cs="Arial"/>
          <w:bCs/>
          <w:snapToGrid/>
          <w:spacing w:val="-3"/>
          <w:sz w:val="22"/>
          <w:szCs w:val="22"/>
          <w:lang w:val="nl-NL"/>
        </w:rPr>
        <w:t xml:space="preserve">. De </w:t>
      </w:r>
      <w:r w:rsidRPr="008410CE">
        <w:rPr>
          <w:rFonts w:ascii="Palatino Linotype" w:eastAsia="MS Mincho" w:hAnsi="Palatino Linotype" w:cs="Arial"/>
          <w:bCs/>
          <w:snapToGrid/>
          <w:spacing w:val="-3"/>
          <w:sz w:val="22"/>
          <w:szCs w:val="22"/>
          <w:lang w:val="nl-NL"/>
        </w:rPr>
        <w:lastRenderedPageBreak/>
        <w:t>ontvangen input behoefde geen inhoudelijke wijziging van onderhavige regeling. De benodigde tekstuele wijzigingen zijn in aanmerkingen genomen.</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p>
    <w:p w:rsidR="008410CE" w:rsidRPr="008410CE" w:rsidRDefault="008410CE" w:rsidP="008410CE">
      <w:pPr>
        <w:tabs>
          <w:tab w:val="left" w:pos="5040"/>
        </w:tabs>
        <w:suppressAutoHyphens/>
        <w:spacing w:line="240" w:lineRule="atLeast"/>
        <w:jc w:val="both"/>
        <w:rPr>
          <w:rFonts w:ascii="Palatino Linotype" w:eastAsia="MS Mincho" w:hAnsi="Palatino Linotype"/>
          <w:b/>
          <w:snapToGrid/>
          <w:sz w:val="22"/>
          <w:szCs w:val="22"/>
          <w:lang w:val="nl-NL"/>
        </w:rPr>
      </w:pPr>
      <w:r w:rsidRPr="008410CE">
        <w:rPr>
          <w:rFonts w:ascii="Palatino Linotype" w:hAnsi="Palatino Linotype"/>
          <w:b/>
          <w:spacing w:val="-3"/>
          <w:sz w:val="22"/>
          <w:szCs w:val="22"/>
          <w:lang w:val="nl-NL"/>
        </w:rPr>
        <w:t>§ 4. Artikelsgewijze</w:t>
      </w:r>
      <w:r w:rsidRPr="008410CE">
        <w:rPr>
          <w:rFonts w:ascii="Palatino Linotype" w:eastAsia="MS Mincho" w:hAnsi="Palatino Linotype"/>
          <w:b/>
          <w:snapToGrid/>
          <w:sz w:val="22"/>
          <w:szCs w:val="22"/>
          <w:lang w:val="nl-NL"/>
        </w:rPr>
        <w:t xml:space="preserve"> toelichting </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u w:val="single"/>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Pr>
          <w:rFonts w:ascii="Palatino Linotype" w:eastAsia="MS Mincho" w:hAnsi="Palatino Linotype" w:cs="Arial"/>
          <w:b/>
          <w:snapToGrid/>
          <w:spacing w:val="-3"/>
          <w:sz w:val="22"/>
          <w:szCs w:val="22"/>
          <w:lang w:val="nl-NL"/>
        </w:rPr>
        <w:t>Artikel I</w:t>
      </w:r>
    </w:p>
    <w:p w:rsidR="008410CE" w:rsidRPr="008410CE" w:rsidRDefault="008410CE" w:rsidP="008410CE">
      <w:pPr>
        <w:widowControl/>
        <w:spacing w:after="160" w:line="259" w:lineRule="auto"/>
        <w:rPr>
          <w:rFonts w:ascii="Palatino Linotype" w:eastAsia="MS Mincho" w:hAnsi="Palatino Linotype" w:cs="Arial"/>
          <w:b/>
          <w:bCs/>
          <w:snapToGrid/>
          <w:spacing w:val="-3"/>
          <w:sz w:val="22"/>
          <w:szCs w:val="22"/>
          <w:lang w:val="nl-NL"/>
        </w:rPr>
      </w:pPr>
      <w:r w:rsidRPr="008410CE">
        <w:rPr>
          <w:rFonts w:ascii="Palatino Linotype" w:eastAsia="MS Mincho" w:hAnsi="Palatino Linotype" w:cs="Arial"/>
          <w:b/>
          <w:bCs/>
          <w:snapToGrid/>
          <w:spacing w:val="-3"/>
          <w:sz w:val="22"/>
          <w:szCs w:val="22"/>
          <w:lang w:val="nl-NL"/>
        </w:rPr>
        <w:t>Artikel I, onderdeel A</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Nu met de </w:t>
      </w:r>
      <w:r w:rsidRPr="008410CE">
        <w:rPr>
          <w:rFonts w:ascii="Palatino Linotype" w:eastAsia="MS Mincho" w:hAnsi="Palatino Linotype"/>
          <w:snapToGrid/>
          <w:sz w:val="22"/>
          <w:szCs w:val="22"/>
          <w:lang w:val="nl-NL"/>
        </w:rPr>
        <w:t>Landsverordening bestrijding witwassen, financieren van terrorisme en het financieren van proliferatie</w:t>
      </w:r>
      <w:r w:rsidRPr="008410CE">
        <w:rPr>
          <w:rFonts w:ascii="Palatino Linotype" w:eastAsia="MS Mincho" w:hAnsi="Palatino Linotype" w:cs="Arial"/>
          <w:bCs/>
          <w:snapToGrid/>
          <w:spacing w:val="-3"/>
          <w:sz w:val="22"/>
          <w:szCs w:val="22"/>
          <w:lang w:val="nl-NL"/>
        </w:rPr>
        <w:t xml:space="preserve"> deels vooruit wordt gelopen op nog in te voeren wetgeving (op het gebied van toezicht op betaaldienstverleners en virtuele activa dienstverleners), is het noodzakelijk ook in de RIOT een aantal relevante begrippen te definiëren. </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De invoering van een lijst met definities is voorts aangegrepen om enkele dienstverleners ook in de RIOT zelf te definiëren. Dit omdat op grond van de RIOT voor dezelfde diensten verschillende indicatoren kunnen gelden afhankelijk van wie de dienstverlener is. Het is daarom van belang dat voor dienstverleners duidelijk is welke indicatoren van toepassing zijn als zij diensten verlenen die in meerdere artikelen van de RIOT zijn vermeld. Het gaat dan met name om de diensten, bedoeld in artikel 1, eerste lid, onderdeel a, onder 1°, 2°, 3°, 4°, 7°, 8° en 24° van de </w:t>
      </w:r>
      <w:proofErr w:type="spellStart"/>
      <w:r w:rsidRPr="008410CE">
        <w:rPr>
          <w:rFonts w:ascii="Palatino Linotype" w:eastAsia="MS Mincho" w:hAnsi="Palatino Linotype" w:cs="Arial"/>
          <w:bCs/>
          <w:snapToGrid/>
          <w:spacing w:val="-3"/>
          <w:sz w:val="22"/>
          <w:szCs w:val="22"/>
          <w:lang w:val="nl-NL"/>
        </w:rPr>
        <w:t>LvMOT</w:t>
      </w:r>
      <w:proofErr w:type="spellEnd"/>
      <w:r w:rsidRPr="008410CE">
        <w:rPr>
          <w:rFonts w:ascii="Palatino Linotype" w:eastAsia="MS Mincho" w:hAnsi="Palatino Linotype" w:cs="Arial"/>
          <w:bCs/>
          <w:snapToGrid/>
          <w:spacing w:val="-3"/>
          <w:sz w:val="22"/>
          <w:szCs w:val="22"/>
          <w:lang w:val="nl-NL"/>
        </w:rPr>
        <w:t>. Deze diensten worden thans genoemd in artikelen 2, 3, 9, 10 en 14a van de RIOT. Door de in deze artikelen genoemde dienstverleners te definiëren is verder verduidelijkt wanneer welk artikel van toepassing is.</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Voor de goede orde wordt in dit verband nog opgemerkt dat in de titel van de bijlage die hoort bij een bepaald artikel uit de RIOT ook steeds namen van relevante dienstverleners worden opgesomd. Deze opsomming is echter louter bedoeld als vingerwijzing voor de lezer van de bijlage. Bindend is uitsluitend de tekst van het artikel in de RIOT waar de bijlage op gebaseerd is.</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In de </w:t>
      </w:r>
      <w:r w:rsidRPr="008410CE">
        <w:rPr>
          <w:rFonts w:ascii="Palatino Linotype" w:eastAsia="MS Mincho" w:hAnsi="Palatino Linotype"/>
          <w:snapToGrid/>
          <w:sz w:val="22"/>
          <w:szCs w:val="22"/>
          <w:lang w:val="nl-NL"/>
        </w:rPr>
        <w:t>Landsverordening bestrijding witwassen, financieren van terrorisme en het financieren van proliferatie</w:t>
      </w:r>
      <w:r w:rsidRPr="008410CE">
        <w:rPr>
          <w:rFonts w:ascii="Palatino Linotype" w:eastAsia="MS Mincho" w:hAnsi="Palatino Linotype" w:cs="Arial"/>
          <w:bCs/>
          <w:snapToGrid/>
          <w:spacing w:val="-3"/>
          <w:sz w:val="22"/>
          <w:szCs w:val="22"/>
          <w:lang w:val="nl-NL"/>
        </w:rPr>
        <w:t xml:space="preserve"> is in artikel 1, eerste lid, onderdeel a, onder 7° vernummerd tot onder 8° en is onder 8° (oud) opgenomen in onder 24°. In dat kader zijn in de artikelen van de RIOT en in de bijlagen ook de nodige wijzigingen doorgevoerd.</w:t>
      </w:r>
    </w:p>
    <w:p w:rsidR="008410CE" w:rsidRPr="008410CE" w:rsidRDefault="008410CE" w:rsidP="008410CE">
      <w:pPr>
        <w:widowControl/>
        <w:spacing w:after="160" w:line="259" w:lineRule="auto"/>
        <w:rPr>
          <w:rFonts w:ascii="Palatino Linotype" w:eastAsia="MS Mincho" w:hAnsi="Palatino Linotype" w:cs="Arial"/>
          <w:b/>
          <w:bCs/>
          <w:snapToGrid/>
          <w:spacing w:val="-3"/>
          <w:sz w:val="22"/>
          <w:szCs w:val="22"/>
          <w:lang w:val="nl-NL"/>
        </w:rPr>
      </w:pPr>
    </w:p>
    <w:p w:rsidR="008410CE" w:rsidRPr="008410CE" w:rsidRDefault="008410CE" w:rsidP="008410CE">
      <w:pPr>
        <w:widowControl/>
        <w:spacing w:after="160" w:line="259" w:lineRule="auto"/>
        <w:rPr>
          <w:rFonts w:ascii="Palatino Linotype" w:eastAsia="MS Mincho" w:hAnsi="Palatino Linotype" w:cs="Arial"/>
          <w:b/>
          <w:bCs/>
          <w:snapToGrid/>
          <w:spacing w:val="-3"/>
          <w:sz w:val="22"/>
          <w:szCs w:val="22"/>
          <w:lang w:val="nl-NL"/>
        </w:rPr>
      </w:pPr>
      <w:r w:rsidRPr="008410CE">
        <w:rPr>
          <w:rFonts w:ascii="Palatino Linotype" w:eastAsia="MS Mincho" w:hAnsi="Palatino Linotype" w:cs="Arial"/>
          <w:b/>
          <w:bCs/>
          <w:snapToGrid/>
          <w:spacing w:val="-3"/>
          <w:sz w:val="22"/>
          <w:szCs w:val="22"/>
          <w:lang w:val="nl-NL"/>
        </w:rPr>
        <w:t>Artikel I, onderdelen B en N</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In dit onderdeel wordt ter verduidelijking artikel 2 herformuleerd met als doel te verduidelijken dat ook passieve kennisneming onder de reikwijdte van de indicatoren valt (zie verder hieronder de toelichting bij onderdeel F). Daarnaast wordt in het nieuwe tweede lid van artikel 2 verduidelijkt dat dit artikel</w:t>
      </w:r>
      <w:r w:rsidRPr="008410CE">
        <w:rPr>
          <w:rFonts w:ascii="Palatino Linotype" w:eastAsia="MS Mincho" w:hAnsi="Palatino Linotype" w:cs="Arial"/>
          <w:snapToGrid/>
          <w:sz w:val="22"/>
          <w:szCs w:val="22"/>
          <w:lang w:val="nl-NL"/>
        </w:rPr>
        <w:t xml:space="preserve"> van toepassing is op dienstverleners die een of meerdere van de in dat artikel genoemde diensten verlenen, </w:t>
      </w:r>
      <w:r w:rsidRPr="008410CE">
        <w:rPr>
          <w:rFonts w:ascii="Palatino Linotype" w:eastAsia="MS Mincho" w:hAnsi="Palatino Linotype" w:cs="Arial"/>
          <w:i/>
          <w:iCs/>
          <w:snapToGrid/>
          <w:sz w:val="22"/>
          <w:szCs w:val="22"/>
          <w:lang w:val="nl-NL"/>
        </w:rPr>
        <w:t>tenzij</w:t>
      </w:r>
      <w:r w:rsidRPr="008410CE">
        <w:rPr>
          <w:rFonts w:ascii="Palatino Linotype" w:eastAsia="MS Mincho" w:hAnsi="Palatino Linotype" w:cs="Arial"/>
          <w:snapToGrid/>
          <w:sz w:val="22"/>
          <w:szCs w:val="22"/>
          <w:lang w:val="nl-NL"/>
        </w:rPr>
        <w:t xml:space="preserve"> voor deze dienstverlener of categorieën van dienstverleners elders in de RIOT anders is bepaald. Ter illustratie zij gewezen op bijvoorbeeld de Centrale Bank van Curaçao en Sint Maarten (CBCS) en “beleggingsinstellingen”. Hoewel het bij beide (deels) om dezelfde diensten gaat als genoemd in artikel 2 geldt voor hen een afwijkende lijst met </w:t>
      </w:r>
      <w:r w:rsidRPr="008410CE">
        <w:rPr>
          <w:rFonts w:ascii="Palatino Linotype" w:eastAsia="MS Mincho" w:hAnsi="Palatino Linotype" w:cs="Arial"/>
          <w:snapToGrid/>
          <w:sz w:val="22"/>
          <w:szCs w:val="22"/>
          <w:lang w:val="nl-NL"/>
        </w:rPr>
        <w:lastRenderedPageBreak/>
        <w:t>indicatoren op grond van artikel 3 respectievelijk artikel 9. Andersom geldt dat bijvoorbeeld de dienstverlener die zich louter bezighoudt met de dienst, bedoeld in artikel 1, eerste lid, onderdeel a, onder 24</w:t>
      </w:r>
      <w:r w:rsidRPr="008410CE">
        <w:rPr>
          <w:rFonts w:ascii="Palatino Linotype" w:eastAsia="MS Mincho" w:hAnsi="Palatino Linotype"/>
          <w:bCs/>
          <w:snapToGrid/>
          <w:spacing w:val="-3"/>
          <w:sz w:val="22"/>
          <w:szCs w:val="22"/>
          <w:lang w:val="nl-NL"/>
        </w:rPr>
        <w:t>°</w:t>
      </w:r>
      <w:r w:rsidRPr="008410CE">
        <w:rPr>
          <w:rFonts w:ascii="Palatino Linotype" w:eastAsia="MS Mincho" w:hAnsi="Palatino Linotype" w:cs="Arial"/>
          <w:snapToGrid/>
          <w:sz w:val="22"/>
          <w:szCs w:val="22"/>
          <w:lang w:val="nl-NL"/>
        </w:rPr>
        <w:t xml:space="preserve"> (lees: het wisselen van geld) geen bijzondere regeling is opgenomen. “Wisselkantoren” vallen dus onder artikel 2.</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Ook kredietinstellingen en daarmee te vergelijken instellingen zullen (in theorie) de bij de </w:t>
      </w:r>
      <w:r w:rsidRPr="008410CE">
        <w:rPr>
          <w:rFonts w:ascii="Palatino Linotype" w:eastAsia="MS Mincho" w:hAnsi="Palatino Linotype"/>
          <w:snapToGrid/>
          <w:sz w:val="22"/>
          <w:szCs w:val="22"/>
          <w:lang w:val="nl-NL"/>
        </w:rPr>
        <w:t>Landsverordening bestrijding witwassen, financieren van terrorisme en het financieren van proliferatie</w:t>
      </w:r>
      <w:r w:rsidRPr="008410CE">
        <w:rPr>
          <w:rFonts w:ascii="Palatino Linotype" w:eastAsia="MS Mincho" w:hAnsi="Palatino Linotype" w:cs="Arial"/>
          <w:bCs/>
          <w:snapToGrid/>
          <w:spacing w:val="-3"/>
          <w:sz w:val="22"/>
          <w:szCs w:val="22"/>
          <w:lang w:val="nl-NL"/>
        </w:rPr>
        <w:t xml:space="preserve"> nieuw toegevoegde financiële diensten</w:t>
      </w:r>
      <w:r w:rsidRPr="008410CE">
        <w:rPr>
          <w:rFonts w:ascii="Palatino Linotype" w:eastAsia="MS Mincho" w:hAnsi="Palatino Linotype" w:cs="Arial"/>
          <w:bCs/>
          <w:snapToGrid/>
          <w:spacing w:val="-3"/>
          <w:sz w:val="22"/>
          <w:szCs w:val="22"/>
          <w:vertAlign w:val="superscript"/>
          <w:lang w:val="nl-NL"/>
        </w:rPr>
        <w:footnoteReference w:id="6"/>
      </w:r>
      <w:r w:rsidRPr="008410CE">
        <w:rPr>
          <w:rFonts w:ascii="Palatino Linotype" w:eastAsia="MS Mincho" w:hAnsi="Palatino Linotype" w:cs="Arial"/>
          <w:bCs/>
          <w:snapToGrid/>
          <w:spacing w:val="-3"/>
          <w:sz w:val="22"/>
          <w:szCs w:val="22"/>
          <w:lang w:val="nl-NL"/>
        </w:rPr>
        <w:t xml:space="preserve"> kunnen verlenen. Om zeker te stellen dat in dat geval ook indicatoren zijn aangewezen voor een eventuele meldplicht dient bijlage A te worden gewijzigd. Daarbij komt dat het in de rede ligt ook “betaaldienstverleners” en “elektronisch geldinstellingen” onder de werking van artikel 2 te brengen gelet op de nauwe verwevenheid van hun dienstverlening met die van kredietinstellingen.</w:t>
      </w:r>
    </w:p>
    <w:p w:rsidR="008410CE" w:rsidRPr="008410CE" w:rsidRDefault="008410CE" w:rsidP="008410CE">
      <w:pPr>
        <w:widowControl/>
        <w:spacing w:after="160" w:line="259" w:lineRule="auto"/>
        <w:rPr>
          <w:rFonts w:ascii="Palatino Linotype" w:eastAsia="MS Mincho" w:hAnsi="Palatino Linotype" w:cs="Arial"/>
          <w:b/>
          <w:bCs/>
          <w:snapToGrid/>
          <w:spacing w:val="-3"/>
          <w:sz w:val="22"/>
          <w:szCs w:val="22"/>
          <w:lang w:val="nl-NL"/>
        </w:rPr>
      </w:pPr>
      <w:r w:rsidRPr="008410CE">
        <w:rPr>
          <w:rFonts w:ascii="Palatino Linotype" w:eastAsia="MS Mincho" w:hAnsi="Palatino Linotype" w:cs="Arial"/>
          <w:b/>
          <w:bCs/>
          <w:snapToGrid/>
          <w:spacing w:val="-3"/>
          <w:sz w:val="22"/>
          <w:szCs w:val="22"/>
          <w:lang w:val="nl-NL"/>
        </w:rPr>
        <w:br/>
        <w:t>Artikel I, onderdelen C en P</w:t>
      </w:r>
    </w:p>
    <w:p w:rsidR="008410CE" w:rsidRPr="008410CE" w:rsidRDefault="008410CE" w:rsidP="008410CE">
      <w:pPr>
        <w:widowControl/>
        <w:tabs>
          <w:tab w:val="left" w:pos="6290"/>
        </w:tabs>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Zie de toelichting bij onderdelen B en N. Ook de CBCS kan (in theorie) enkele van de bij de </w:t>
      </w:r>
      <w:r w:rsidRPr="008410CE">
        <w:rPr>
          <w:rFonts w:ascii="Palatino Linotype" w:eastAsia="MS Mincho" w:hAnsi="Palatino Linotype"/>
          <w:snapToGrid/>
          <w:sz w:val="22"/>
          <w:szCs w:val="22"/>
          <w:lang w:val="nl-NL"/>
        </w:rPr>
        <w:t xml:space="preserve">Landsverordening bestrijding witwassen, financieren van terrorisme en het financieren van proliferatie </w:t>
      </w:r>
      <w:r w:rsidRPr="008410CE">
        <w:rPr>
          <w:rFonts w:ascii="Palatino Linotype" w:eastAsia="MS Mincho" w:hAnsi="Palatino Linotype" w:cs="Arial"/>
          <w:bCs/>
          <w:snapToGrid/>
          <w:spacing w:val="-3"/>
          <w:sz w:val="22"/>
          <w:szCs w:val="22"/>
          <w:lang w:val="nl-NL"/>
        </w:rPr>
        <w:t>nieuw toegevoegde diensten verlenen. Zekerheidshalve zijn deze diensten daarom ook toegevoegd aan de voor CBCS geldende indicatorenlijst. Daarnaast wordt met dit onderdeel ook voor de CBCS verduidelijkt dat de indicatoren tevens gelden voor transacties waar passief kennis van wordt genomen (zie verder hieronder de toelichting bij onderdeel F).</w:t>
      </w:r>
    </w:p>
    <w:p w:rsidR="008410CE" w:rsidRPr="008410CE" w:rsidRDefault="008410CE" w:rsidP="008410CE">
      <w:pPr>
        <w:widowControl/>
        <w:spacing w:after="160" w:line="259" w:lineRule="auto"/>
        <w:jc w:val="both"/>
        <w:rPr>
          <w:rFonts w:ascii="Palatino Linotype" w:eastAsia="MS Mincho" w:hAnsi="Palatino Linotype" w:cs="Arial"/>
          <w:b/>
          <w:bCs/>
          <w:snapToGrid/>
          <w:spacing w:val="-3"/>
          <w:sz w:val="22"/>
          <w:szCs w:val="22"/>
          <w:lang w:val="nl-NL"/>
        </w:rPr>
      </w:pPr>
      <w:r w:rsidRPr="008410CE">
        <w:rPr>
          <w:rFonts w:ascii="Palatino Linotype" w:eastAsia="MS Mincho" w:hAnsi="Palatino Linotype" w:cs="Arial"/>
          <w:b/>
          <w:bCs/>
          <w:snapToGrid/>
          <w:spacing w:val="-3"/>
          <w:sz w:val="22"/>
          <w:szCs w:val="22"/>
          <w:lang w:val="nl-NL"/>
        </w:rPr>
        <w:br/>
        <w:t>Artikel I, onderdelen D, E, Q en R</w:t>
      </w:r>
    </w:p>
    <w:p w:rsidR="008410CE" w:rsidRPr="008410CE" w:rsidRDefault="008410CE" w:rsidP="008410CE">
      <w:pPr>
        <w:widowControl/>
        <w:spacing w:after="160" w:line="259" w:lineRule="auto"/>
        <w:jc w:val="both"/>
        <w:rPr>
          <w:rFonts w:ascii="Palatino Linotype" w:eastAsia="MS Mincho" w:hAnsi="Palatino Linotype" w:cs="Arial"/>
          <w:snapToGrid/>
          <w:sz w:val="22"/>
          <w:szCs w:val="22"/>
          <w:lang w:val="nl-NL"/>
        </w:rPr>
      </w:pPr>
      <w:r w:rsidRPr="008410CE">
        <w:rPr>
          <w:rFonts w:ascii="Palatino Linotype" w:eastAsia="MS Mincho" w:hAnsi="Palatino Linotype" w:cs="Arial"/>
          <w:bCs/>
          <w:snapToGrid/>
          <w:spacing w:val="-3"/>
          <w:sz w:val="22"/>
          <w:szCs w:val="22"/>
          <w:lang w:val="nl-NL"/>
        </w:rPr>
        <w:t>Gelet op de verwevenheid van de diensten die kredietinstellingen verlenen met de nieuw ingevoerde diensten “het verlenen van betaaldiensten” (</w:t>
      </w:r>
      <w:r w:rsidRPr="008410CE">
        <w:rPr>
          <w:rFonts w:ascii="Palatino Linotype" w:eastAsia="MS Mincho" w:hAnsi="Palatino Linotype" w:cs="Arial"/>
          <w:snapToGrid/>
          <w:sz w:val="22"/>
          <w:szCs w:val="22"/>
          <w:lang w:val="nl-NL"/>
        </w:rPr>
        <w:t>artikel 1, eerste lid, onderdeel a, onder 27</w:t>
      </w:r>
      <w:r w:rsidRPr="008410CE">
        <w:rPr>
          <w:rFonts w:ascii="Palatino Linotype" w:eastAsia="MS Mincho" w:hAnsi="Palatino Linotype" w:cs="Arial"/>
          <w:bCs/>
          <w:snapToGrid/>
          <w:spacing w:val="-3"/>
          <w:sz w:val="22"/>
          <w:szCs w:val="22"/>
          <w:lang w:val="nl-NL"/>
        </w:rPr>
        <w:t>°</w:t>
      </w:r>
      <w:r w:rsidRPr="008410CE">
        <w:rPr>
          <w:rFonts w:ascii="Palatino Linotype" w:eastAsia="MS Mincho" w:hAnsi="Palatino Linotype" w:cs="Arial"/>
          <w:snapToGrid/>
          <w:sz w:val="22"/>
          <w:szCs w:val="22"/>
          <w:lang w:val="nl-NL"/>
        </w:rPr>
        <w:t>) is er voor gekozen om voor dienstverleners die deze diensten aanbieden dezelfde indicatoren te laten gelden als voor kredietinstellingen. Voor de goede orde, ook voor kredietinstellingen en geldtransactiekantoren die bijvoorbeeld tevens betaaldiensten aanbieden (denk aan bijvoorbeeld credit card gerelateerde diensten of geldtransfers), gelden deze indicatoren en deze zijn daarom toegevoegd aan bijlagen D en E.</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snapToGrid/>
          <w:sz w:val="22"/>
          <w:szCs w:val="22"/>
          <w:lang w:val="nl-NL"/>
        </w:rPr>
        <w:t xml:space="preserve">Voor wat betreft de formulering van de objectieve indicatoren en de daarin genoemde drempelbedragen </w:t>
      </w:r>
      <w:r w:rsidRPr="008410CE">
        <w:rPr>
          <w:rFonts w:ascii="Palatino Linotype" w:eastAsia="MS Mincho" w:hAnsi="Palatino Linotype" w:cs="Arial"/>
          <w:bCs/>
          <w:snapToGrid/>
          <w:spacing w:val="-3"/>
          <w:sz w:val="22"/>
          <w:szCs w:val="22"/>
          <w:lang w:val="nl-NL"/>
        </w:rPr>
        <w:t>is aansluiting gezocht bij de indicatoren voor betaaldienstverleners in Nederland.</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spacing w:after="160" w:line="259" w:lineRule="auto"/>
        <w:jc w:val="both"/>
        <w:rPr>
          <w:rFonts w:ascii="Palatino Linotype" w:eastAsia="MS Mincho" w:hAnsi="Palatino Linotype" w:cs="Arial"/>
          <w:b/>
          <w:bCs/>
          <w:snapToGrid/>
          <w:spacing w:val="-3"/>
          <w:sz w:val="22"/>
          <w:szCs w:val="22"/>
          <w:lang w:val="nl-NL"/>
        </w:rPr>
      </w:pPr>
      <w:r w:rsidRPr="008410CE">
        <w:rPr>
          <w:rFonts w:ascii="Palatino Linotype" w:eastAsia="MS Mincho" w:hAnsi="Palatino Linotype" w:cs="Arial"/>
          <w:b/>
          <w:bCs/>
          <w:snapToGrid/>
          <w:spacing w:val="-3"/>
          <w:sz w:val="22"/>
          <w:szCs w:val="22"/>
          <w:lang w:val="nl-NL"/>
        </w:rPr>
        <w:t>Artikel I, onderdeel F</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Aanvankelijk werd “transactie” in de </w:t>
      </w:r>
      <w:proofErr w:type="spellStart"/>
      <w:r w:rsidRPr="008410CE">
        <w:rPr>
          <w:rFonts w:ascii="Palatino Linotype" w:eastAsia="MS Mincho" w:hAnsi="Palatino Linotype" w:cs="Arial"/>
          <w:bCs/>
          <w:snapToGrid/>
          <w:spacing w:val="-3"/>
          <w:sz w:val="22"/>
          <w:szCs w:val="22"/>
          <w:lang w:val="nl-NL"/>
        </w:rPr>
        <w:t>LvMOT</w:t>
      </w:r>
      <w:proofErr w:type="spellEnd"/>
      <w:r w:rsidRPr="008410CE">
        <w:rPr>
          <w:rFonts w:ascii="Palatino Linotype" w:eastAsia="MS Mincho" w:hAnsi="Palatino Linotype" w:cs="Arial"/>
          <w:bCs/>
          <w:snapToGrid/>
          <w:spacing w:val="-3"/>
          <w:sz w:val="22"/>
          <w:szCs w:val="22"/>
          <w:lang w:val="nl-NL"/>
        </w:rPr>
        <w:t xml:space="preserve"> gedefinieerd als “een handeling of samenstel van handelingen van of ten behoeve van een cliënt in verband met het afnemen van één of meer financiële diensten”. In 2015</w:t>
      </w:r>
      <w:r w:rsidRPr="008410CE">
        <w:rPr>
          <w:rFonts w:ascii="Palatino Linotype" w:eastAsia="MS Mincho" w:hAnsi="Palatino Linotype" w:cs="Arial"/>
          <w:bCs/>
          <w:snapToGrid/>
          <w:spacing w:val="-3"/>
          <w:sz w:val="22"/>
          <w:szCs w:val="22"/>
          <w:vertAlign w:val="superscript"/>
          <w:lang w:val="nl-NL"/>
        </w:rPr>
        <w:footnoteReference w:id="7"/>
      </w:r>
      <w:r w:rsidRPr="008410CE">
        <w:rPr>
          <w:rFonts w:ascii="Palatino Linotype" w:eastAsia="MS Mincho" w:hAnsi="Palatino Linotype" w:cs="Arial"/>
          <w:bCs/>
          <w:snapToGrid/>
          <w:spacing w:val="-3"/>
          <w:sz w:val="22"/>
          <w:szCs w:val="22"/>
          <w:lang w:val="nl-NL"/>
        </w:rPr>
        <w:t xml:space="preserve"> is deze definitie van “transactie” aangescherpt tot “een handeling of </w:t>
      </w:r>
      <w:r w:rsidRPr="008410CE">
        <w:rPr>
          <w:rFonts w:ascii="Palatino Linotype" w:eastAsia="MS Mincho" w:hAnsi="Palatino Linotype" w:cs="Arial"/>
          <w:bCs/>
          <w:snapToGrid/>
          <w:spacing w:val="-3"/>
          <w:sz w:val="22"/>
          <w:szCs w:val="22"/>
          <w:lang w:val="nl-NL"/>
        </w:rPr>
        <w:lastRenderedPageBreak/>
        <w:t>samenstel van handelingen van of ten behoeve van de cliënt, waarvan de dienstverlener in het kader van haar dienstverlening aan die cliënt heeft kennisgenomen”. Kort gezegd werd met deze wijziging verduidelijkt dat een ongebruikelijke transactie van de cliënt, of van een derde ten behoeve van de cliënt, altijd moet worden gemeld indien een dienstverlener daarvan heeft kennisgenomen ten behoeve van haar dienstverlening aan die cliënt. Een direct of causaal verband tussen de ongebruikelijke transactie en de werkzaamheden van de dienstverlener is geen vereiste. De woorden “handeling of samenstel van handelingen van of ten behoeve van een cliënt” dienen zo te worden uitgelegd dat ook een passieve betrokkenheid van de dienstverlener (doordat zij wetenschap heeft van de transactie) de meldingsplicht kan activeren.</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De redactie van het RIOT is echter nog altijd gestoeld op het “oude” transactiebegrip. Daardoor kan ten onrechte de indruk ontstaan dat de indicatoren niet gelden voor transacties waar de dienstverlener slecht passief bij betrokken is geweest. Ter voorkoming van ieder misverstand op dit punt is de redactie van de relevante artikelen daarom in lijn gebracht met het thans geldende transactiebegrip.</w:t>
      </w:r>
    </w:p>
    <w:p w:rsidR="008410CE" w:rsidRPr="008410CE" w:rsidRDefault="008410CE" w:rsidP="008410CE">
      <w:pPr>
        <w:widowControl/>
        <w:spacing w:after="160" w:line="259" w:lineRule="auto"/>
        <w:jc w:val="both"/>
        <w:rPr>
          <w:rFonts w:ascii="Palatino Linotype" w:eastAsia="MS Mincho" w:hAnsi="Palatino Linotype" w:cs="Arial"/>
          <w:b/>
          <w:bCs/>
          <w:snapToGrid/>
          <w:spacing w:val="-3"/>
          <w:sz w:val="22"/>
          <w:szCs w:val="22"/>
          <w:lang w:val="nl-NL"/>
        </w:rPr>
      </w:pPr>
    </w:p>
    <w:p w:rsidR="008410CE" w:rsidRPr="008410CE" w:rsidRDefault="008410CE" w:rsidP="008410CE">
      <w:pPr>
        <w:widowControl/>
        <w:spacing w:after="160" w:line="259" w:lineRule="auto"/>
        <w:jc w:val="both"/>
        <w:rPr>
          <w:rFonts w:ascii="Palatino Linotype" w:eastAsia="MS Mincho" w:hAnsi="Palatino Linotype" w:cs="Arial"/>
          <w:b/>
          <w:bCs/>
          <w:snapToGrid/>
          <w:spacing w:val="-3"/>
          <w:sz w:val="22"/>
          <w:szCs w:val="22"/>
          <w:lang w:val="nl-NL"/>
        </w:rPr>
      </w:pPr>
      <w:r w:rsidRPr="008410CE">
        <w:rPr>
          <w:rFonts w:ascii="Palatino Linotype" w:eastAsia="MS Mincho" w:hAnsi="Palatino Linotype" w:cs="Arial"/>
          <w:b/>
          <w:bCs/>
          <w:snapToGrid/>
          <w:spacing w:val="-3"/>
          <w:sz w:val="22"/>
          <w:szCs w:val="22"/>
          <w:lang w:val="nl-NL"/>
        </w:rPr>
        <w:t>Artikel I, onderdeel G</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Het betreft hier het herstel van enkele omissie (typo’s) alsmede een verduidelijking dat de indicatoren tevens gelden voor transacties waar de beleggingsinstelling passief kennis van neemt (zie verder hierboven de toelichting bij onderdeel F).</w:t>
      </w:r>
    </w:p>
    <w:p w:rsidR="008410CE" w:rsidRPr="008410CE" w:rsidRDefault="008410CE" w:rsidP="008410CE">
      <w:pPr>
        <w:widowControl/>
        <w:spacing w:after="160" w:line="259" w:lineRule="auto"/>
        <w:jc w:val="both"/>
        <w:rPr>
          <w:rFonts w:ascii="Palatino Linotype" w:eastAsia="MS Mincho" w:hAnsi="Palatino Linotype" w:cs="Arial"/>
          <w:b/>
          <w:bCs/>
          <w:snapToGrid/>
          <w:spacing w:val="-3"/>
          <w:sz w:val="22"/>
          <w:szCs w:val="22"/>
          <w:lang w:val="nl-NL"/>
        </w:rPr>
      </w:pPr>
      <w:r w:rsidRPr="008410CE">
        <w:rPr>
          <w:rFonts w:ascii="Palatino Linotype" w:eastAsia="MS Mincho" w:hAnsi="Palatino Linotype" w:cs="Arial"/>
          <w:b/>
          <w:bCs/>
          <w:snapToGrid/>
          <w:spacing w:val="-3"/>
          <w:sz w:val="22"/>
          <w:szCs w:val="22"/>
          <w:lang w:val="nl-NL"/>
        </w:rPr>
        <w:t>Artikel I, onderdeel H</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Het betreft hier de verduidelijking dat de indicatoren tevens gelden voor transacties waar de administrateur beleggingsinstelling passief kennis van neemt (zie verder hierboven de toelichting bij onderdeel F).</w:t>
      </w:r>
    </w:p>
    <w:p w:rsidR="008410CE" w:rsidRPr="008410CE" w:rsidRDefault="008410CE" w:rsidP="008410CE">
      <w:pPr>
        <w:widowControl/>
        <w:spacing w:after="160" w:line="259" w:lineRule="auto"/>
        <w:jc w:val="both"/>
        <w:rPr>
          <w:rFonts w:ascii="Palatino Linotype" w:eastAsia="MS Mincho" w:hAnsi="Palatino Linotype" w:cs="Arial"/>
          <w:b/>
          <w:bCs/>
          <w:snapToGrid/>
          <w:spacing w:val="-3"/>
          <w:sz w:val="22"/>
          <w:szCs w:val="22"/>
          <w:lang w:val="nl-NL"/>
        </w:rPr>
      </w:pPr>
      <w:r w:rsidRPr="008410CE">
        <w:rPr>
          <w:rFonts w:ascii="Palatino Linotype" w:eastAsia="MS Mincho" w:hAnsi="Palatino Linotype" w:cs="Arial"/>
          <w:b/>
          <w:bCs/>
          <w:snapToGrid/>
          <w:spacing w:val="-3"/>
          <w:sz w:val="22"/>
          <w:szCs w:val="22"/>
          <w:lang w:val="nl-NL"/>
        </w:rPr>
        <w:br/>
        <w:t>Artikel I, onderdelen I en Y</w:t>
      </w:r>
    </w:p>
    <w:p w:rsidR="008410CE" w:rsidRPr="008410CE" w:rsidRDefault="008410CE" w:rsidP="008410CE">
      <w:pPr>
        <w:widowControl/>
        <w:tabs>
          <w:tab w:val="left" w:pos="6290"/>
        </w:tabs>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Dit onderdeel voorziet in de invoeging van de artikelen 14a en 14b die de basis vormen voor de in bijlagen N, O en P opgenomen indicatoren voor de aanbieders van de nieuw ingevoerde diensten, bedoeld in artikel 1, eerste lid, onderdeel a, onder 25°, en 26° (effectenbemiddelaars en vermogensbeheerders) respectievelijk onder 28° en 29° (virtuele activa dienstverleners). </w:t>
      </w:r>
    </w:p>
    <w:p w:rsidR="008410CE" w:rsidRPr="008410CE" w:rsidRDefault="008410CE" w:rsidP="008410CE">
      <w:pPr>
        <w:widowControl/>
        <w:tabs>
          <w:tab w:val="left" w:pos="6290"/>
        </w:tabs>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De objectieve indicatoren in bijlage N zijn gebaseerd op die van de vrije beroepsbeoefenaren nu deze ook passend voorkomen voor effectenbemiddelaars en vermogensbeheerders. De objectieve indicatoren in bijlagen O en P zijn gebaseerd op de indicatoren zoals die gelden voor vergelijkbare dienstverleners in Nederland waar deze diensten al langere tijd onder de aldaar geldende Wet ter voorkoming van witwassen en financiering van terrorisme vallen</w:t>
      </w:r>
      <w:r w:rsidRPr="008410CE">
        <w:rPr>
          <w:rFonts w:ascii="Palatino Linotype" w:eastAsia="MS Mincho" w:hAnsi="Palatino Linotype" w:cs="Arial"/>
          <w:bCs/>
          <w:snapToGrid/>
          <w:spacing w:val="-3"/>
          <w:sz w:val="22"/>
          <w:szCs w:val="22"/>
          <w:vertAlign w:val="superscript"/>
          <w:lang w:val="nl-NL"/>
        </w:rPr>
        <w:footnoteReference w:id="8"/>
      </w:r>
      <w:r w:rsidRPr="008410CE">
        <w:rPr>
          <w:rFonts w:ascii="Palatino Linotype" w:eastAsia="MS Mincho" w:hAnsi="Palatino Linotype" w:cs="Arial"/>
          <w:bCs/>
          <w:snapToGrid/>
          <w:spacing w:val="-3"/>
          <w:sz w:val="22"/>
          <w:szCs w:val="22"/>
          <w:lang w:val="nl-NL"/>
        </w:rPr>
        <w:t>.</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Pr>
          <w:rFonts w:ascii="Palatino Linotype" w:eastAsia="MS Mincho" w:hAnsi="Palatino Linotype" w:cs="Arial"/>
          <w:b/>
          <w:snapToGrid/>
          <w:spacing w:val="-3"/>
          <w:sz w:val="22"/>
          <w:szCs w:val="22"/>
          <w:lang w:val="nl-NL"/>
        </w:rPr>
        <w:t>Artikel I, onderdeel J</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Deze wijziging ziet op het herstel van een omissie (typo) in het algemene deel van de bij de RIOT behorende bijlagen en spreekt voor zich.</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u w:val="single"/>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Pr>
          <w:rFonts w:ascii="Palatino Linotype" w:eastAsia="MS Mincho" w:hAnsi="Palatino Linotype" w:cs="Arial"/>
          <w:b/>
          <w:snapToGrid/>
          <w:spacing w:val="-3"/>
          <w:sz w:val="22"/>
          <w:szCs w:val="22"/>
          <w:lang w:val="nl-NL"/>
        </w:rPr>
        <w:t>Artikel I, onderdeel K</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Naar aanleiding van advies van de financiële inlichtingen eenheid (hierna: FIU) is in objectieve indicator I, onder A (transactie die aan politie of justitie wordt gemeld) de verwijzing naar “in verband met witwassen of met de financiering van terrorisme” verwijderd. Iedere transactie die de dienstverlener meldt aan politie of justitie dient voortaan ook te worden gemeld aan de FIU, ongeacht of deze melding verband houdt met witwassen of financieren van terrorisme. Dit mede nu de FIU over meer of andere informatie kan beschikken dan politie en justitie en het voor de dienstverlener niet altijd duidelijk is waar een (te entameren) opsporingsonderzoek op ziet.</w:t>
      </w:r>
      <w:r w:rsidRPr="008410CE">
        <w:rPr>
          <w:rFonts w:ascii="Palatino Linotype" w:eastAsia="MS Mincho" w:hAnsi="Palatino Linotype" w:cs="Arial"/>
          <w:bCs/>
          <w:snapToGrid/>
          <w:spacing w:val="-3"/>
          <w:sz w:val="22"/>
          <w:szCs w:val="22"/>
          <w:vertAlign w:val="superscript"/>
          <w:lang w:val="nl-NL"/>
        </w:rPr>
        <w:footnoteReference w:id="9"/>
      </w:r>
      <w:r w:rsidRPr="008410CE">
        <w:rPr>
          <w:rFonts w:ascii="Palatino Linotype" w:eastAsia="MS Mincho" w:hAnsi="Palatino Linotype" w:cs="Arial"/>
          <w:bCs/>
          <w:snapToGrid/>
          <w:spacing w:val="-3"/>
          <w:sz w:val="22"/>
          <w:szCs w:val="22"/>
          <w:lang w:val="nl-NL"/>
        </w:rPr>
        <w:t xml:space="preserve"> Het enkele feit dat de dienstverlener nog geen aanleiding heeft om te veronderstellen dat de transactie verband kan houden met witwassen of terrorismefinanciering betekent ook niet dat deze transactie – in combinatie met informatie waarover de FIU beschikt – niet als verdachte transactie kan kwalificeren. De wijziging in onderdeel K strekt hiertoe. Aruba</w:t>
      </w:r>
      <w:r w:rsidRPr="008410CE">
        <w:rPr>
          <w:rFonts w:ascii="Palatino Linotype" w:eastAsia="MS Mincho" w:hAnsi="Palatino Linotype" w:cs="Arial"/>
          <w:bCs/>
          <w:snapToGrid/>
          <w:spacing w:val="-3"/>
          <w:sz w:val="22"/>
          <w:szCs w:val="22"/>
          <w:vertAlign w:val="superscript"/>
          <w:lang w:val="nl-NL"/>
        </w:rPr>
        <w:footnoteReference w:id="10"/>
      </w:r>
      <w:r w:rsidRPr="008410CE">
        <w:rPr>
          <w:rFonts w:ascii="Palatino Linotype" w:eastAsia="MS Mincho" w:hAnsi="Palatino Linotype" w:cs="Arial"/>
          <w:bCs/>
          <w:snapToGrid/>
          <w:spacing w:val="-3"/>
          <w:sz w:val="22"/>
          <w:szCs w:val="22"/>
          <w:lang w:val="nl-NL"/>
        </w:rPr>
        <w:t xml:space="preserve"> en Sint-Maarten</w:t>
      </w:r>
      <w:r w:rsidRPr="008410CE">
        <w:rPr>
          <w:rFonts w:ascii="Palatino Linotype" w:eastAsia="MS Mincho" w:hAnsi="Palatino Linotype" w:cs="Arial"/>
          <w:bCs/>
          <w:snapToGrid/>
          <w:spacing w:val="-3"/>
          <w:sz w:val="22"/>
          <w:szCs w:val="22"/>
          <w:vertAlign w:val="superscript"/>
          <w:lang w:val="nl-NL"/>
        </w:rPr>
        <w:footnoteReference w:id="11"/>
      </w:r>
      <w:r w:rsidRPr="008410CE">
        <w:rPr>
          <w:rFonts w:ascii="Palatino Linotype" w:eastAsia="MS Mincho" w:hAnsi="Palatino Linotype" w:cs="Arial"/>
          <w:bCs/>
          <w:snapToGrid/>
          <w:spacing w:val="-3"/>
          <w:sz w:val="22"/>
          <w:szCs w:val="22"/>
          <w:lang w:val="nl-NL"/>
        </w:rPr>
        <w:t xml:space="preserve"> hebben een vergelijkbare wijziging overigens eerder al doorgevoerd.</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Pr>
          <w:rFonts w:ascii="Palatino Linotype" w:eastAsia="MS Mincho" w:hAnsi="Palatino Linotype" w:cs="Arial"/>
          <w:b/>
          <w:snapToGrid/>
          <w:spacing w:val="-3"/>
          <w:sz w:val="22"/>
          <w:szCs w:val="22"/>
          <w:lang w:val="nl-NL"/>
        </w:rPr>
        <w:t>Artikel I, onderdeel L</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Deze wijziging hangt samen met de invoering van de Rijkssanctiewet. Op grond van die Rijkswet zijn – kort gezegd – door de Europese Unie afgekondigde sancties van rechtswege ook van toepassing op Curaçao. Om die reden ligt het voor de hand – zoals ook door de FIU werd geadviseerd – om de objectieve indicator voor (voorgenomen) transacties in strijd met de sanctieregelgeving aan te scherpen en deze niet alleen meer te laten gelden voor transacties die in strijd zijn met het krachtens de Sanctielandsverordening bepaalde.  </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Deze aanscherping behelst allereerst dat ook transacties door of ten behoeve van een persoon, rechtspersoon, groep of entiteit die voorkomt op een lijst behorende bij een EU-rechtshandeling zoals bedoeld in artikel 1 van de Rijkssanctiewet voortaan onder de objectieve indicator vallen. Ten </w:t>
      </w:r>
      <w:r w:rsidRPr="008410CE">
        <w:rPr>
          <w:rFonts w:ascii="Palatino Linotype" w:eastAsia="MS Mincho" w:hAnsi="Palatino Linotype" w:cs="Arial"/>
          <w:bCs/>
          <w:snapToGrid/>
          <w:spacing w:val="-3"/>
          <w:sz w:val="22"/>
          <w:szCs w:val="22"/>
          <w:lang w:val="nl-NL"/>
        </w:rPr>
        <w:lastRenderedPageBreak/>
        <w:t>tweede wordt daarin opgenomen dat ook transacties die “anderszins in strijd zijn met een EU-rechtshandeling zoals bedoeld in artikel 1 onder de reikwijdte van de objectieve indicator vallen. Daarbij kan onder andere gedacht worden aan zogenoemde ‘sectorale’ sancties van de Europese Unie (bijvoorbeeld EU Verordening 833/214</w:t>
      </w:r>
      <w:r w:rsidRPr="008410CE">
        <w:rPr>
          <w:rFonts w:ascii="Palatino Linotype" w:eastAsia="MS Mincho" w:hAnsi="Palatino Linotype" w:cs="Arial"/>
          <w:bCs/>
          <w:snapToGrid/>
          <w:spacing w:val="-3"/>
          <w:sz w:val="22"/>
          <w:szCs w:val="22"/>
          <w:vertAlign w:val="superscript"/>
          <w:lang w:val="nl-NL"/>
        </w:rPr>
        <w:footnoteReference w:id="12"/>
      </w:r>
      <w:r w:rsidRPr="008410CE">
        <w:rPr>
          <w:rFonts w:ascii="Palatino Linotype" w:eastAsia="MS Mincho" w:hAnsi="Palatino Linotype" w:cs="Arial"/>
          <w:bCs/>
          <w:snapToGrid/>
          <w:spacing w:val="-3"/>
          <w:sz w:val="22"/>
          <w:szCs w:val="22"/>
          <w:lang w:val="nl-NL"/>
        </w:rPr>
        <w:t>) of transacties in strijd met het verbod in het desbetreffende rechtsinstrument om de daarin opgenomen sancties te omzeilen. In de visie van ondergetekenden dienen ook dergelijke transacties objectief bezien als ongebruikelijk te worden aangemerkt.</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De huidige beperking dat alleen </w:t>
      </w:r>
      <w:r w:rsidRPr="008410CE">
        <w:rPr>
          <w:rFonts w:ascii="Palatino Linotype" w:eastAsia="MS Mincho" w:hAnsi="Palatino Linotype" w:cs="Arial"/>
          <w:bCs/>
          <w:i/>
          <w:iCs/>
          <w:snapToGrid/>
          <w:spacing w:val="-3"/>
          <w:sz w:val="22"/>
          <w:szCs w:val="22"/>
          <w:lang w:val="nl-NL"/>
        </w:rPr>
        <w:t>voorgenomen</w:t>
      </w:r>
      <w:r w:rsidRPr="008410CE">
        <w:rPr>
          <w:rFonts w:ascii="Palatino Linotype" w:eastAsia="MS Mincho" w:hAnsi="Palatino Linotype" w:cs="Arial"/>
          <w:bCs/>
          <w:snapToGrid/>
          <w:spacing w:val="-3"/>
          <w:sz w:val="22"/>
          <w:szCs w:val="22"/>
          <w:lang w:val="nl-NL"/>
        </w:rPr>
        <w:t xml:space="preserve"> transacties onder deze objectieve indicator vallen is komen te vervallen. Immers de internationale praktijk laat zien dat geenszins kan worden uitgesloten dat, hoewel dat niet had gemogen, een bepaalde transactie in strijd met de sanctieregels toch is uitgevoerd. Denk aan een betaling die door de mazen van de diverse screeningssystemen van dienstverleners is heen geglipt bijvoorbeeld doordat aan de zijde van de betaler sprake is geweest van verhullende handelingen of omdat eerst later blijkt dat sprake is geweest van verboden sanctieomzeiling. Niet valt in te zien waarom een dergelijke transactie na ontdekking door de dienstverlener niet alsnog gemeld zou moeten worden.</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Pr>
          <w:rFonts w:ascii="Palatino Linotype" w:eastAsia="MS Mincho" w:hAnsi="Palatino Linotype" w:cs="Arial"/>
          <w:b/>
          <w:snapToGrid/>
          <w:spacing w:val="-3"/>
          <w:sz w:val="22"/>
          <w:szCs w:val="22"/>
          <w:lang w:val="nl-NL"/>
        </w:rPr>
        <w:t>Artikel I, onderdeel M</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De huidige formulering van de subjectieve indicator houdt in dat een transactie gemeld moet worden als er </w:t>
      </w:r>
      <w:r w:rsidRPr="008410CE">
        <w:rPr>
          <w:rFonts w:ascii="Palatino Linotype" w:eastAsia="MS Mincho" w:hAnsi="Palatino Linotype" w:cs="Arial"/>
          <w:bCs/>
          <w:i/>
          <w:iCs/>
          <w:snapToGrid/>
          <w:spacing w:val="-3"/>
          <w:sz w:val="22"/>
          <w:szCs w:val="22"/>
          <w:lang w:val="nl-NL"/>
        </w:rPr>
        <w:t>aanleiding is</w:t>
      </w:r>
      <w:r w:rsidRPr="008410CE">
        <w:rPr>
          <w:rFonts w:ascii="Palatino Linotype" w:eastAsia="MS Mincho" w:hAnsi="Palatino Linotype" w:cs="Arial"/>
          <w:bCs/>
          <w:snapToGrid/>
          <w:spacing w:val="-3"/>
          <w:sz w:val="22"/>
          <w:szCs w:val="22"/>
          <w:lang w:val="nl-NL"/>
        </w:rPr>
        <w:t xml:space="preserve"> om te veronderstellen dat deze verband kan houden met witwassen of financieren van terrorisme. Daarmee loopt de redactie van deze indicator enigszins uit de pas met de huidige, vergelijkbare, indicator in Nederland</w:t>
      </w:r>
      <w:r w:rsidRPr="008410CE">
        <w:rPr>
          <w:rFonts w:ascii="Palatino Linotype" w:eastAsia="MS Mincho" w:hAnsi="Palatino Linotype" w:cs="Arial"/>
          <w:bCs/>
          <w:snapToGrid/>
          <w:spacing w:val="-3"/>
          <w:sz w:val="22"/>
          <w:szCs w:val="22"/>
          <w:vertAlign w:val="superscript"/>
          <w:lang w:val="nl-NL"/>
        </w:rPr>
        <w:footnoteReference w:id="13"/>
      </w:r>
      <w:r w:rsidRPr="008410CE">
        <w:rPr>
          <w:rFonts w:ascii="Palatino Linotype" w:eastAsia="MS Mincho" w:hAnsi="Palatino Linotype" w:cs="Arial"/>
          <w:bCs/>
          <w:snapToGrid/>
          <w:spacing w:val="-3"/>
          <w:sz w:val="22"/>
          <w:szCs w:val="22"/>
          <w:lang w:val="nl-NL"/>
        </w:rPr>
        <w:t xml:space="preserve"> en de BES-eilanden</w:t>
      </w:r>
      <w:r w:rsidRPr="008410CE">
        <w:rPr>
          <w:rFonts w:ascii="Palatino Linotype" w:eastAsia="MS Mincho" w:hAnsi="Palatino Linotype" w:cs="Arial"/>
          <w:bCs/>
          <w:snapToGrid/>
          <w:spacing w:val="-3"/>
          <w:sz w:val="22"/>
          <w:szCs w:val="22"/>
          <w:vertAlign w:val="superscript"/>
          <w:lang w:val="nl-NL"/>
        </w:rPr>
        <w:footnoteReference w:id="14"/>
      </w:r>
      <w:r w:rsidRPr="008410CE">
        <w:rPr>
          <w:rFonts w:ascii="Palatino Linotype" w:eastAsia="MS Mincho" w:hAnsi="Palatino Linotype" w:cs="Arial"/>
          <w:bCs/>
          <w:snapToGrid/>
          <w:spacing w:val="-3"/>
          <w:sz w:val="22"/>
          <w:szCs w:val="22"/>
          <w:lang w:val="nl-NL"/>
        </w:rPr>
        <w:t xml:space="preserve">. In lijn met de redactie van de subjectieve indicator aldaar is verduidelijkt dat waar het om gaat is dat </w:t>
      </w:r>
      <w:r w:rsidRPr="008410CE">
        <w:rPr>
          <w:rFonts w:ascii="Palatino Linotype" w:eastAsia="MS Mincho" w:hAnsi="Palatino Linotype" w:cs="Arial"/>
          <w:bCs/>
          <w:i/>
          <w:iCs/>
          <w:snapToGrid/>
          <w:spacing w:val="-3"/>
          <w:sz w:val="22"/>
          <w:szCs w:val="22"/>
          <w:lang w:val="nl-NL"/>
        </w:rPr>
        <w:t>de dienstverlener</w:t>
      </w:r>
      <w:r w:rsidRPr="008410CE">
        <w:rPr>
          <w:rFonts w:ascii="Palatino Linotype" w:eastAsia="MS Mincho" w:hAnsi="Palatino Linotype" w:cs="Arial"/>
          <w:bCs/>
          <w:snapToGrid/>
          <w:spacing w:val="-3"/>
          <w:sz w:val="22"/>
          <w:szCs w:val="22"/>
          <w:lang w:val="nl-NL"/>
        </w:rPr>
        <w:t xml:space="preserve"> aanleiding heeft te veronderstellen dat de transactie verband kan houden met witwassen, financieren van terrorisme of financieren van proliferatie. Met deze verduidelijking wordt geen inhoudelijke wijziging beoogd ten opzichte van de oude redactie.</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Pr>
          <w:rFonts w:ascii="Palatino Linotype" w:eastAsia="MS Mincho" w:hAnsi="Palatino Linotype" w:cs="Arial"/>
          <w:b/>
          <w:snapToGrid/>
          <w:spacing w:val="-3"/>
          <w:sz w:val="22"/>
          <w:szCs w:val="22"/>
          <w:lang w:val="nl-NL"/>
        </w:rPr>
        <w:t>Artikel I, onderdeel O</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Onderdeel O betreft het herstel van een omissie (typo) en behoeft geen verdere toelichting.</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p>
    <w:p w:rsidR="008410CE" w:rsidRPr="008410CE" w:rsidDel="00C070DD"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sidDel="00C070DD">
        <w:rPr>
          <w:rFonts w:ascii="Palatino Linotype" w:eastAsia="MS Mincho" w:hAnsi="Palatino Linotype" w:cs="Arial"/>
          <w:b/>
          <w:snapToGrid/>
          <w:spacing w:val="-3"/>
          <w:sz w:val="22"/>
          <w:szCs w:val="22"/>
          <w:lang w:val="nl-NL"/>
        </w:rPr>
        <w:t xml:space="preserve">Artikel I, onderdeel </w:t>
      </w:r>
      <w:r w:rsidRPr="008410CE">
        <w:rPr>
          <w:rFonts w:ascii="Palatino Linotype" w:eastAsia="MS Mincho" w:hAnsi="Palatino Linotype" w:cs="Arial"/>
          <w:b/>
          <w:snapToGrid/>
          <w:spacing w:val="-3"/>
          <w:sz w:val="22"/>
          <w:szCs w:val="22"/>
          <w:lang w:val="nl-NL"/>
        </w:rPr>
        <w:t>S</w:t>
      </w:r>
    </w:p>
    <w:p w:rsidR="008410CE" w:rsidRPr="008410CE" w:rsidDel="00C070DD" w:rsidRDefault="008410CE" w:rsidP="008410CE">
      <w:pPr>
        <w:widowControl/>
        <w:spacing w:after="160" w:line="259" w:lineRule="auto"/>
        <w:rPr>
          <w:rFonts w:ascii="Palatino Linotype" w:eastAsia="MS Mincho" w:hAnsi="Palatino Linotype" w:cs="Arial"/>
          <w:bCs/>
          <w:snapToGrid/>
          <w:spacing w:val="-3"/>
          <w:sz w:val="22"/>
          <w:szCs w:val="22"/>
          <w:lang w:val="nl-NL"/>
        </w:rPr>
      </w:pPr>
      <w:r w:rsidRPr="008410CE" w:rsidDel="00C070DD">
        <w:rPr>
          <w:rFonts w:ascii="Palatino Linotype" w:eastAsia="MS Mincho" w:hAnsi="Palatino Linotype" w:cs="Arial"/>
          <w:bCs/>
          <w:snapToGrid/>
          <w:spacing w:val="-3"/>
          <w:sz w:val="22"/>
          <w:szCs w:val="22"/>
          <w:lang w:val="nl-NL"/>
        </w:rPr>
        <w:t xml:space="preserve">Onderdeel </w:t>
      </w:r>
      <w:r w:rsidRPr="008410CE">
        <w:rPr>
          <w:rFonts w:ascii="Palatino Linotype" w:eastAsia="MS Mincho" w:hAnsi="Palatino Linotype" w:cs="Arial"/>
          <w:bCs/>
          <w:snapToGrid/>
          <w:spacing w:val="-3"/>
          <w:sz w:val="22"/>
          <w:szCs w:val="22"/>
          <w:lang w:val="nl-NL"/>
        </w:rPr>
        <w:t>S</w:t>
      </w:r>
      <w:r w:rsidRPr="008410CE" w:rsidDel="00C070DD">
        <w:rPr>
          <w:rFonts w:ascii="Palatino Linotype" w:eastAsia="MS Mincho" w:hAnsi="Palatino Linotype" w:cs="Arial"/>
          <w:bCs/>
          <w:snapToGrid/>
          <w:spacing w:val="-3"/>
          <w:sz w:val="22"/>
          <w:szCs w:val="22"/>
          <w:lang w:val="nl-NL"/>
        </w:rPr>
        <w:t xml:space="preserve"> betreft het herstel van een omissie en behoeft geen verdere toelichting.</w:t>
      </w:r>
    </w:p>
    <w:p w:rsidR="009844AE" w:rsidRDefault="009844AE" w:rsidP="008410CE">
      <w:pPr>
        <w:widowControl/>
        <w:spacing w:after="160" w:line="259" w:lineRule="auto"/>
        <w:rPr>
          <w:rFonts w:ascii="Palatino Linotype" w:eastAsia="MS Mincho" w:hAnsi="Palatino Linotype" w:cs="Arial"/>
          <w:b/>
          <w:snapToGrid/>
          <w:spacing w:val="-3"/>
          <w:sz w:val="22"/>
          <w:szCs w:val="22"/>
          <w:lang w:val="nl-NL"/>
        </w:rPr>
      </w:pPr>
    </w:p>
    <w:p w:rsidR="009844AE" w:rsidRDefault="009844AE" w:rsidP="008410CE">
      <w:pPr>
        <w:widowControl/>
        <w:spacing w:after="160" w:line="259" w:lineRule="auto"/>
        <w:rPr>
          <w:rFonts w:ascii="Palatino Linotype" w:eastAsia="MS Mincho" w:hAnsi="Palatino Linotype" w:cs="Arial"/>
          <w:b/>
          <w:snapToGrid/>
          <w:spacing w:val="-3"/>
          <w:sz w:val="22"/>
          <w:szCs w:val="22"/>
          <w:lang w:val="nl-NL"/>
        </w:rPr>
      </w:pPr>
    </w:p>
    <w:p w:rsidR="009844AE" w:rsidRDefault="009844AE" w:rsidP="008410CE">
      <w:pPr>
        <w:widowControl/>
        <w:spacing w:after="160" w:line="259" w:lineRule="auto"/>
        <w:rPr>
          <w:rFonts w:ascii="Palatino Linotype" w:eastAsia="MS Mincho" w:hAnsi="Palatino Linotype" w:cs="Arial"/>
          <w:b/>
          <w:snapToGrid/>
          <w:spacing w:val="-3"/>
          <w:sz w:val="22"/>
          <w:szCs w:val="22"/>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Pr>
          <w:rFonts w:ascii="Palatino Linotype" w:eastAsia="MS Mincho" w:hAnsi="Palatino Linotype" w:cs="Arial"/>
          <w:b/>
          <w:snapToGrid/>
          <w:spacing w:val="-3"/>
          <w:sz w:val="22"/>
          <w:szCs w:val="22"/>
          <w:lang w:val="nl-NL"/>
        </w:rPr>
        <w:t>Artikel I, onderdelen T en U</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Het betreft hier het herstel van enkele omissies (typo’s) alsmede een verduidelijking dat de indicatoren tevens gelden voor transacties waar de beleggingsinstelling passief kennis van neemt (zie verder hierboven de toelichting bij onderdeel F).</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Pr>
          <w:rFonts w:ascii="Palatino Linotype" w:eastAsia="MS Mincho" w:hAnsi="Palatino Linotype" w:cs="Arial"/>
          <w:b/>
          <w:snapToGrid/>
          <w:spacing w:val="-3"/>
          <w:sz w:val="22"/>
          <w:szCs w:val="22"/>
          <w:lang w:val="nl-NL"/>
        </w:rPr>
        <w:t>Artikel I, onderdeel V</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Onderdeel V betreft het herstel van een omissie en behoeft geen verdere toelichting.</w:t>
      </w:r>
    </w:p>
    <w:p w:rsidR="008410CE" w:rsidRPr="008410CE" w:rsidRDefault="008410CE" w:rsidP="008410CE">
      <w:pPr>
        <w:widowControl/>
        <w:spacing w:after="160" w:line="259" w:lineRule="auto"/>
        <w:ind w:firstLine="720"/>
        <w:rPr>
          <w:rFonts w:ascii="Palatino Linotype" w:eastAsia="MS Mincho" w:hAnsi="Palatino Linotype" w:cs="Arial"/>
          <w:b/>
          <w:snapToGrid/>
          <w:spacing w:val="-3"/>
          <w:sz w:val="22"/>
          <w:szCs w:val="22"/>
          <w:u w:val="single"/>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lang w:val="nl-NL"/>
        </w:rPr>
      </w:pPr>
      <w:r w:rsidRPr="008410CE">
        <w:rPr>
          <w:rFonts w:ascii="Palatino Linotype" w:eastAsia="MS Mincho" w:hAnsi="Palatino Linotype" w:cs="Arial"/>
          <w:b/>
          <w:snapToGrid/>
          <w:spacing w:val="-3"/>
          <w:sz w:val="22"/>
          <w:szCs w:val="22"/>
          <w:lang w:val="nl-NL"/>
        </w:rPr>
        <w:t>Artikel I, onderdelen W en X</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De titels van de bijlagen J en K en de daarin genoemde dienstverleners zijn aangepast gelet op de uitbreiding van het soort diensten dat voortaan onder de reikwijdte daarvan valt (vgl. het nieuwe artikel 1, eerste lid, onderdeel a, onder 13° en onder 15°). Verdere aanpassingen, bijvoorbeeld van de indicatoren zelf, zijn niet nodig nu de reeds bestaande indicatoren in de visie van ondergetekenden ook passend zijn voor de nieuwe diensten.</w:t>
      </w: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p>
    <w:p w:rsidR="008410CE" w:rsidRPr="008410CE" w:rsidRDefault="008410CE" w:rsidP="008410CE">
      <w:pPr>
        <w:widowControl/>
        <w:spacing w:after="160" w:line="259" w:lineRule="auto"/>
        <w:rPr>
          <w:rFonts w:ascii="Palatino Linotype" w:eastAsia="MS Mincho" w:hAnsi="Palatino Linotype" w:cs="Arial"/>
          <w:b/>
          <w:snapToGrid/>
          <w:spacing w:val="-3"/>
          <w:sz w:val="22"/>
          <w:szCs w:val="22"/>
          <w:u w:val="single"/>
          <w:lang w:val="nl-NL"/>
        </w:rPr>
      </w:pPr>
      <w:r w:rsidRPr="008410CE">
        <w:rPr>
          <w:rFonts w:ascii="Palatino Linotype" w:eastAsia="MS Mincho" w:hAnsi="Palatino Linotype" w:cs="Arial"/>
          <w:b/>
          <w:snapToGrid/>
          <w:spacing w:val="-3"/>
          <w:sz w:val="22"/>
          <w:szCs w:val="22"/>
          <w:u w:val="single"/>
          <w:lang w:val="nl-NL"/>
        </w:rPr>
        <w:t>Artikel II</w:t>
      </w:r>
    </w:p>
    <w:p w:rsidR="008410CE" w:rsidRPr="008410CE" w:rsidRDefault="008410CE" w:rsidP="008410CE">
      <w:pPr>
        <w:widowControl/>
        <w:spacing w:after="160" w:line="259" w:lineRule="auto"/>
        <w:jc w:val="both"/>
        <w:rPr>
          <w:rFonts w:ascii="Palatino Linotype" w:eastAsia="MS Mincho" w:hAnsi="Palatino Linotype" w:cs="Arial"/>
          <w:bCs/>
          <w:snapToGrid/>
          <w:spacing w:val="-3"/>
          <w:sz w:val="22"/>
          <w:szCs w:val="22"/>
          <w:lang w:val="nl-NL"/>
        </w:rPr>
      </w:pPr>
      <w:r w:rsidRPr="008410CE">
        <w:rPr>
          <w:rFonts w:ascii="Palatino Linotype" w:eastAsia="MS Mincho" w:hAnsi="Palatino Linotype" w:cs="Arial"/>
          <w:bCs/>
          <w:snapToGrid/>
          <w:spacing w:val="-3"/>
          <w:sz w:val="22"/>
          <w:szCs w:val="22"/>
          <w:lang w:val="nl-NL"/>
        </w:rPr>
        <w:t xml:space="preserve">De aangepaste regeling zal in werking treden nadat de </w:t>
      </w:r>
      <w:r w:rsidRPr="008410CE">
        <w:rPr>
          <w:rFonts w:ascii="Palatino Linotype" w:eastAsia="MS Mincho" w:hAnsi="Palatino Linotype"/>
          <w:snapToGrid/>
          <w:sz w:val="22"/>
          <w:szCs w:val="22"/>
          <w:lang w:val="nl-NL"/>
        </w:rPr>
        <w:t>Landsverordening bestrijding witwassen, financieren van terrorisme en het financieren van proliferatie</w:t>
      </w:r>
      <w:r w:rsidRPr="008410CE">
        <w:rPr>
          <w:rFonts w:ascii="Palatino Linotype" w:eastAsia="MS Mincho" w:hAnsi="Palatino Linotype" w:cs="Arial"/>
          <w:bCs/>
          <w:snapToGrid/>
          <w:spacing w:val="-3"/>
          <w:sz w:val="22"/>
          <w:szCs w:val="22"/>
          <w:lang w:val="nl-NL"/>
        </w:rPr>
        <w:t xml:space="preserve"> in werking is getreden.</w:t>
      </w: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widowControl/>
        <w:spacing w:after="160" w:line="259" w:lineRule="auto"/>
        <w:rPr>
          <w:rFonts w:ascii="Palatino Linotype" w:eastAsia="MS Mincho" w:hAnsi="Palatino Linotype" w:cs="Arial"/>
          <w:bCs/>
          <w:snapToGrid/>
          <w:spacing w:val="-3"/>
          <w:sz w:val="22"/>
          <w:szCs w:val="22"/>
          <w:lang w:val="nl-NL"/>
        </w:rPr>
      </w:pPr>
    </w:p>
    <w:p w:rsidR="008410CE" w:rsidRPr="008410CE" w:rsidRDefault="008410CE" w:rsidP="008410CE">
      <w:pPr>
        <w:tabs>
          <w:tab w:val="left" w:pos="5040"/>
        </w:tabs>
        <w:suppressAutoHyphens/>
        <w:spacing w:line="240" w:lineRule="atLeast"/>
        <w:ind w:left="5670"/>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De Minister van Justitie a.i.,</w:t>
      </w:r>
    </w:p>
    <w:p w:rsidR="008410CE" w:rsidRPr="008410CE" w:rsidRDefault="008410CE" w:rsidP="008410CE">
      <w:pPr>
        <w:suppressAutoHyphens/>
        <w:spacing w:line="240" w:lineRule="atLeast"/>
        <w:ind w:left="5670" w:right="1030"/>
        <w:jc w:val="center"/>
        <w:rPr>
          <w:rFonts w:ascii="Palatino Linotype" w:hAnsi="Palatino Linotype"/>
          <w:spacing w:val="-3"/>
          <w:sz w:val="22"/>
          <w:szCs w:val="22"/>
          <w:lang w:val="nl-NL"/>
        </w:rPr>
      </w:pPr>
      <w:r w:rsidRPr="008410CE">
        <w:rPr>
          <w:rFonts w:ascii="Palatino Linotype" w:hAnsi="Palatino Linotype"/>
          <w:spacing w:val="-3"/>
          <w:sz w:val="22"/>
          <w:szCs w:val="22"/>
          <w:lang w:val="nl-NL"/>
        </w:rPr>
        <w:t>G.S. PISAS</w:t>
      </w:r>
    </w:p>
    <w:p w:rsidR="008410CE" w:rsidRDefault="008410CE" w:rsidP="008410CE">
      <w:pPr>
        <w:widowControl/>
        <w:spacing w:after="160" w:line="259" w:lineRule="auto"/>
        <w:ind w:firstLine="5670"/>
        <w:rPr>
          <w:rFonts w:ascii="Palatino Linotype" w:eastAsia="MS Mincho" w:hAnsi="Palatino Linotype" w:cs="Arial"/>
          <w:snapToGrid/>
          <w:sz w:val="22"/>
          <w:szCs w:val="22"/>
          <w:lang w:val="nl-NL"/>
        </w:rPr>
      </w:pPr>
    </w:p>
    <w:p w:rsidR="008410CE" w:rsidRPr="008410CE" w:rsidRDefault="008410CE" w:rsidP="008410CE">
      <w:pPr>
        <w:widowControl/>
        <w:spacing w:after="160" w:line="259" w:lineRule="auto"/>
        <w:ind w:firstLine="5670"/>
        <w:rPr>
          <w:rFonts w:ascii="Palatino Linotype" w:eastAsia="MS Mincho" w:hAnsi="Palatino Linotype" w:cs="Arial"/>
          <w:snapToGrid/>
          <w:sz w:val="22"/>
          <w:szCs w:val="22"/>
          <w:lang w:val="nl-NL"/>
        </w:rPr>
      </w:pPr>
    </w:p>
    <w:p w:rsidR="008410CE" w:rsidRPr="008410CE" w:rsidRDefault="008410CE" w:rsidP="008410CE">
      <w:pPr>
        <w:tabs>
          <w:tab w:val="left" w:pos="5040"/>
        </w:tabs>
        <w:suppressAutoHyphens/>
        <w:spacing w:line="240" w:lineRule="atLeast"/>
        <w:ind w:left="5670"/>
        <w:jc w:val="both"/>
        <w:rPr>
          <w:rFonts w:ascii="Palatino Linotype" w:hAnsi="Palatino Linotype"/>
          <w:spacing w:val="-3"/>
          <w:sz w:val="22"/>
          <w:szCs w:val="22"/>
          <w:lang w:val="nl-NL"/>
        </w:rPr>
      </w:pPr>
      <w:r w:rsidRPr="008410CE">
        <w:rPr>
          <w:rFonts w:ascii="Palatino Linotype" w:hAnsi="Palatino Linotype"/>
          <w:spacing w:val="-3"/>
          <w:sz w:val="22"/>
          <w:szCs w:val="22"/>
          <w:lang w:val="nl-NL"/>
        </w:rPr>
        <w:t>De Minister van Financiën a.i.,</w:t>
      </w:r>
    </w:p>
    <w:p w:rsidR="008410CE" w:rsidRPr="008410CE" w:rsidRDefault="008410CE" w:rsidP="008410CE">
      <w:pPr>
        <w:tabs>
          <w:tab w:val="left" w:pos="5040"/>
          <w:tab w:val="left" w:pos="5670"/>
        </w:tabs>
        <w:suppressAutoHyphens/>
        <w:spacing w:line="240" w:lineRule="atLeast"/>
        <w:ind w:left="5670" w:right="760"/>
        <w:jc w:val="center"/>
        <w:rPr>
          <w:rFonts w:ascii="Palatino Linotype" w:hAnsi="Palatino Linotype"/>
          <w:spacing w:val="-3"/>
          <w:sz w:val="22"/>
          <w:szCs w:val="22"/>
          <w:lang w:val="nl-NL"/>
        </w:rPr>
      </w:pPr>
      <w:r w:rsidRPr="008410CE">
        <w:rPr>
          <w:rFonts w:ascii="Palatino Linotype" w:hAnsi="Palatino Linotype"/>
          <w:spacing w:val="-3"/>
          <w:sz w:val="22"/>
          <w:szCs w:val="22"/>
          <w:lang w:val="nl-NL"/>
        </w:rPr>
        <w:t>G.S. PISAS</w:t>
      </w:r>
    </w:p>
    <w:p w:rsidR="008410CE" w:rsidRPr="008410CE" w:rsidRDefault="008410CE" w:rsidP="008410CE">
      <w:pPr>
        <w:widowControl/>
        <w:spacing w:after="160" w:line="259" w:lineRule="auto"/>
        <w:ind w:right="90" w:firstLine="5670"/>
        <w:rPr>
          <w:rFonts w:ascii="Palatino Linotype" w:eastAsia="MS Mincho" w:hAnsi="Palatino Linotype" w:cs="Arial"/>
          <w:bCs/>
          <w:snapToGrid/>
          <w:spacing w:val="-3"/>
          <w:sz w:val="22"/>
          <w:szCs w:val="22"/>
          <w:lang w:val="nl-NL"/>
        </w:rPr>
      </w:pPr>
    </w:p>
    <w:p w:rsidR="008410CE" w:rsidRPr="008410CE" w:rsidRDefault="008410CE" w:rsidP="008410CE">
      <w:pPr>
        <w:tabs>
          <w:tab w:val="left" w:pos="5850"/>
        </w:tabs>
        <w:suppressAutoHyphens/>
        <w:spacing w:line="240" w:lineRule="atLeast"/>
        <w:ind w:firstLine="5670"/>
        <w:rPr>
          <w:rFonts w:ascii="Palatino Linotype" w:hAnsi="Palatino Linotype"/>
          <w:spacing w:val="-3"/>
          <w:sz w:val="22"/>
          <w:szCs w:val="22"/>
          <w:lang w:val="nl-NL"/>
        </w:rPr>
      </w:pPr>
    </w:p>
    <w:p w:rsidR="008410CE" w:rsidRPr="008410CE" w:rsidRDefault="008410CE" w:rsidP="008410CE">
      <w:pPr>
        <w:tabs>
          <w:tab w:val="left" w:pos="5850"/>
        </w:tabs>
        <w:suppressAutoHyphens/>
        <w:spacing w:line="240" w:lineRule="atLeast"/>
        <w:jc w:val="right"/>
        <w:rPr>
          <w:rFonts w:ascii="Palatino Linotype" w:hAnsi="Palatino Linotype"/>
          <w:spacing w:val="-3"/>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 Charter Com Black Italic">
    <w:altName w:val="Times New Roman"/>
    <w:charset w:val="00"/>
    <w:family w:val="roman"/>
    <w:pitch w:val="variable"/>
    <w:sig w:usb0="00000001" w:usb1="5000204A" w:usb2="00000000" w:usb3="00000000" w:csb0="0000009B" w:csb1="00000000"/>
  </w:font>
  <w:font w:name="TTD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8410CE" w:rsidRPr="0077579F" w:rsidRDefault="008410CE" w:rsidP="008410CE">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6"/>
          <w:szCs w:val="16"/>
          <w:lang w:val="es-ES"/>
        </w:rPr>
      </w:pPr>
      <w:r w:rsidRPr="00E36DD6">
        <w:rPr>
          <w:rStyle w:val="FootnoteReference"/>
          <w:rFonts w:ascii="Palatino Linotype" w:hAnsi="Palatino Linotype"/>
          <w:sz w:val="16"/>
          <w:szCs w:val="16"/>
        </w:rPr>
        <w:footnoteRef/>
      </w:r>
      <w:r w:rsidRPr="0077579F">
        <w:rPr>
          <w:rFonts w:ascii="Palatino Linotype" w:hAnsi="Palatino Linotype"/>
          <w:sz w:val="16"/>
          <w:szCs w:val="16"/>
          <w:lang w:val="es-ES"/>
        </w:rPr>
        <w:t xml:space="preserve"> P.B. 2015, no. 73.</w:t>
      </w:r>
    </w:p>
  </w:footnote>
  <w:footnote w:id="2">
    <w:p w:rsidR="008410CE" w:rsidRPr="0077579F" w:rsidRDefault="008410CE" w:rsidP="008410CE">
      <w:pPr>
        <w:pStyle w:val="FootnoteText"/>
        <w:rPr>
          <w:rFonts w:ascii="Palatino Linotype" w:hAnsi="Palatino Linotype" w:cs="Arial"/>
          <w:sz w:val="16"/>
          <w:szCs w:val="16"/>
          <w:lang w:val="es-ES"/>
        </w:rPr>
      </w:pPr>
      <w:r w:rsidRPr="00E36DD6">
        <w:rPr>
          <w:rStyle w:val="FootnoteReference"/>
          <w:rFonts w:ascii="Palatino Linotype" w:hAnsi="Palatino Linotype" w:cs="Arial"/>
          <w:sz w:val="16"/>
          <w:szCs w:val="16"/>
        </w:rPr>
        <w:footnoteRef/>
      </w:r>
      <w:r w:rsidRPr="0077579F">
        <w:rPr>
          <w:rFonts w:ascii="Palatino Linotype" w:hAnsi="Palatino Linotype" w:cs="Arial"/>
          <w:sz w:val="16"/>
          <w:szCs w:val="16"/>
          <w:lang w:val="es-ES"/>
        </w:rPr>
        <w:t xml:space="preserve"> P.B. 202</w:t>
      </w:r>
      <w:r>
        <w:rPr>
          <w:rFonts w:ascii="Palatino Linotype" w:hAnsi="Palatino Linotype" w:cs="Arial"/>
          <w:sz w:val="16"/>
          <w:szCs w:val="16"/>
          <w:lang w:val="es-ES"/>
        </w:rPr>
        <w:t>4</w:t>
      </w:r>
      <w:r w:rsidRPr="0077579F">
        <w:rPr>
          <w:rFonts w:ascii="Palatino Linotype" w:hAnsi="Palatino Linotype" w:cs="Arial"/>
          <w:sz w:val="16"/>
          <w:szCs w:val="16"/>
          <w:lang w:val="es-ES"/>
        </w:rPr>
        <w:t>, no.</w:t>
      </w:r>
      <w:r>
        <w:rPr>
          <w:rFonts w:ascii="Palatino Linotype" w:hAnsi="Palatino Linotype" w:cs="Arial"/>
          <w:sz w:val="16"/>
          <w:szCs w:val="16"/>
          <w:lang w:val="es-ES"/>
        </w:rPr>
        <w:t xml:space="preserve"> 41</w:t>
      </w:r>
      <w:r w:rsidRPr="00FA38CA">
        <w:rPr>
          <w:rFonts w:ascii="Palatino Linotype" w:hAnsi="Palatino Linotype" w:cs="Arial"/>
          <w:sz w:val="16"/>
          <w:szCs w:val="16"/>
          <w:lang w:val="es-ES"/>
        </w:rPr>
        <w:t>.</w:t>
      </w:r>
    </w:p>
  </w:footnote>
  <w:footnote w:id="3">
    <w:p w:rsidR="008410CE" w:rsidRPr="00501ADF" w:rsidRDefault="008410CE" w:rsidP="008410CE">
      <w:pPr>
        <w:pStyle w:val="FootnoteText"/>
        <w:rPr>
          <w:rFonts w:ascii="Palatino Linotype" w:hAnsi="Palatino Linotype"/>
          <w:sz w:val="16"/>
          <w:szCs w:val="16"/>
          <w:lang w:val="es-ES"/>
        </w:rPr>
      </w:pPr>
      <w:r w:rsidRPr="00E36DD6">
        <w:rPr>
          <w:rStyle w:val="FootnoteReference"/>
          <w:rFonts w:ascii="Palatino Linotype" w:hAnsi="Palatino Linotype"/>
          <w:sz w:val="16"/>
          <w:szCs w:val="16"/>
        </w:rPr>
        <w:footnoteRef/>
      </w:r>
      <w:r w:rsidRPr="00501ADF">
        <w:rPr>
          <w:rFonts w:ascii="Palatino Linotype" w:hAnsi="Palatino Linotype"/>
          <w:sz w:val="16"/>
          <w:szCs w:val="16"/>
          <w:lang w:val="es-ES"/>
        </w:rPr>
        <w:t xml:space="preserve"> P.B. 2017, no. 99.</w:t>
      </w:r>
    </w:p>
  </w:footnote>
  <w:footnote w:id="4">
    <w:p w:rsidR="008410CE" w:rsidRPr="004C15AC" w:rsidRDefault="008410CE" w:rsidP="008410CE">
      <w:pPr>
        <w:pStyle w:val="FootnoteText"/>
        <w:rPr>
          <w:rFonts w:ascii="Palatino Linotype" w:hAnsi="Palatino Linotype" w:cs="Arial"/>
          <w:sz w:val="16"/>
          <w:szCs w:val="16"/>
          <w:lang w:val="nl-NL"/>
        </w:rPr>
      </w:pPr>
      <w:r w:rsidRPr="00D06D62">
        <w:rPr>
          <w:rStyle w:val="FootnoteReference"/>
          <w:rFonts w:ascii="Palatino Linotype" w:hAnsi="Palatino Linotype" w:cs="Arial"/>
          <w:sz w:val="16"/>
          <w:szCs w:val="16"/>
        </w:rPr>
        <w:footnoteRef/>
      </w:r>
      <w:r w:rsidRPr="004C15AC">
        <w:rPr>
          <w:rFonts w:ascii="Palatino Linotype" w:hAnsi="Palatino Linotype" w:cs="Arial"/>
          <w:sz w:val="16"/>
          <w:szCs w:val="16"/>
          <w:lang w:val="nl-NL"/>
        </w:rPr>
        <w:t xml:space="preserve"> P.B. 2024, no</w:t>
      </w:r>
      <w:r>
        <w:rPr>
          <w:rFonts w:ascii="Palatino Linotype" w:hAnsi="Palatino Linotype" w:cs="Arial"/>
          <w:sz w:val="16"/>
          <w:szCs w:val="16"/>
          <w:lang w:val="nl-NL"/>
        </w:rPr>
        <w:t>.</w:t>
      </w:r>
      <w:r w:rsidRPr="004C15AC">
        <w:rPr>
          <w:rFonts w:ascii="Palatino Linotype" w:hAnsi="Palatino Linotype" w:cs="Arial"/>
          <w:sz w:val="16"/>
          <w:szCs w:val="16"/>
          <w:lang w:val="nl-NL"/>
        </w:rPr>
        <w:t xml:space="preserve"> 41.</w:t>
      </w:r>
    </w:p>
  </w:footnote>
  <w:footnote w:id="5">
    <w:p w:rsidR="008410CE" w:rsidRPr="004C15AC" w:rsidRDefault="008410CE" w:rsidP="008410CE">
      <w:pPr>
        <w:pStyle w:val="FootnoteText"/>
        <w:rPr>
          <w:rFonts w:ascii="Palatino Linotype" w:hAnsi="Palatino Linotype"/>
          <w:sz w:val="16"/>
          <w:szCs w:val="16"/>
          <w:lang w:val="nl-NL"/>
        </w:rPr>
      </w:pPr>
      <w:r w:rsidRPr="0049655D">
        <w:rPr>
          <w:rStyle w:val="FootnoteReference"/>
          <w:rFonts w:ascii="Palatino Linotype" w:hAnsi="Palatino Linotype"/>
          <w:sz w:val="16"/>
          <w:szCs w:val="16"/>
        </w:rPr>
        <w:footnoteRef/>
      </w:r>
      <w:r w:rsidRPr="004C15AC">
        <w:rPr>
          <w:rFonts w:ascii="Palatino Linotype" w:hAnsi="Palatino Linotype"/>
          <w:sz w:val="16"/>
          <w:szCs w:val="16"/>
          <w:lang w:val="nl-NL"/>
        </w:rPr>
        <w:t xml:space="preserve"> P.B. 2015, no. 73.</w:t>
      </w:r>
    </w:p>
  </w:footnote>
  <w:footnote w:id="6">
    <w:p w:rsidR="008410CE" w:rsidRPr="006F7E46" w:rsidRDefault="008410CE" w:rsidP="008410CE">
      <w:pPr>
        <w:pStyle w:val="FootnoteText"/>
        <w:rPr>
          <w:rFonts w:ascii="Palatino Linotype" w:hAnsi="Palatino Linotype" w:cs="Arial"/>
          <w:sz w:val="16"/>
          <w:szCs w:val="16"/>
          <w:lang w:val="nl-NL"/>
        </w:rPr>
      </w:pPr>
      <w:r w:rsidRPr="006F7E46">
        <w:rPr>
          <w:rStyle w:val="FootnoteReference"/>
          <w:rFonts w:ascii="Palatino Linotype" w:hAnsi="Palatino Linotype" w:cs="Arial"/>
          <w:sz w:val="16"/>
          <w:szCs w:val="16"/>
        </w:rPr>
        <w:footnoteRef/>
      </w:r>
      <w:r w:rsidRPr="006F7E46">
        <w:rPr>
          <w:rFonts w:ascii="Palatino Linotype" w:hAnsi="Palatino Linotype" w:cs="Arial"/>
          <w:sz w:val="16"/>
          <w:szCs w:val="16"/>
          <w:lang w:val="nl-NL"/>
        </w:rPr>
        <w:t xml:space="preserve"> Zie artikel 1, eerste lid, onderdeel a, onder 25</w:t>
      </w:r>
      <w:r w:rsidRPr="006F7E46">
        <w:rPr>
          <w:rFonts w:ascii="Palatino Linotype" w:hAnsi="Palatino Linotype" w:cs="Arial"/>
          <w:bCs/>
          <w:spacing w:val="-3"/>
          <w:sz w:val="16"/>
          <w:szCs w:val="16"/>
          <w:lang w:val="nl-NL"/>
        </w:rPr>
        <w:t>°</w:t>
      </w:r>
      <w:r w:rsidRPr="006F7E46">
        <w:rPr>
          <w:rFonts w:ascii="Palatino Linotype" w:hAnsi="Palatino Linotype" w:cs="Arial"/>
          <w:sz w:val="16"/>
          <w:szCs w:val="16"/>
          <w:lang w:val="nl-NL"/>
        </w:rPr>
        <w:t xml:space="preserve"> tot en met 29</w:t>
      </w:r>
      <w:r w:rsidRPr="006F7E46">
        <w:rPr>
          <w:rFonts w:ascii="Palatino Linotype" w:hAnsi="Palatino Linotype" w:cs="Arial"/>
          <w:bCs/>
          <w:spacing w:val="-3"/>
          <w:sz w:val="16"/>
          <w:szCs w:val="16"/>
          <w:lang w:val="nl-NL"/>
        </w:rPr>
        <w:t>°</w:t>
      </w:r>
      <w:r>
        <w:rPr>
          <w:rFonts w:ascii="Palatino Linotype" w:hAnsi="Palatino Linotype" w:cs="Arial"/>
          <w:bCs/>
          <w:spacing w:val="-3"/>
          <w:sz w:val="16"/>
          <w:szCs w:val="16"/>
          <w:lang w:val="nl-NL"/>
        </w:rPr>
        <w:t>,</w:t>
      </w:r>
      <w:r w:rsidRPr="006F7E46">
        <w:rPr>
          <w:rFonts w:ascii="Palatino Linotype" w:hAnsi="Palatino Linotype" w:cs="Arial"/>
          <w:sz w:val="16"/>
          <w:szCs w:val="16"/>
          <w:lang w:val="nl-NL"/>
        </w:rPr>
        <w:t xml:space="preserve"> </w:t>
      </w:r>
      <w:r>
        <w:rPr>
          <w:rFonts w:ascii="Palatino Linotype" w:hAnsi="Palatino Linotype" w:cs="Arial"/>
          <w:sz w:val="16"/>
          <w:szCs w:val="16"/>
          <w:lang w:val="nl-NL"/>
        </w:rPr>
        <w:t xml:space="preserve">van de </w:t>
      </w:r>
      <w:proofErr w:type="spellStart"/>
      <w:r w:rsidRPr="006F7E46">
        <w:rPr>
          <w:rFonts w:ascii="Palatino Linotype" w:hAnsi="Palatino Linotype" w:cs="Arial"/>
          <w:sz w:val="16"/>
          <w:szCs w:val="16"/>
          <w:lang w:val="nl-NL"/>
        </w:rPr>
        <w:t>L</w:t>
      </w:r>
      <w:r>
        <w:rPr>
          <w:rFonts w:ascii="Palatino Linotype" w:hAnsi="Palatino Linotype" w:cs="Arial"/>
          <w:sz w:val="16"/>
          <w:szCs w:val="16"/>
          <w:lang w:val="nl-NL"/>
        </w:rPr>
        <w:t>v</w:t>
      </w:r>
      <w:r w:rsidRPr="006F7E46">
        <w:rPr>
          <w:rFonts w:ascii="Palatino Linotype" w:hAnsi="Palatino Linotype" w:cs="Arial"/>
          <w:sz w:val="16"/>
          <w:szCs w:val="16"/>
          <w:lang w:val="nl-NL"/>
        </w:rPr>
        <w:t>MOT</w:t>
      </w:r>
      <w:proofErr w:type="spellEnd"/>
      <w:r w:rsidRPr="006F7E46">
        <w:rPr>
          <w:rFonts w:ascii="Palatino Linotype" w:hAnsi="Palatino Linotype" w:cs="Arial"/>
          <w:sz w:val="16"/>
          <w:szCs w:val="16"/>
          <w:lang w:val="nl-NL"/>
        </w:rPr>
        <w:t>.</w:t>
      </w:r>
    </w:p>
  </w:footnote>
  <w:footnote w:id="7">
    <w:p w:rsidR="008410CE" w:rsidRPr="00AE0682" w:rsidRDefault="008410CE" w:rsidP="008410CE">
      <w:pPr>
        <w:pStyle w:val="FootnoteText"/>
        <w:rPr>
          <w:rFonts w:ascii="Palatino Linotype" w:hAnsi="Palatino Linotype" w:cs="Arial"/>
          <w:sz w:val="16"/>
          <w:szCs w:val="16"/>
          <w:lang w:val="nl-NL"/>
        </w:rPr>
      </w:pPr>
      <w:r w:rsidRPr="00AE0682">
        <w:rPr>
          <w:rStyle w:val="FootnoteReference"/>
          <w:rFonts w:ascii="Palatino Linotype" w:hAnsi="Palatino Linotype" w:cs="Arial"/>
          <w:sz w:val="16"/>
          <w:szCs w:val="16"/>
        </w:rPr>
        <w:footnoteRef/>
      </w:r>
      <w:r w:rsidRPr="00AE0682">
        <w:rPr>
          <w:rFonts w:ascii="Palatino Linotype" w:hAnsi="Palatino Linotype" w:cs="Arial"/>
          <w:sz w:val="16"/>
          <w:szCs w:val="16"/>
          <w:lang w:val="nl-NL"/>
        </w:rPr>
        <w:t xml:space="preserve"> Landsverordening van de 23ste november 2015 tot wijziging van de Landsverordening melding ongebruikelijke transacties, P.B. 2015, </w:t>
      </w:r>
      <w:r>
        <w:rPr>
          <w:rFonts w:ascii="Palatino Linotype" w:hAnsi="Palatino Linotype" w:cs="Arial"/>
          <w:sz w:val="16"/>
          <w:szCs w:val="16"/>
          <w:lang w:val="nl-NL"/>
        </w:rPr>
        <w:t xml:space="preserve">no. </w:t>
      </w:r>
      <w:r w:rsidRPr="00AE0682">
        <w:rPr>
          <w:rFonts w:ascii="Palatino Linotype" w:hAnsi="Palatino Linotype" w:cs="Arial"/>
          <w:sz w:val="16"/>
          <w:szCs w:val="16"/>
          <w:lang w:val="nl-NL"/>
        </w:rPr>
        <w:t>68.</w:t>
      </w:r>
    </w:p>
  </w:footnote>
  <w:footnote w:id="8">
    <w:p w:rsidR="008410CE" w:rsidRPr="00B86BE8" w:rsidRDefault="008410CE" w:rsidP="008410CE">
      <w:pPr>
        <w:pStyle w:val="FootnoteText"/>
        <w:rPr>
          <w:rFonts w:ascii="Palatino Linotype" w:hAnsi="Palatino Linotype" w:cs="Arial"/>
          <w:sz w:val="16"/>
          <w:szCs w:val="16"/>
          <w:lang w:val="nl-NL"/>
        </w:rPr>
      </w:pPr>
      <w:r w:rsidRPr="00B86BE8">
        <w:rPr>
          <w:rStyle w:val="FootnoteReference"/>
          <w:rFonts w:ascii="Palatino Linotype" w:hAnsi="Palatino Linotype" w:cs="Arial"/>
          <w:sz w:val="16"/>
          <w:szCs w:val="16"/>
        </w:rPr>
        <w:footnoteRef/>
      </w:r>
      <w:r w:rsidRPr="00B86BE8">
        <w:rPr>
          <w:rFonts w:ascii="Palatino Linotype" w:hAnsi="Palatino Linotype" w:cs="Arial"/>
          <w:sz w:val="16"/>
          <w:szCs w:val="16"/>
          <w:lang w:val="nl-NL"/>
        </w:rPr>
        <w:t xml:space="preserve"> Zie Uitvoeringsbesluit </w:t>
      </w:r>
      <w:proofErr w:type="spellStart"/>
      <w:r w:rsidRPr="00B86BE8">
        <w:rPr>
          <w:rFonts w:ascii="Palatino Linotype" w:hAnsi="Palatino Linotype" w:cs="Arial"/>
          <w:sz w:val="16"/>
          <w:szCs w:val="16"/>
          <w:lang w:val="nl-NL"/>
        </w:rPr>
        <w:t>Wwft</w:t>
      </w:r>
      <w:proofErr w:type="spellEnd"/>
      <w:r w:rsidRPr="00B86BE8">
        <w:rPr>
          <w:rFonts w:ascii="Palatino Linotype" w:hAnsi="Palatino Linotype" w:cs="Arial"/>
          <w:sz w:val="16"/>
          <w:szCs w:val="16"/>
          <w:lang w:val="nl-NL"/>
        </w:rPr>
        <w:t xml:space="preserve"> 2018, bijlage 1 onder de kopjes “Aanbieders van wisseldiensten tussen virtuele valuta en fiduciaire valuta” en “Aanbieders van bewaarportemonnees”.</w:t>
      </w:r>
    </w:p>
  </w:footnote>
  <w:footnote w:id="9">
    <w:p w:rsidR="008410CE" w:rsidRPr="00B86BE8" w:rsidRDefault="008410CE" w:rsidP="008410CE">
      <w:pPr>
        <w:pStyle w:val="FootnoteText"/>
        <w:rPr>
          <w:rFonts w:ascii="Palatino Linotype" w:hAnsi="Palatino Linotype" w:cs="Arial"/>
          <w:sz w:val="16"/>
          <w:szCs w:val="16"/>
          <w:lang w:val="nl-NL"/>
        </w:rPr>
      </w:pPr>
      <w:r w:rsidRPr="00B86BE8">
        <w:rPr>
          <w:rStyle w:val="FootnoteReference"/>
          <w:rFonts w:ascii="Palatino Linotype" w:hAnsi="Palatino Linotype" w:cs="Arial"/>
          <w:sz w:val="16"/>
          <w:szCs w:val="16"/>
        </w:rPr>
        <w:footnoteRef/>
      </w:r>
      <w:r w:rsidRPr="00B86BE8">
        <w:rPr>
          <w:rFonts w:ascii="Palatino Linotype" w:hAnsi="Palatino Linotype" w:cs="Arial"/>
          <w:sz w:val="16"/>
          <w:szCs w:val="16"/>
          <w:lang w:val="nl-NL"/>
        </w:rPr>
        <w:t xml:space="preserve"> Vgl. in deze zin ook de uitspraak van het Nederlandse College van Beroep voor het Bedrijfsleven (CBB) van 13 september 2016 (ECLI:NL:CBB:2016:305) waarin het CBB overwoog dat d</w:t>
      </w:r>
      <w:r w:rsidRPr="00B86BE8">
        <w:rPr>
          <w:rFonts w:ascii="Palatino Linotype" w:hAnsi="Palatino Linotype" w:cs="Arial"/>
          <w:i/>
          <w:iCs/>
          <w:sz w:val="16"/>
          <w:szCs w:val="16"/>
          <w:lang w:val="nl-NL"/>
        </w:rPr>
        <w:t>e omstandigheid dat de accountant ervan op de hoogte is dat een hem gebleken ongebruikelijke transactie al bij een opsporingsdienst bekend is hem niet ontslaat van zijn meldingsplicht. Dit omdat het volgens het CBB niet op de weg van de accountant ligt om “te speculeren over de vraag waarop het onderzoek van de opsporingsdienst is gericht of zich nog zal richten, over welke informatie deze opsporingsdienst beschikt, laat staan over de vraag of, en zo ja welke, informatie bij andere instanties bekend is</w:t>
      </w:r>
      <w:r w:rsidRPr="00B86BE8">
        <w:rPr>
          <w:rFonts w:ascii="Palatino Linotype" w:hAnsi="Palatino Linotype" w:cs="Arial"/>
          <w:sz w:val="16"/>
          <w:szCs w:val="16"/>
          <w:lang w:val="nl-NL"/>
        </w:rPr>
        <w:t xml:space="preserve">.” (zie </w:t>
      </w:r>
      <w:proofErr w:type="spellStart"/>
      <w:r w:rsidRPr="00B86BE8">
        <w:rPr>
          <w:rFonts w:ascii="Palatino Linotype" w:hAnsi="Palatino Linotype" w:cs="Arial"/>
          <w:sz w:val="16"/>
          <w:szCs w:val="16"/>
          <w:lang w:val="nl-NL"/>
        </w:rPr>
        <w:t>r.o.</w:t>
      </w:r>
      <w:proofErr w:type="spellEnd"/>
      <w:r w:rsidRPr="00B86BE8">
        <w:rPr>
          <w:rFonts w:ascii="Palatino Linotype" w:hAnsi="Palatino Linotype" w:cs="Arial"/>
          <w:sz w:val="16"/>
          <w:szCs w:val="16"/>
          <w:lang w:val="nl-NL"/>
        </w:rPr>
        <w:t xml:space="preserve"> 5.2).</w:t>
      </w:r>
    </w:p>
  </w:footnote>
  <w:footnote w:id="10">
    <w:p w:rsidR="008410CE" w:rsidRPr="002E081D" w:rsidRDefault="008410CE" w:rsidP="008410CE">
      <w:pPr>
        <w:pStyle w:val="FootnoteText"/>
        <w:rPr>
          <w:rFonts w:ascii="Palatino Linotype" w:hAnsi="Palatino Linotype" w:cs="Arial"/>
          <w:sz w:val="16"/>
          <w:szCs w:val="16"/>
          <w:lang w:val="nl-NL"/>
        </w:rPr>
      </w:pPr>
      <w:r w:rsidRPr="002E081D">
        <w:rPr>
          <w:rStyle w:val="FootnoteReference"/>
          <w:rFonts w:ascii="Palatino Linotype" w:hAnsi="Palatino Linotype" w:cs="Arial"/>
          <w:sz w:val="16"/>
          <w:szCs w:val="16"/>
        </w:rPr>
        <w:footnoteRef/>
      </w:r>
      <w:r w:rsidRPr="002E081D">
        <w:rPr>
          <w:rFonts w:ascii="Palatino Linotype" w:hAnsi="Palatino Linotype" w:cs="Arial"/>
          <w:sz w:val="16"/>
          <w:szCs w:val="16"/>
          <w:lang w:val="nl-NL"/>
        </w:rPr>
        <w:t xml:space="preserve"> Zie ‘Ministeriële Regeling van 28 november 2012 ter uitvoering van artikel 25 van de Landsverordening voorkoming en bestrijding witwassen en terrorismefinanciering (AB 2011</w:t>
      </w:r>
      <w:r>
        <w:rPr>
          <w:rFonts w:ascii="Palatino Linotype" w:hAnsi="Palatino Linotype" w:cs="Arial"/>
          <w:sz w:val="16"/>
          <w:szCs w:val="16"/>
          <w:lang w:val="nl-NL"/>
        </w:rPr>
        <w:t>,</w:t>
      </w:r>
      <w:r w:rsidRPr="002E081D">
        <w:rPr>
          <w:rFonts w:ascii="Palatino Linotype" w:hAnsi="Palatino Linotype" w:cs="Arial"/>
          <w:sz w:val="16"/>
          <w:szCs w:val="16"/>
          <w:lang w:val="nl-NL"/>
        </w:rPr>
        <w:t xml:space="preserve"> no. 28) tot vervanging van de Interimregeling indicatoren ongebruikelijke transacties LWTF (AB 2012</w:t>
      </w:r>
      <w:r>
        <w:rPr>
          <w:rFonts w:ascii="Palatino Linotype" w:hAnsi="Palatino Linotype" w:cs="Arial"/>
          <w:sz w:val="16"/>
          <w:szCs w:val="16"/>
          <w:lang w:val="nl-NL"/>
        </w:rPr>
        <w:t>,</w:t>
      </w:r>
      <w:r w:rsidRPr="002E081D">
        <w:rPr>
          <w:rFonts w:ascii="Palatino Linotype" w:hAnsi="Palatino Linotype" w:cs="Arial"/>
          <w:sz w:val="16"/>
          <w:szCs w:val="16"/>
          <w:lang w:val="nl-NL"/>
        </w:rPr>
        <w:t xml:space="preserve"> no. 23)’, AB 2012, no. 74.</w:t>
      </w:r>
    </w:p>
  </w:footnote>
  <w:footnote w:id="11">
    <w:p w:rsidR="008410CE" w:rsidRPr="002E081D" w:rsidRDefault="008410CE" w:rsidP="008410CE">
      <w:pPr>
        <w:pStyle w:val="FootnoteText"/>
        <w:rPr>
          <w:rFonts w:ascii="Palatino Linotype" w:hAnsi="Palatino Linotype" w:cs="Arial"/>
          <w:sz w:val="16"/>
          <w:szCs w:val="16"/>
          <w:lang w:val="nl-NL"/>
        </w:rPr>
      </w:pPr>
      <w:r w:rsidRPr="002E081D">
        <w:rPr>
          <w:rStyle w:val="FootnoteReference"/>
          <w:rFonts w:ascii="Palatino Linotype" w:hAnsi="Palatino Linotype" w:cs="Arial"/>
          <w:sz w:val="16"/>
          <w:szCs w:val="16"/>
        </w:rPr>
        <w:footnoteRef/>
      </w:r>
      <w:r w:rsidRPr="002E081D">
        <w:rPr>
          <w:rFonts w:ascii="Palatino Linotype" w:hAnsi="Palatino Linotype" w:cs="Arial"/>
          <w:sz w:val="16"/>
          <w:szCs w:val="16"/>
          <w:lang w:val="nl-NL"/>
        </w:rPr>
        <w:t xml:space="preserve"> Zie ‘Regeling van de Minister van Justitie van 15e februari 2016 houdende wijziging van de Regeling indicatoren</w:t>
      </w:r>
    </w:p>
    <w:p w:rsidR="008410CE" w:rsidRPr="002E081D" w:rsidRDefault="008410CE" w:rsidP="008410CE">
      <w:pPr>
        <w:pStyle w:val="FootnoteText"/>
        <w:rPr>
          <w:rFonts w:ascii="Palatino Linotype" w:hAnsi="Palatino Linotype" w:cs="Arial"/>
          <w:sz w:val="16"/>
          <w:szCs w:val="16"/>
          <w:lang w:val="nl-NL"/>
        </w:rPr>
      </w:pPr>
      <w:r w:rsidRPr="002E081D">
        <w:rPr>
          <w:rFonts w:ascii="Palatino Linotype" w:hAnsi="Palatino Linotype" w:cs="Arial"/>
          <w:sz w:val="16"/>
          <w:szCs w:val="16"/>
          <w:lang w:val="nl-NL"/>
        </w:rPr>
        <w:t xml:space="preserve">ongebruikelijke transacties teneinde overeenkomstig aanbeveling 20 van de Financial Action </w:t>
      </w:r>
      <w:proofErr w:type="spellStart"/>
      <w:r w:rsidRPr="002E081D">
        <w:rPr>
          <w:rFonts w:ascii="Palatino Linotype" w:hAnsi="Palatino Linotype" w:cs="Arial"/>
          <w:sz w:val="16"/>
          <w:szCs w:val="16"/>
          <w:lang w:val="nl-NL"/>
        </w:rPr>
        <w:t>Task</w:t>
      </w:r>
      <w:proofErr w:type="spellEnd"/>
      <w:r w:rsidRPr="002E081D">
        <w:rPr>
          <w:rFonts w:ascii="Palatino Linotype" w:hAnsi="Palatino Linotype" w:cs="Arial"/>
          <w:sz w:val="16"/>
          <w:szCs w:val="16"/>
          <w:lang w:val="nl-NL"/>
        </w:rPr>
        <w:t xml:space="preserve"> Force de eigen verantwoordelijkheid van melders te vergroten’, AB 2016, no. 12.</w:t>
      </w:r>
    </w:p>
  </w:footnote>
  <w:footnote w:id="12">
    <w:p w:rsidR="008410CE" w:rsidRPr="002E081D" w:rsidRDefault="008410CE" w:rsidP="008410CE">
      <w:pPr>
        <w:pStyle w:val="FootnoteText"/>
        <w:rPr>
          <w:rFonts w:ascii="Palatino Linotype" w:hAnsi="Palatino Linotype" w:cs="Arial"/>
          <w:sz w:val="16"/>
          <w:szCs w:val="16"/>
          <w:lang w:val="nl-NL"/>
        </w:rPr>
      </w:pPr>
      <w:r w:rsidRPr="002E081D">
        <w:rPr>
          <w:rStyle w:val="FootnoteReference"/>
          <w:rFonts w:ascii="Palatino Linotype" w:hAnsi="Palatino Linotype" w:cs="Arial"/>
          <w:sz w:val="16"/>
          <w:szCs w:val="16"/>
        </w:rPr>
        <w:footnoteRef/>
      </w:r>
      <w:r w:rsidRPr="002E081D">
        <w:rPr>
          <w:rFonts w:ascii="Palatino Linotype" w:hAnsi="Palatino Linotype" w:cs="Arial"/>
          <w:sz w:val="16"/>
          <w:szCs w:val="16"/>
          <w:lang w:val="nl-NL"/>
        </w:rPr>
        <w:t xml:space="preserve"> Verordening (EU) nr. 833/2014 van de Raad van 31 juli 2014 betreffende beperkende maatregelen naar aanleiding van de acties van Rusland die de situatie in Oekraïne destabiliseren.</w:t>
      </w:r>
    </w:p>
  </w:footnote>
  <w:footnote w:id="13">
    <w:p w:rsidR="008410CE" w:rsidRPr="00930899" w:rsidRDefault="008410CE" w:rsidP="008410CE">
      <w:pPr>
        <w:pStyle w:val="FootnoteText"/>
        <w:rPr>
          <w:rFonts w:ascii="Palatino Linotype" w:hAnsi="Palatino Linotype" w:cs="Arial"/>
          <w:sz w:val="16"/>
          <w:szCs w:val="16"/>
          <w:lang w:val="nl-NL"/>
        </w:rPr>
      </w:pPr>
      <w:r w:rsidRPr="00930899">
        <w:rPr>
          <w:rStyle w:val="FootnoteReference"/>
          <w:rFonts w:ascii="Palatino Linotype" w:hAnsi="Palatino Linotype" w:cs="Arial"/>
          <w:sz w:val="16"/>
          <w:szCs w:val="16"/>
        </w:rPr>
        <w:footnoteRef/>
      </w:r>
      <w:r w:rsidRPr="00930899">
        <w:rPr>
          <w:rFonts w:ascii="Palatino Linotype" w:hAnsi="Palatino Linotype" w:cs="Arial"/>
          <w:sz w:val="16"/>
          <w:szCs w:val="16"/>
          <w:lang w:val="nl-NL"/>
        </w:rPr>
        <w:t xml:space="preserve"> Vg</w:t>
      </w:r>
      <w:r>
        <w:rPr>
          <w:rFonts w:ascii="Palatino Linotype" w:hAnsi="Palatino Linotype" w:cs="Arial"/>
          <w:sz w:val="16"/>
          <w:szCs w:val="16"/>
          <w:lang w:val="nl-NL"/>
        </w:rPr>
        <w:t>l</w:t>
      </w:r>
      <w:r w:rsidRPr="00930899">
        <w:rPr>
          <w:rFonts w:ascii="Palatino Linotype" w:hAnsi="Palatino Linotype" w:cs="Arial"/>
          <w:sz w:val="16"/>
          <w:szCs w:val="16"/>
          <w:lang w:val="nl-NL"/>
        </w:rPr>
        <w:t xml:space="preserve">. bijlage 1 (indicatorenlijst) bij het Uitvoeringsbesluit </w:t>
      </w:r>
      <w:proofErr w:type="spellStart"/>
      <w:r w:rsidRPr="00930899">
        <w:rPr>
          <w:rFonts w:ascii="Palatino Linotype" w:hAnsi="Palatino Linotype" w:cs="Arial"/>
          <w:sz w:val="16"/>
          <w:szCs w:val="16"/>
          <w:lang w:val="nl-NL"/>
        </w:rPr>
        <w:t>Wwft</w:t>
      </w:r>
      <w:proofErr w:type="spellEnd"/>
      <w:r w:rsidRPr="00930899">
        <w:rPr>
          <w:rFonts w:ascii="Palatino Linotype" w:hAnsi="Palatino Linotype" w:cs="Arial"/>
          <w:sz w:val="16"/>
          <w:szCs w:val="16"/>
          <w:lang w:val="nl-NL"/>
        </w:rPr>
        <w:t xml:space="preserve"> 2018.</w:t>
      </w:r>
    </w:p>
  </w:footnote>
  <w:footnote w:id="14">
    <w:p w:rsidR="008410CE" w:rsidRPr="00930899" w:rsidRDefault="008410CE" w:rsidP="008410CE">
      <w:pPr>
        <w:pStyle w:val="FootnoteText"/>
        <w:rPr>
          <w:rFonts w:ascii="Palatino Linotype" w:hAnsi="Palatino Linotype" w:cs="Arial"/>
          <w:sz w:val="16"/>
          <w:szCs w:val="16"/>
          <w:lang w:val="nl-NL"/>
        </w:rPr>
      </w:pPr>
      <w:r w:rsidRPr="00930899">
        <w:rPr>
          <w:rStyle w:val="FootnoteReference"/>
          <w:rFonts w:ascii="Palatino Linotype" w:hAnsi="Palatino Linotype" w:cs="Arial"/>
          <w:sz w:val="16"/>
          <w:szCs w:val="16"/>
        </w:rPr>
        <w:footnoteRef/>
      </w:r>
      <w:r w:rsidRPr="00930899">
        <w:rPr>
          <w:rFonts w:ascii="Palatino Linotype" w:hAnsi="Palatino Linotype" w:cs="Arial"/>
          <w:sz w:val="16"/>
          <w:szCs w:val="16"/>
          <w:lang w:val="nl-NL"/>
        </w:rPr>
        <w:t xml:space="preserve"> Vgl. bijlage A bij de Regeling ter voorkoming van witwassen en financieren van terrorisme 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410CE">
      <w:rPr>
        <w:rFonts w:ascii="Times New Roman" w:hAnsi="Times New Roman"/>
        <w:b/>
        <w:spacing w:val="-4"/>
        <w:sz w:val="36"/>
      </w:rPr>
      <w:t>60</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410CE">
      <w:rPr>
        <w:rFonts w:ascii="Times New Roman" w:hAnsi="Times New Roman"/>
        <w:b/>
        <w:spacing w:val="-4"/>
        <w:sz w:val="36"/>
      </w:rPr>
      <w:t>60</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20CD"/>
    <w:multiLevelType w:val="hybridMultilevel"/>
    <w:tmpl w:val="39B65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6073734"/>
    <w:multiLevelType w:val="hybridMultilevel"/>
    <w:tmpl w:val="3D50B368"/>
    <w:lvl w:ilvl="0" w:tplc="3AC88AB8">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 w15:restartNumberingAfterBreak="0">
    <w:nsid w:val="20B211D2"/>
    <w:multiLevelType w:val="hybridMultilevel"/>
    <w:tmpl w:val="AFA25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43045E"/>
    <w:multiLevelType w:val="hybridMultilevel"/>
    <w:tmpl w:val="AFA25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8"/>
  </w:num>
  <w:num w:numId="4">
    <w:abstractNumId w:val="7"/>
  </w:num>
  <w:num w:numId="5">
    <w:abstractNumId w:val="1"/>
  </w:num>
  <w:num w:numId="6">
    <w:abstractNumId w:val="6"/>
  </w:num>
  <w:num w:numId="7">
    <w:abstractNumId w:val="0"/>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410CE"/>
    <w:rsid w:val="00853D6F"/>
    <w:rsid w:val="00862E7C"/>
    <w:rsid w:val="00864BBA"/>
    <w:rsid w:val="00870E7E"/>
    <w:rsid w:val="00876FF6"/>
    <w:rsid w:val="008A1329"/>
    <w:rsid w:val="008B0FBF"/>
    <w:rsid w:val="008C60C3"/>
    <w:rsid w:val="008D5E2E"/>
    <w:rsid w:val="008D67E9"/>
    <w:rsid w:val="008F676F"/>
    <w:rsid w:val="00910EBB"/>
    <w:rsid w:val="00923BCC"/>
    <w:rsid w:val="00957572"/>
    <w:rsid w:val="009844AE"/>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0D2C2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alloonText">
    <w:name w:val="Balloon Text"/>
    <w:basedOn w:val="Normal"/>
    <w:link w:val="BalloonTextChar"/>
    <w:rsid w:val="00923BCC"/>
    <w:rPr>
      <w:rFonts w:ascii="Segoe UI" w:hAnsi="Segoe UI" w:cs="Segoe UI"/>
      <w:sz w:val="18"/>
      <w:szCs w:val="18"/>
    </w:rPr>
  </w:style>
  <w:style w:type="character" w:customStyle="1" w:styleId="BalloonTextChar">
    <w:name w:val="Balloon Text Char"/>
    <w:basedOn w:val="DefaultParagraphFont"/>
    <w:link w:val="BalloonText"/>
    <w:rsid w:val="00923BCC"/>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4442</Words>
  <Characters>25344</Characters>
  <Application>Microsoft Office Word</Application>
  <DocSecurity>0</DocSecurity>
  <Lines>550</Lines>
  <Paragraphs>208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2024-06-07T17:56:00Z</cp:lastPrinted>
  <dcterms:created xsi:type="dcterms:W3CDTF">2024-06-07T17:55:00Z</dcterms:created>
  <dcterms:modified xsi:type="dcterms:W3CDTF">2024-06-07T18:00:00Z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