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BA7AF9">
        <w:rPr>
          <w:b/>
          <w:sz w:val="36"/>
          <w:szCs w:val="36"/>
        </w:rPr>
        <w:fldChar w:fldCharType="begin">
          <w:ffData>
            <w:name w:val="Text2"/>
            <w:enabled/>
            <w:calcOnExit w:val="0"/>
            <w:textInput>
              <w:default w:val="87"/>
            </w:textInput>
          </w:ffData>
        </w:fldChar>
      </w:r>
      <w:bookmarkStart w:id="0" w:name="Text2"/>
      <w:r w:rsidR="00BA7AF9" w:rsidRPr="006068AE">
        <w:rPr>
          <w:b/>
          <w:sz w:val="36"/>
          <w:szCs w:val="36"/>
          <w:lang w:val="nl-NL"/>
        </w:rPr>
        <w:instrText xml:space="preserve"> FORMTEXT </w:instrText>
      </w:r>
      <w:r w:rsidR="00BA7AF9">
        <w:rPr>
          <w:b/>
          <w:sz w:val="36"/>
          <w:szCs w:val="36"/>
        </w:rPr>
      </w:r>
      <w:r w:rsidR="00BA7AF9">
        <w:rPr>
          <w:b/>
          <w:sz w:val="36"/>
          <w:szCs w:val="36"/>
        </w:rPr>
        <w:fldChar w:fldCharType="separate"/>
      </w:r>
      <w:r w:rsidR="00BA7AF9" w:rsidRPr="006068AE">
        <w:rPr>
          <w:b/>
          <w:noProof/>
          <w:sz w:val="36"/>
          <w:szCs w:val="36"/>
          <w:lang w:val="nl-NL"/>
        </w:rPr>
        <w:t>87</w:t>
      </w:r>
      <w:r w:rsidR="00BA7AF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BA7AF9" w:rsidRPr="00BA7AF9" w:rsidRDefault="00BA7AF9" w:rsidP="00BA7AF9">
      <w:pPr>
        <w:tabs>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ind w:left="776" w:hanging="326"/>
        <w:jc w:val="both"/>
        <w:rPr>
          <w:rFonts w:ascii="Palatino Linotype" w:hAnsi="Palatino Linotype"/>
          <w:b/>
          <w:sz w:val="22"/>
          <w:szCs w:val="22"/>
          <w:lang w:val="nl-NL"/>
        </w:rPr>
      </w:pPr>
      <w:r w:rsidRPr="00BA7AF9">
        <w:rPr>
          <w:rFonts w:ascii="Palatino Linotype" w:hAnsi="Palatino Linotype"/>
          <w:b/>
          <w:sz w:val="22"/>
          <w:szCs w:val="22"/>
          <w:lang w:val="nl-NL"/>
        </w:rPr>
        <w:t xml:space="preserve">LANDSBESLUIT, HOUDENDE ALGEMENE MAATREGELEN, van de </w:t>
      </w:r>
      <w:r>
        <w:rPr>
          <w:rFonts w:ascii="Palatino Linotype" w:hAnsi="Palatino Linotype"/>
          <w:b/>
          <w:sz w:val="22"/>
          <w:szCs w:val="22"/>
          <w:lang w:val="nl-NL"/>
        </w:rPr>
        <w:t>11</w:t>
      </w:r>
      <w:r w:rsidRPr="00BA7AF9">
        <w:rPr>
          <w:rFonts w:ascii="Palatino Linotype" w:hAnsi="Palatino Linotype"/>
          <w:b/>
          <w:sz w:val="22"/>
          <w:szCs w:val="22"/>
          <w:vertAlign w:val="superscript"/>
          <w:lang w:val="nl-NL"/>
        </w:rPr>
        <w:t>de</w:t>
      </w:r>
      <w:r>
        <w:rPr>
          <w:rFonts w:ascii="Palatino Linotype" w:hAnsi="Palatino Linotype"/>
          <w:b/>
          <w:sz w:val="22"/>
          <w:szCs w:val="22"/>
          <w:lang w:val="nl-NL"/>
        </w:rPr>
        <w:t xml:space="preserve"> juli 2022</w:t>
      </w:r>
    </w:p>
    <w:p w:rsidR="00BA7AF9" w:rsidRPr="00BA7AF9" w:rsidRDefault="00BA7AF9" w:rsidP="00BA7AF9">
      <w:pPr>
        <w:tabs>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ind w:left="776" w:hanging="326"/>
        <w:jc w:val="both"/>
        <w:rPr>
          <w:rFonts w:ascii="Palatino Linotype" w:hAnsi="Palatino Linotype"/>
          <w:b/>
          <w:sz w:val="22"/>
          <w:szCs w:val="22"/>
          <w:lang w:val="nl-NL"/>
        </w:rPr>
      </w:pPr>
      <w:r w:rsidRPr="00BA7AF9">
        <w:rPr>
          <w:rFonts w:ascii="Palatino Linotype" w:hAnsi="Palatino Linotype"/>
          <w:b/>
          <w:sz w:val="22"/>
          <w:szCs w:val="22"/>
          <w:lang w:val="nl-NL"/>
        </w:rPr>
        <w:t xml:space="preserve">tot wijziging van het Landsbesluit eindexamens </w:t>
      </w:r>
      <w:proofErr w:type="spellStart"/>
      <w:r w:rsidRPr="00BA7AF9">
        <w:rPr>
          <w:rFonts w:ascii="Palatino Linotype" w:hAnsi="Palatino Linotype"/>
          <w:b/>
          <w:sz w:val="22"/>
          <w:szCs w:val="22"/>
          <w:lang w:val="nl-NL"/>
        </w:rPr>
        <w:t>v.w.o.</w:t>
      </w:r>
      <w:proofErr w:type="spellEnd"/>
      <w:r w:rsidRPr="00BA7AF9">
        <w:rPr>
          <w:rFonts w:ascii="Palatino Linotype" w:hAnsi="Palatino Linotype"/>
          <w:b/>
          <w:sz w:val="22"/>
          <w:szCs w:val="22"/>
          <w:lang w:val="nl-NL"/>
        </w:rPr>
        <w:t xml:space="preserve">, </w:t>
      </w:r>
      <w:proofErr w:type="spellStart"/>
      <w:r w:rsidRPr="00BA7AF9">
        <w:rPr>
          <w:rFonts w:ascii="Palatino Linotype" w:hAnsi="Palatino Linotype"/>
          <w:b/>
          <w:sz w:val="22"/>
          <w:szCs w:val="22"/>
          <w:lang w:val="nl-NL"/>
        </w:rPr>
        <w:t>h.a.v.o</w:t>
      </w:r>
      <w:proofErr w:type="spellEnd"/>
      <w:r w:rsidRPr="00BA7AF9">
        <w:rPr>
          <w:rFonts w:ascii="Palatino Linotype" w:hAnsi="Palatino Linotype"/>
          <w:b/>
          <w:sz w:val="22"/>
          <w:szCs w:val="22"/>
          <w:lang w:val="nl-NL"/>
        </w:rPr>
        <w:t xml:space="preserve">., </w:t>
      </w:r>
      <w:proofErr w:type="spellStart"/>
      <w:r w:rsidRPr="00BA7AF9">
        <w:rPr>
          <w:rFonts w:ascii="Palatino Linotype" w:hAnsi="Palatino Linotype"/>
          <w:b/>
          <w:sz w:val="22"/>
          <w:szCs w:val="22"/>
          <w:lang w:val="nl-NL"/>
        </w:rPr>
        <w:t>v.s.b.o</w:t>
      </w:r>
      <w:proofErr w:type="spellEnd"/>
      <w:r w:rsidRPr="00BA7AF9">
        <w:rPr>
          <w:rFonts w:ascii="Palatino Linotype" w:hAnsi="Palatino Linotype"/>
          <w:b/>
          <w:sz w:val="22"/>
          <w:szCs w:val="22"/>
          <w:lang w:val="nl-NL"/>
        </w:rPr>
        <w:t>.</w:t>
      </w:r>
      <w:r w:rsidRPr="00BA7AF9">
        <w:rPr>
          <w:rFonts w:ascii="Palatino Linotype" w:hAnsi="Palatino Linotype"/>
          <w:b/>
          <w:sz w:val="22"/>
          <w:szCs w:val="22"/>
          <w:vertAlign w:val="superscript"/>
          <w:lang w:val="nl-NL"/>
        </w:rPr>
        <w:footnoteReference w:id="1"/>
      </w:r>
    </w:p>
    <w:p w:rsidR="00BA7AF9" w:rsidRPr="00BA7AF9" w:rsidRDefault="00BA7AF9" w:rsidP="00BA7AF9">
      <w:pPr>
        <w:tabs>
          <w:tab w:val="left" w:pos="0"/>
          <w:tab w:val="left" w:pos="450"/>
          <w:tab w:val="left" w:pos="776"/>
          <w:tab w:val="left" w:pos="1165"/>
          <w:tab w:val="left" w:pos="1554"/>
          <w:tab w:val="left" w:pos="1944"/>
          <w:tab w:val="left" w:pos="2332"/>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z w:val="22"/>
          <w:szCs w:val="22"/>
          <w:lang w:val="nl-NL"/>
        </w:rPr>
      </w:pPr>
    </w:p>
    <w:p w:rsidR="00BA7AF9" w:rsidRDefault="00BA7AF9" w:rsidP="00BA7AF9">
      <w:pPr>
        <w:tabs>
          <w:tab w:val="left" w:pos="450"/>
          <w:tab w:val="center" w:pos="4657"/>
        </w:tabs>
        <w:suppressAutoHyphens/>
        <w:jc w:val="center"/>
        <w:rPr>
          <w:rFonts w:ascii="Palatino Linotype" w:hAnsi="Palatino Linotype"/>
          <w:sz w:val="22"/>
          <w:szCs w:val="22"/>
          <w:lang w:val="nl-NL"/>
        </w:rPr>
      </w:pPr>
      <w:r>
        <w:rPr>
          <w:rFonts w:ascii="Palatino Linotype" w:hAnsi="Palatino Linotype"/>
          <w:sz w:val="22"/>
          <w:szCs w:val="22"/>
          <w:lang w:val="nl-NL"/>
        </w:rPr>
        <w:t>____________</w:t>
      </w:r>
    </w:p>
    <w:p w:rsidR="00BA7AF9" w:rsidRDefault="00BA7AF9" w:rsidP="00BA7AF9">
      <w:pPr>
        <w:tabs>
          <w:tab w:val="left" w:pos="450"/>
          <w:tab w:val="center" w:pos="4657"/>
        </w:tabs>
        <w:suppressAutoHyphens/>
        <w:spacing w:line="140" w:lineRule="exact"/>
        <w:jc w:val="center"/>
        <w:rPr>
          <w:rFonts w:ascii="Palatino Linotype" w:hAnsi="Palatino Linotype"/>
          <w:sz w:val="22"/>
          <w:szCs w:val="22"/>
          <w:lang w:val="nl-NL"/>
        </w:rPr>
      </w:pPr>
    </w:p>
    <w:p w:rsidR="00BA7AF9" w:rsidRDefault="00BA7AF9" w:rsidP="00BA7AF9">
      <w:pPr>
        <w:tabs>
          <w:tab w:val="left" w:pos="450"/>
          <w:tab w:val="center" w:pos="4657"/>
        </w:tabs>
        <w:suppressAutoHyphens/>
        <w:jc w:val="center"/>
        <w:rPr>
          <w:rFonts w:ascii="Palatino Linotype" w:hAnsi="Palatino Linotype"/>
          <w:sz w:val="22"/>
          <w:szCs w:val="22"/>
          <w:lang w:val="nl-NL"/>
        </w:rPr>
      </w:pPr>
      <w:r w:rsidRPr="00BA7AF9">
        <w:rPr>
          <w:rFonts w:ascii="Palatino Linotype" w:hAnsi="Palatino Linotype"/>
          <w:sz w:val="22"/>
          <w:szCs w:val="22"/>
          <w:lang w:val="nl-NL"/>
        </w:rPr>
        <w:t>In naam van de Koning!</w:t>
      </w:r>
    </w:p>
    <w:p w:rsidR="00BA7AF9" w:rsidRPr="00BA7AF9" w:rsidRDefault="00BA7AF9" w:rsidP="00BA7AF9">
      <w:pPr>
        <w:tabs>
          <w:tab w:val="left" w:pos="450"/>
          <w:tab w:val="center" w:pos="4657"/>
        </w:tabs>
        <w:suppressAutoHyphens/>
        <w:jc w:val="center"/>
        <w:rPr>
          <w:rFonts w:ascii="Palatino Linotype" w:hAnsi="Palatino Linotype"/>
          <w:sz w:val="22"/>
          <w:szCs w:val="22"/>
          <w:lang w:val="nl-NL"/>
        </w:rPr>
      </w:pPr>
      <w:r>
        <w:rPr>
          <w:rFonts w:ascii="Palatino Linotype" w:hAnsi="Palatino Linotype"/>
          <w:sz w:val="22"/>
          <w:szCs w:val="22"/>
          <w:lang w:val="nl-NL"/>
        </w:rPr>
        <w:t>______</w:t>
      </w:r>
    </w:p>
    <w:p w:rsidR="00BA7AF9" w:rsidRPr="00BA7AF9" w:rsidRDefault="00BA7AF9" w:rsidP="00BA7AF9">
      <w:pPr>
        <w:tabs>
          <w:tab w:val="left" w:pos="450"/>
          <w:tab w:val="center" w:pos="4657"/>
        </w:tabs>
        <w:suppressAutoHyphens/>
        <w:spacing w:after="60" w:line="100" w:lineRule="exact"/>
        <w:jc w:val="center"/>
        <w:rPr>
          <w:rFonts w:ascii="Palatino Linotype" w:hAnsi="Palatino Linotype"/>
          <w:sz w:val="22"/>
          <w:szCs w:val="22"/>
          <w:lang w:val="nl-NL"/>
        </w:rPr>
      </w:pPr>
    </w:p>
    <w:p w:rsidR="00BA7AF9" w:rsidRPr="00BA7AF9" w:rsidRDefault="00BA7AF9" w:rsidP="00BA7AF9">
      <w:pPr>
        <w:tabs>
          <w:tab w:val="left" w:pos="450"/>
          <w:tab w:val="center" w:pos="4657"/>
        </w:tabs>
        <w:suppressAutoHyphens/>
        <w:jc w:val="center"/>
        <w:rPr>
          <w:rFonts w:ascii="Palatino Linotype" w:hAnsi="Palatino Linotype"/>
          <w:sz w:val="22"/>
          <w:szCs w:val="22"/>
          <w:lang w:val="nl-NL"/>
        </w:rPr>
      </w:pPr>
      <w:r w:rsidRPr="00BA7AF9">
        <w:rPr>
          <w:rFonts w:ascii="Palatino Linotype" w:hAnsi="Palatino Linotype"/>
          <w:sz w:val="22"/>
          <w:szCs w:val="22"/>
          <w:lang w:val="nl-NL"/>
        </w:rPr>
        <w:t>De Gouverneur van Curaçao,</w:t>
      </w:r>
    </w:p>
    <w:p w:rsidR="00BA7AF9" w:rsidRPr="00BA7AF9" w:rsidRDefault="00BA7AF9" w:rsidP="00BA7AF9">
      <w:pPr>
        <w:tabs>
          <w:tab w:val="left" w:pos="0"/>
          <w:tab w:val="left" w:pos="450"/>
        </w:tabs>
        <w:suppressAutoHyphens/>
        <w:jc w:val="both"/>
        <w:rPr>
          <w:rFonts w:ascii="Palatino Linotype" w:hAnsi="Palatino Linotype"/>
          <w:spacing w:val="-3"/>
          <w:sz w:val="22"/>
          <w:szCs w:val="22"/>
          <w:lang w:val="nl-NL"/>
        </w:rPr>
      </w:pPr>
    </w:p>
    <w:p w:rsidR="00BA7AF9" w:rsidRPr="00BA7AF9" w:rsidRDefault="00BA7AF9" w:rsidP="00BA7AF9">
      <w:pPr>
        <w:suppressAutoHyphens/>
        <w:ind w:left="45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In overweging genomen hebbende:</w:t>
      </w:r>
    </w:p>
    <w:p w:rsidR="00BA7AF9" w:rsidRPr="00BA7AF9" w:rsidRDefault="00BA7AF9" w:rsidP="00BA7AF9">
      <w:pPr>
        <w:widowControl/>
        <w:ind w:left="450"/>
        <w:jc w:val="both"/>
        <w:rPr>
          <w:rFonts w:ascii="Palatino Linotype" w:hAnsi="Palatino Linotype"/>
          <w:snapToGrid/>
          <w:sz w:val="22"/>
          <w:szCs w:val="22"/>
          <w:lang w:val="nl-NL"/>
        </w:rPr>
      </w:pPr>
    </w:p>
    <w:p w:rsidR="00BA7AF9" w:rsidRPr="00BA7AF9" w:rsidRDefault="00BA7AF9" w:rsidP="00BA7AF9">
      <w:pPr>
        <w:widowControl/>
        <w:tabs>
          <w:tab w:val="left" w:pos="990"/>
        </w:tabs>
        <w:ind w:left="450" w:hanging="360"/>
        <w:jc w:val="both"/>
        <w:rPr>
          <w:rFonts w:ascii="Palatino Linotype" w:hAnsi="Palatino Linotype"/>
          <w:snapToGrid/>
          <w:sz w:val="22"/>
          <w:szCs w:val="22"/>
          <w:lang w:val="nl-NL"/>
        </w:rPr>
      </w:pPr>
      <w:r w:rsidRPr="00BA7AF9">
        <w:rPr>
          <w:rFonts w:ascii="Palatino Linotype" w:hAnsi="Palatino Linotype"/>
          <w:snapToGrid/>
          <w:sz w:val="22"/>
          <w:szCs w:val="22"/>
          <w:lang w:val="nl-NL"/>
        </w:rPr>
        <w:t xml:space="preserve">      </w:t>
      </w:r>
      <w:r w:rsidRPr="00BA7AF9">
        <w:rPr>
          <w:rFonts w:ascii="Palatino Linotype" w:hAnsi="Palatino Linotype"/>
          <w:snapToGrid/>
          <w:sz w:val="22"/>
          <w:szCs w:val="22"/>
          <w:lang w:val="nl-NL"/>
        </w:rPr>
        <w:tab/>
        <w:t>dat het wenselijk is om een regeling vast te stellen waarbij het gemiddelde van de cijfers van een aantal examenvakken wordt aangemerkt als één eindcijfer in het kader van de examenregeling;</w:t>
      </w:r>
    </w:p>
    <w:p w:rsidR="00BA7AF9" w:rsidRPr="00BA7AF9" w:rsidRDefault="00BA7AF9" w:rsidP="00BA7AF9">
      <w:pPr>
        <w:widowControl/>
        <w:ind w:left="450"/>
        <w:jc w:val="both"/>
        <w:rPr>
          <w:rFonts w:ascii="Palatino Linotype" w:hAnsi="Palatino Linotype"/>
          <w:snapToGrid/>
          <w:sz w:val="22"/>
          <w:szCs w:val="22"/>
          <w:lang w:val="nl-NL"/>
        </w:rPr>
      </w:pPr>
    </w:p>
    <w:p w:rsidR="00BA7AF9" w:rsidRPr="00BA7AF9" w:rsidRDefault="00BA7AF9" w:rsidP="00BA7AF9">
      <w:pPr>
        <w:widowControl/>
        <w:ind w:left="450"/>
        <w:jc w:val="both"/>
        <w:rPr>
          <w:rFonts w:ascii="Palatino Linotype" w:hAnsi="Palatino Linotype"/>
          <w:snapToGrid/>
          <w:spacing w:val="-3"/>
          <w:sz w:val="22"/>
          <w:szCs w:val="22"/>
          <w:lang w:val="nl-NL"/>
        </w:rPr>
      </w:pPr>
      <w:r w:rsidRPr="00BA7AF9">
        <w:rPr>
          <w:rFonts w:ascii="Palatino Linotype" w:hAnsi="Palatino Linotype"/>
          <w:snapToGrid/>
          <w:spacing w:val="-3"/>
          <w:sz w:val="22"/>
          <w:szCs w:val="22"/>
          <w:lang w:val="nl-NL"/>
        </w:rPr>
        <w:t>Heeft, de Raad van Advies gehoord, besloten:</w:t>
      </w:r>
    </w:p>
    <w:p w:rsidR="00BA7AF9" w:rsidRPr="00BA7AF9" w:rsidRDefault="00BA7AF9" w:rsidP="00BA7AF9">
      <w:pPr>
        <w:suppressAutoHyphens/>
        <w:ind w:left="450"/>
        <w:jc w:val="both"/>
        <w:rPr>
          <w:rFonts w:ascii="Palatino Linotype" w:hAnsi="Palatino Linotype"/>
          <w:spacing w:val="-3"/>
          <w:sz w:val="22"/>
          <w:szCs w:val="22"/>
          <w:lang w:val="nl-NL"/>
        </w:rPr>
      </w:pPr>
    </w:p>
    <w:p w:rsidR="00BA7AF9" w:rsidRPr="00BA7AF9" w:rsidRDefault="00BA7AF9" w:rsidP="00BA7AF9">
      <w:pPr>
        <w:suppressAutoHyphens/>
        <w:ind w:left="450" w:hanging="450"/>
        <w:rPr>
          <w:rFonts w:ascii="Palatino Linotype" w:hAnsi="Palatino Linotype"/>
          <w:b/>
          <w:sz w:val="22"/>
          <w:szCs w:val="22"/>
          <w:lang w:val="nl-NL"/>
        </w:rPr>
      </w:pPr>
      <w:r w:rsidRPr="00BA7AF9">
        <w:rPr>
          <w:rFonts w:ascii="Palatino Linotype" w:hAnsi="Palatino Linotype"/>
          <w:b/>
          <w:sz w:val="22"/>
          <w:szCs w:val="22"/>
          <w:lang w:val="nl-NL"/>
        </w:rPr>
        <w:t xml:space="preserve">       </w:t>
      </w:r>
      <w:r w:rsidRPr="00BA7AF9">
        <w:rPr>
          <w:rFonts w:ascii="Palatino Linotype" w:hAnsi="Palatino Linotype"/>
          <w:b/>
          <w:sz w:val="22"/>
          <w:szCs w:val="22"/>
          <w:lang w:val="nl-NL"/>
        </w:rPr>
        <w:tab/>
        <w:t>Artikel I</w:t>
      </w:r>
    </w:p>
    <w:p w:rsidR="00BA7AF9" w:rsidRPr="00BA7AF9" w:rsidRDefault="00BA7AF9" w:rsidP="00BA7AF9">
      <w:pPr>
        <w:suppressAutoHyphens/>
        <w:jc w:val="both"/>
        <w:rPr>
          <w:rFonts w:ascii="Palatino Linotype" w:hAnsi="Palatino Linotype"/>
          <w:spacing w:val="-3"/>
          <w:sz w:val="22"/>
          <w:szCs w:val="22"/>
          <w:lang w:val="nl-NL"/>
        </w:rPr>
      </w:pPr>
    </w:p>
    <w:p w:rsidR="00BA7AF9" w:rsidRPr="00BA7AF9" w:rsidRDefault="00BA7AF9" w:rsidP="00BA7AF9">
      <w:pPr>
        <w:suppressAutoHyphens/>
        <w:ind w:left="450"/>
        <w:jc w:val="both"/>
        <w:rPr>
          <w:rFonts w:ascii="Palatino Linotype" w:hAnsi="Palatino Linotype"/>
          <w:sz w:val="22"/>
          <w:szCs w:val="22"/>
          <w:lang w:val="nl-NL"/>
        </w:rPr>
      </w:pPr>
      <w:r w:rsidRPr="00BA7AF9">
        <w:rPr>
          <w:rFonts w:ascii="Palatino Linotype" w:hAnsi="Palatino Linotype"/>
          <w:sz w:val="22"/>
          <w:szCs w:val="22"/>
          <w:lang w:val="nl-NL"/>
        </w:rPr>
        <w:t xml:space="preserve">Het Landsbesluit eindexamens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wordt als volgt gewijzigd:</w:t>
      </w:r>
    </w:p>
    <w:p w:rsidR="00BA7AF9" w:rsidRPr="00BA7AF9" w:rsidRDefault="00BA7AF9" w:rsidP="00BA7AF9">
      <w:pPr>
        <w:suppressAutoHyphens/>
        <w:ind w:left="450"/>
        <w:jc w:val="both"/>
        <w:rPr>
          <w:rFonts w:ascii="Palatino Linotype" w:hAnsi="Palatino Linotype"/>
          <w:sz w:val="22"/>
          <w:szCs w:val="22"/>
          <w:lang w:val="nl-NL"/>
        </w:rPr>
      </w:pPr>
    </w:p>
    <w:p w:rsidR="00BA7AF9" w:rsidRPr="00BA7AF9" w:rsidRDefault="00BA7AF9" w:rsidP="00BA7AF9">
      <w:pPr>
        <w:suppressAutoHyphens/>
        <w:ind w:left="810" w:hanging="360"/>
        <w:jc w:val="both"/>
        <w:rPr>
          <w:rFonts w:ascii="Palatino Linotype" w:hAnsi="Palatino Linotype"/>
          <w:sz w:val="22"/>
          <w:szCs w:val="22"/>
          <w:lang w:val="nl-NL"/>
        </w:rPr>
      </w:pPr>
      <w:r w:rsidRPr="00BA7AF9">
        <w:rPr>
          <w:rFonts w:ascii="Palatino Linotype" w:hAnsi="Palatino Linotype"/>
          <w:sz w:val="22"/>
          <w:szCs w:val="22"/>
          <w:lang w:val="nl-NL"/>
        </w:rPr>
        <w:t>A</w:t>
      </w:r>
      <w:r w:rsidRPr="00BA7AF9">
        <w:rPr>
          <w:rFonts w:ascii="Palatino Linotype" w:hAnsi="Palatino Linotype"/>
          <w:sz w:val="22"/>
          <w:szCs w:val="22"/>
          <w:lang w:val="nl-NL"/>
        </w:rPr>
        <w:tab/>
      </w:r>
    </w:p>
    <w:p w:rsidR="00BA7AF9" w:rsidRPr="00BA7AF9" w:rsidRDefault="00BA7AF9" w:rsidP="00BA7AF9">
      <w:pPr>
        <w:suppressAutoHyphens/>
        <w:ind w:left="450"/>
        <w:jc w:val="both"/>
        <w:rPr>
          <w:rFonts w:ascii="Palatino Linotype" w:hAnsi="Palatino Linotype"/>
          <w:sz w:val="22"/>
          <w:szCs w:val="22"/>
          <w:lang w:val="nl-NL"/>
        </w:rPr>
      </w:pPr>
      <w:r w:rsidRPr="00BA7AF9">
        <w:rPr>
          <w:rFonts w:ascii="Palatino Linotype" w:hAnsi="Palatino Linotype"/>
          <w:sz w:val="22"/>
          <w:szCs w:val="22"/>
          <w:lang w:val="nl-NL"/>
        </w:rPr>
        <w:t>In artikel 1, onderdeel o, wordt na “ten minste 6,0 bedraagt”</w:t>
      </w:r>
      <w:r w:rsidRPr="00BA7AF9" w:rsidDel="00C713A6">
        <w:rPr>
          <w:rFonts w:ascii="Palatino Linotype" w:hAnsi="Palatino Linotype"/>
          <w:sz w:val="22"/>
          <w:szCs w:val="22"/>
          <w:lang w:val="nl-NL"/>
        </w:rPr>
        <w:t xml:space="preserve"> </w:t>
      </w:r>
      <w:r w:rsidRPr="00BA7AF9">
        <w:rPr>
          <w:rFonts w:ascii="Palatino Linotype" w:hAnsi="Palatino Linotype"/>
          <w:sz w:val="22"/>
          <w:szCs w:val="22"/>
          <w:lang w:val="nl-NL"/>
        </w:rPr>
        <w:t>toegevoegd:</w:t>
      </w:r>
    </w:p>
    <w:p w:rsidR="00BA7AF9" w:rsidRPr="00BA7AF9" w:rsidRDefault="00BA7AF9" w:rsidP="00BA7AF9">
      <w:pPr>
        <w:tabs>
          <w:tab w:val="left" w:pos="810"/>
        </w:tabs>
        <w:suppressAutoHyphens/>
        <w:ind w:left="450"/>
        <w:jc w:val="both"/>
        <w:rPr>
          <w:rFonts w:ascii="Palatino Linotype" w:hAnsi="Palatino Linotype"/>
          <w:sz w:val="22"/>
          <w:szCs w:val="22"/>
          <w:lang w:val="nl-NL"/>
        </w:rPr>
      </w:pPr>
      <w:r w:rsidRPr="00BA7AF9">
        <w:rPr>
          <w:rFonts w:ascii="Palatino Linotype" w:hAnsi="Palatino Linotype"/>
          <w:sz w:val="22"/>
          <w:szCs w:val="22"/>
          <w:lang w:val="nl-NL"/>
        </w:rPr>
        <w:t>met dien verstande dat voor elk vak, genoemd in artikel 36, derde, zevende en achtste lid, alleen geldt dat ten minste een 6 als eindcijfer is behaald;</w:t>
      </w:r>
    </w:p>
    <w:p w:rsidR="00BA7AF9" w:rsidRPr="00BA7AF9" w:rsidRDefault="00BA7AF9" w:rsidP="00BA7AF9">
      <w:pPr>
        <w:tabs>
          <w:tab w:val="left" w:pos="450"/>
        </w:tabs>
        <w:suppressAutoHyphens/>
        <w:ind w:left="810" w:hanging="360"/>
        <w:jc w:val="both"/>
        <w:rPr>
          <w:rFonts w:ascii="Palatino Linotype" w:hAnsi="Palatino Linotype"/>
          <w:sz w:val="22"/>
          <w:szCs w:val="22"/>
          <w:lang w:val="nl-NL"/>
        </w:rPr>
      </w:pPr>
    </w:p>
    <w:p w:rsidR="00BA7AF9" w:rsidRPr="00BA7AF9" w:rsidRDefault="00BA7AF9" w:rsidP="00BA7AF9">
      <w:pPr>
        <w:tabs>
          <w:tab w:val="left" w:pos="810"/>
          <w:tab w:val="center" w:pos="4657"/>
        </w:tabs>
        <w:suppressAutoHyphens/>
        <w:ind w:left="810" w:hanging="36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 xml:space="preserve">B </w:t>
      </w:r>
      <w:r w:rsidRPr="00BA7AF9">
        <w:rPr>
          <w:rFonts w:ascii="Palatino Linotype" w:hAnsi="Palatino Linotype"/>
          <w:spacing w:val="-3"/>
          <w:sz w:val="22"/>
          <w:szCs w:val="22"/>
          <w:lang w:val="nl-NL"/>
        </w:rPr>
        <w:tab/>
      </w:r>
    </w:p>
    <w:p w:rsidR="00BA7AF9" w:rsidRPr="00BA7AF9" w:rsidRDefault="00BA7AF9" w:rsidP="00BA7AF9">
      <w:pPr>
        <w:tabs>
          <w:tab w:val="left" w:pos="450"/>
          <w:tab w:val="center" w:pos="4657"/>
        </w:tabs>
        <w:suppressAutoHyphens/>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ab/>
        <w:t>Artikel 36 komt als volgt te luiden:</w:t>
      </w:r>
    </w:p>
    <w:p w:rsidR="00BA7AF9" w:rsidRPr="00BA7AF9" w:rsidRDefault="00BA7AF9" w:rsidP="00BA7AF9">
      <w:pPr>
        <w:widowControl/>
        <w:numPr>
          <w:ilvl w:val="0"/>
          <w:numId w:val="2"/>
        </w:numPr>
        <w:tabs>
          <w:tab w:val="left" w:pos="426"/>
        </w:tabs>
        <w:spacing w:line="259" w:lineRule="auto"/>
        <w:ind w:hanging="270"/>
        <w:contextualSpacing/>
        <w:rPr>
          <w:rFonts w:ascii="Palatino Linotype" w:hAnsi="Palatino Linotype"/>
          <w:sz w:val="22"/>
          <w:szCs w:val="22"/>
          <w:lang w:val="nl-NL"/>
        </w:rPr>
      </w:pPr>
      <w:r w:rsidRPr="00BA7AF9">
        <w:rPr>
          <w:rFonts w:ascii="Palatino Linotype" w:hAnsi="Palatino Linotype"/>
          <w:sz w:val="22"/>
          <w:szCs w:val="22"/>
          <w:lang w:val="nl-NL"/>
        </w:rPr>
        <w:t xml:space="preserve">De kandidaat die eindexamen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heeft afgelegd, is geslaagd indien hij:</w:t>
      </w:r>
    </w:p>
    <w:p w:rsidR="00BA7AF9" w:rsidRPr="00BA7AF9" w:rsidRDefault="00BA7AF9" w:rsidP="00BA7AF9">
      <w:pPr>
        <w:widowControl/>
        <w:numPr>
          <w:ilvl w:val="1"/>
          <w:numId w:val="2"/>
        </w:numPr>
        <w:tabs>
          <w:tab w:val="left" w:pos="709"/>
          <w:tab w:val="left" w:pos="1080"/>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al zijn vakken waarvoor een eindcijfer is vastgesteld, het eindcijfer 6 of hoger heeft behaald,</w:t>
      </w:r>
    </w:p>
    <w:p w:rsidR="00BA7AF9" w:rsidRPr="00BA7AF9" w:rsidRDefault="00BA7AF9" w:rsidP="00BA7AF9">
      <w:pPr>
        <w:widowControl/>
        <w:numPr>
          <w:ilvl w:val="1"/>
          <w:numId w:val="2"/>
        </w:numPr>
        <w:tabs>
          <w:tab w:val="left" w:pos="709"/>
          <w:tab w:val="left" w:pos="1080"/>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ten hoogste één van zijn examenvakken het eindcijfer 5 heeft behaald en voor zijn overige examenvakken een 6 of hoger, of</w:t>
      </w:r>
    </w:p>
    <w:p w:rsidR="00BA7AF9" w:rsidRPr="00BA7AF9" w:rsidRDefault="00BA7AF9" w:rsidP="00BA7AF9">
      <w:pPr>
        <w:widowControl/>
        <w:numPr>
          <w:ilvl w:val="1"/>
          <w:numId w:val="2"/>
        </w:numPr>
        <w:tabs>
          <w:tab w:val="left" w:pos="709"/>
          <w:tab w:val="left" w:pos="1080"/>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ten hoogste één van zijn examenvakken het eindcijfer 4 heeft behaald en voor zijn overige examenvakken een 6 of hoger waarvan ten minste één 7 of hoger, of</w:t>
      </w:r>
    </w:p>
    <w:p w:rsidR="00BA7AF9" w:rsidRPr="00BA7AF9" w:rsidRDefault="00BA7AF9" w:rsidP="00BA7AF9">
      <w:pPr>
        <w:widowControl/>
        <w:numPr>
          <w:ilvl w:val="1"/>
          <w:numId w:val="2"/>
        </w:numPr>
        <w:tabs>
          <w:tab w:val="left" w:pos="709"/>
          <w:tab w:val="left" w:pos="1080"/>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 xml:space="preserve">voor twee van zijn examenvakken het eindcijfer 5 heeft behaald en voor zijn overige examenvakken een 6 of hoger waarvan ten minste één 7 of hoger, met dien verstande </w:t>
      </w:r>
      <w:r w:rsidRPr="00BA7AF9">
        <w:rPr>
          <w:rFonts w:ascii="Palatino Linotype" w:hAnsi="Palatino Linotype"/>
          <w:sz w:val="22"/>
          <w:szCs w:val="22"/>
          <w:lang w:val="nl-NL"/>
        </w:rPr>
        <w:lastRenderedPageBreak/>
        <w:t>dat het eindcijfer van het sectorprogramma in de praktisch basisgerichte leerweg dan wel de praktisch kadergerichte leerweg een voldoende dient te zijn.</w:t>
      </w:r>
    </w:p>
    <w:p w:rsidR="00BA7AF9" w:rsidRPr="00BA7AF9" w:rsidRDefault="00BA7AF9" w:rsidP="00BA7AF9">
      <w:pPr>
        <w:widowControl/>
        <w:numPr>
          <w:ilvl w:val="0"/>
          <w:numId w:val="2"/>
        </w:numPr>
        <w:tabs>
          <w:tab w:val="left" w:pos="426"/>
        </w:tabs>
        <w:spacing w:line="259" w:lineRule="auto"/>
        <w:ind w:hanging="270"/>
        <w:contextualSpacing/>
        <w:jc w:val="both"/>
        <w:rPr>
          <w:rFonts w:ascii="Palatino Linotype" w:hAnsi="Palatino Linotype"/>
          <w:sz w:val="22"/>
          <w:szCs w:val="22"/>
          <w:lang w:val="nl-NL"/>
        </w:rPr>
      </w:pPr>
      <w:r w:rsidRPr="00BA7AF9">
        <w:rPr>
          <w:rFonts w:ascii="Palatino Linotype" w:hAnsi="Palatino Linotype"/>
          <w:sz w:val="22"/>
          <w:szCs w:val="22"/>
          <w:lang w:val="nl-NL"/>
        </w:rPr>
        <w:t>In aanvulling op het eerste lid geldt tevens dat voor het sectorwerkstuk de kwalificatie “voldoende” of “goed” is behaald.</w:t>
      </w:r>
    </w:p>
    <w:p w:rsidR="00BA7AF9" w:rsidRPr="00BA7AF9" w:rsidRDefault="00BA7AF9" w:rsidP="00BA7AF9">
      <w:pPr>
        <w:widowControl/>
        <w:numPr>
          <w:ilvl w:val="0"/>
          <w:numId w:val="2"/>
        </w:numPr>
        <w:tabs>
          <w:tab w:val="left" w:pos="426"/>
        </w:tabs>
        <w:spacing w:line="259" w:lineRule="auto"/>
        <w:ind w:hanging="270"/>
        <w:contextualSpacing/>
        <w:jc w:val="both"/>
        <w:rPr>
          <w:rFonts w:ascii="Palatino Linotype" w:hAnsi="Palatino Linotype"/>
          <w:sz w:val="22"/>
          <w:szCs w:val="22"/>
          <w:lang w:val="nl-NL"/>
        </w:rPr>
      </w:pPr>
      <w:r w:rsidRPr="00BA7AF9">
        <w:rPr>
          <w:rFonts w:ascii="Palatino Linotype" w:hAnsi="Palatino Linotype"/>
          <w:sz w:val="22"/>
          <w:szCs w:val="22"/>
          <w:lang w:val="nl-NL"/>
        </w:rPr>
        <w:t xml:space="preserve">Bij de uitslagbepaling volgens het eerste lid, worden het gemiddelde van de eindcijfers van de volgende vakken aangemerkt als het eindcijfer van één vak, indien voor deze vakken een eindcijfer is bepaald: culturele en artistieke vorming, lichamelijke opvoeding en mens en maatschappij 1. </w:t>
      </w:r>
    </w:p>
    <w:p w:rsidR="00BA7AF9" w:rsidRPr="00BA7AF9" w:rsidRDefault="00BA7AF9" w:rsidP="00BA7AF9">
      <w:pPr>
        <w:widowControl/>
        <w:numPr>
          <w:ilvl w:val="0"/>
          <w:numId w:val="2"/>
        </w:numPr>
        <w:tabs>
          <w:tab w:val="left" w:pos="426"/>
        </w:tabs>
        <w:spacing w:line="259" w:lineRule="auto"/>
        <w:ind w:hanging="270"/>
        <w:contextualSpacing/>
        <w:jc w:val="both"/>
        <w:rPr>
          <w:rFonts w:ascii="Palatino Linotype" w:hAnsi="Palatino Linotype"/>
          <w:sz w:val="22"/>
          <w:szCs w:val="22"/>
          <w:lang w:val="nl-NL"/>
        </w:rPr>
      </w:pPr>
      <w:r w:rsidRPr="00BA7AF9">
        <w:rPr>
          <w:rFonts w:ascii="Palatino Linotype" w:hAnsi="Palatino Linotype"/>
          <w:sz w:val="22"/>
          <w:szCs w:val="22"/>
          <w:lang w:val="nl-NL"/>
        </w:rPr>
        <w:t xml:space="preserve">De kandidaat die eindexamen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of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heeft afgelegd, is geslaagd indien hij met inachtneming van artikel 35, vijfde lid, tweede volzin:</w:t>
      </w:r>
    </w:p>
    <w:p w:rsidR="00BA7AF9" w:rsidRPr="00BA7AF9" w:rsidRDefault="00BA7AF9" w:rsidP="00BA7AF9">
      <w:pPr>
        <w:widowControl/>
        <w:numPr>
          <w:ilvl w:val="1"/>
          <w:numId w:val="2"/>
        </w:numPr>
        <w:tabs>
          <w:tab w:val="left" w:pos="709"/>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al zijn vakken waarvoor een eindcijfer is vastgesteld, het eindcijfer 6 of hoger heeft behaald, of</w:t>
      </w:r>
    </w:p>
    <w:p w:rsidR="00BA7AF9" w:rsidRPr="00BA7AF9" w:rsidRDefault="00BA7AF9" w:rsidP="00BA7AF9">
      <w:pPr>
        <w:widowControl/>
        <w:numPr>
          <w:ilvl w:val="1"/>
          <w:numId w:val="2"/>
        </w:numPr>
        <w:tabs>
          <w:tab w:val="left" w:pos="709"/>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één van zijn vakken waarvoor een eindcijfer is vastgesteld, het eindcijfer 5 en voor de overige vakken waarvoor een eindcijfer is vastgesteld, het eindcijfer 6 of hoger heeft behaald, of</w:t>
      </w:r>
    </w:p>
    <w:p w:rsidR="00BA7AF9" w:rsidRPr="00BA7AF9" w:rsidRDefault="00BA7AF9" w:rsidP="00BA7AF9">
      <w:pPr>
        <w:widowControl/>
        <w:numPr>
          <w:ilvl w:val="1"/>
          <w:numId w:val="2"/>
        </w:numPr>
        <w:tabs>
          <w:tab w:val="left" w:pos="709"/>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één van zijn vakken waarvoor een eindcijfer is vastgesteld, het eindcijfer 4 en voor de overige vakken waarvoor een eindcijfer is vastgesteld, het eindcijfer 6 of hoger heeft behaald, en het gemiddelde van de eindcijfers ten minste 6.0 bedraagt, met dien verstande dat het eindcijfer 4 niet is behaald voor één van de kernvakken;</w:t>
      </w:r>
    </w:p>
    <w:p w:rsidR="00BA7AF9" w:rsidRPr="00BA7AF9" w:rsidRDefault="00BA7AF9" w:rsidP="00BA7AF9">
      <w:pPr>
        <w:widowControl/>
        <w:numPr>
          <w:ilvl w:val="1"/>
          <w:numId w:val="2"/>
        </w:numPr>
        <w:tabs>
          <w:tab w:val="left" w:pos="709"/>
        </w:tabs>
        <w:spacing w:line="259" w:lineRule="auto"/>
        <w:ind w:left="1080"/>
        <w:contextualSpacing/>
        <w:jc w:val="both"/>
        <w:rPr>
          <w:rFonts w:ascii="Palatino Linotype" w:hAnsi="Palatino Linotype"/>
          <w:sz w:val="22"/>
          <w:szCs w:val="22"/>
          <w:lang w:val="nl-NL"/>
        </w:rPr>
      </w:pPr>
      <w:r w:rsidRPr="00BA7AF9">
        <w:rPr>
          <w:rFonts w:ascii="Palatino Linotype" w:hAnsi="Palatino Linotype"/>
          <w:sz w:val="22"/>
          <w:szCs w:val="22"/>
          <w:lang w:val="nl-NL"/>
        </w:rPr>
        <w:t>voor twee van zijn vakken waarvoor een eindcijfer is vastgesteld, het eindcijfer 5 heeft behaald, dan wel voor één van de vakken waarvoor een eindcijfer is vastgesteld het eindcijfer 4 en voor één van deze vakken het eindcijfer 5 heeft behaald, en voor de overige vakken waarvoor een eindcijfer is vastgesteld, het eindcijfer 6 of hoger heeft behaald, en het gemiddelde van de eindcijfers ten minste 6.0 bedraagt, met dien verstande dat het eindcijfer 4 niet is behaald voor de kernvakken Nederlandse taal en literatuur, Engelse taal en literatuur, dan wel, voor zover van toepassing, Wiskunde A, B, C en voor deze vakken hooguit één maal het eindcijfer 5 is behaald.</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t>In aanvulling op het vierde lid geldt dat het rekenkundig gemiddelde van alle vastgestelde cijfers van het centraal examen ten minste 5,50 bedraagt.</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t>In aanvulling op het vierde lid geldt dat vakken culturele en artistieke vorming en lichamelijke opvoeding van het gemeenschappelijk deel van elk profiel, zijn beoordeeld als ‘voldoende’ of ‘goed’.</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t>Bij de uitslagbepaling volgens het vierde lid, wordt het gemiddelde van de eindcijfers van de volgende vakken aangemerkt als het eindcijfer van één vak, indien voor deze vakken een eindcijfer is bepaald: algemene sociale wetenschappen, het profielwerkstuk en een moderne vreemde taal.</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t xml:space="preserve">Het bevoegd gezag kan aan de vakken genoemd in het zevende lid één van de volgende vakken toevoegen: godsdienstonderwijs, levensbeschouwelijke vorming of literatuur. Indien het bevoegd gezag één van deze vakken toevoegt aan de vakken genoemd in het zevende lid dan wordt het gemiddelde van de eindcijfers van de vakken, genoemd in het zevende lid, en het op basis van dit artikellid toegevoegde vak aangemerkt als het eindcijfer van één vak, voor zover voor deze vakken een eindcijfer is bepaald. </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lastRenderedPageBreak/>
        <w:t xml:space="preserve">In aanvulling op het vierde lid geldt tevens dat kandidaten, die het vak Spaans niet in hun profiel hebben, en ook geen vrijstelling voor dat vak hebben, een certificaat voor de beheersing van de Spaanse taal, als bedoeld in artikel 17 van het Landsbesluit scholen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kunnen overleggen.</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t>De kandidaat die eindexamen heeft afgelegd en niet voldoet aan één van de voor</w:t>
      </w:r>
      <w:r w:rsidRPr="00BA7AF9">
        <w:rPr>
          <w:rFonts w:ascii="Palatino Linotype" w:hAnsi="Palatino Linotype"/>
          <w:sz w:val="22"/>
          <w:szCs w:val="22"/>
          <w:lang w:val="nl-NL"/>
        </w:rPr>
        <w:softHyphen/>
        <w:t>waarden, ge</w:t>
      </w:r>
      <w:r w:rsidRPr="00BA7AF9">
        <w:rPr>
          <w:rFonts w:ascii="Palatino Linotype" w:hAnsi="Palatino Linotype"/>
          <w:sz w:val="22"/>
          <w:szCs w:val="22"/>
          <w:lang w:val="nl-NL"/>
        </w:rPr>
        <w:softHyphen/>
        <w:t>noemd in het eerste tot en met derde dan wel vierde tot en met achtste lid, is afgewezen.</w:t>
      </w:r>
    </w:p>
    <w:p w:rsidR="00BA7AF9" w:rsidRPr="00BA7AF9" w:rsidRDefault="00BA7AF9" w:rsidP="00BA7AF9">
      <w:pPr>
        <w:widowControl/>
        <w:numPr>
          <w:ilvl w:val="0"/>
          <w:numId w:val="2"/>
        </w:numPr>
        <w:tabs>
          <w:tab w:val="left" w:pos="426"/>
        </w:tabs>
        <w:spacing w:line="259" w:lineRule="auto"/>
        <w:contextualSpacing/>
        <w:jc w:val="both"/>
        <w:rPr>
          <w:rFonts w:ascii="Palatino Linotype" w:hAnsi="Palatino Linotype"/>
          <w:sz w:val="22"/>
          <w:szCs w:val="22"/>
          <w:lang w:val="nl-NL"/>
        </w:rPr>
      </w:pPr>
      <w:r w:rsidRPr="00BA7AF9">
        <w:rPr>
          <w:rFonts w:ascii="Palatino Linotype" w:hAnsi="Palatino Linotype"/>
          <w:sz w:val="22"/>
          <w:szCs w:val="22"/>
          <w:lang w:val="nl-NL"/>
        </w:rPr>
        <w:t>Indien een kandidaat in het laatste leerjaar langdurig ziek is dan wel lange tijd niet in staat is onderwijs in het laatste leerjaar te volgen, kan het bevoegd gezag van een dagschool, de met het uitoefenen van het toezicht daarop belaste instantie gehoord, toestaan dat, in afwijking van het tiende lid, deze kandidaat het eindexamen gedurende twee achtereenvolgende schooljaren aflegt.</w:t>
      </w:r>
    </w:p>
    <w:p w:rsidR="00BA7AF9" w:rsidRPr="00BA7AF9" w:rsidRDefault="00BA7AF9" w:rsidP="00BA7AF9">
      <w:pPr>
        <w:widowControl/>
        <w:tabs>
          <w:tab w:val="left" w:pos="426"/>
          <w:tab w:val="left" w:pos="1170"/>
        </w:tabs>
        <w:spacing w:line="259" w:lineRule="auto"/>
        <w:rPr>
          <w:rFonts w:ascii="Palatino Linotype" w:hAnsi="Palatino Linotype"/>
          <w:sz w:val="22"/>
          <w:szCs w:val="22"/>
          <w:lang w:val="nl-NL"/>
        </w:rPr>
      </w:pPr>
    </w:p>
    <w:p w:rsidR="00BA7AF9" w:rsidRPr="00BA7AF9" w:rsidRDefault="00BA7AF9" w:rsidP="00BA7AF9">
      <w:pPr>
        <w:widowControl/>
        <w:tabs>
          <w:tab w:val="left" w:pos="360"/>
        </w:tabs>
        <w:spacing w:line="259" w:lineRule="auto"/>
        <w:ind w:left="720" w:hanging="360"/>
        <w:rPr>
          <w:rFonts w:ascii="Palatino Linotype" w:hAnsi="Palatino Linotype"/>
          <w:sz w:val="22"/>
          <w:szCs w:val="22"/>
          <w:lang w:val="nl-NL"/>
        </w:rPr>
      </w:pPr>
      <w:r w:rsidRPr="00BA7AF9">
        <w:rPr>
          <w:rFonts w:ascii="Palatino Linotype" w:hAnsi="Palatino Linotype"/>
          <w:sz w:val="22"/>
          <w:szCs w:val="22"/>
          <w:lang w:val="nl-NL"/>
        </w:rPr>
        <w:t>C</w:t>
      </w:r>
      <w:r w:rsidRPr="00BA7AF9">
        <w:rPr>
          <w:rFonts w:ascii="Palatino Linotype" w:hAnsi="Palatino Linotype"/>
          <w:sz w:val="22"/>
          <w:szCs w:val="22"/>
          <w:lang w:val="nl-NL"/>
        </w:rPr>
        <w:tab/>
      </w:r>
    </w:p>
    <w:p w:rsidR="00BA7AF9" w:rsidRPr="00BA7AF9" w:rsidRDefault="00BA7AF9" w:rsidP="00BA7AF9">
      <w:pPr>
        <w:widowControl/>
        <w:tabs>
          <w:tab w:val="left" w:pos="360"/>
        </w:tabs>
        <w:spacing w:line="259" w:lineRule="auto"/>
        <w:ind w:left="360"/>
        <w:jc w:val="both"/>
        <w:rPr>
          <w:rFonts w:ascii="Palatino Linotype" w:hAnsi="Palatino Linotype"/>
          <w:sz w:val="22"/>
          <w:szCs w:val="22"/>
          <w:lang w:val="nl-NL"/>
        </w:rPr>
      </w:pPr>
      <w:r w:rsidRPr="00BA7AF9">
        <w:rPr>
          <w:rFonts w:ascii="Palatino Linotype" w:hAnsi="Palatino Linotype"/>
          <w:sz w:val="22"/>
          <w:szCs w:val="22"/>
          <w:lang w:val="nl-NL"/>
        </w:rPr>
        <w:t xml:space="preserve">In </w:t>
      </w:r>
      <w:r w:rsidRPr="00BA7AF9">
        <w:rPr>
          <w:rFonts w:ascii="Palatino Linotype" w:hAnsi="Palatino Linotype"/>
          <w:spacing w:val="-3"/>
          <w:sz w:val="22"/>
          <w:szCs w:val="22"/>
          <w:lang w:val="nl-NL"/>
        </w:rPr>
        <w:t xml:space="preserve">artikel 37, eerste lid, wordt </w:t>
      </w:r>
      <w:r w:rsidRPr="00BA7AF9">
        <w:rPr>
          <w:rFonts w:ascii="Palatino Linotype" w:hAnsi="Palatino Linotype"/>
          <w:sz w:val="22"/>
          <w:szCs w:val="22"/>
          <w:lang w:val="nl-NL"/>
        </w:rPr>
        <w:t>“artikel 36, eerste tot en met vijfde lid” vervangen door: artikel 36, eerste tot en met achtste lid.</w:t>
      </w:r>
    </w:p>
    <w:p w:rsidR="00BA7AF9" w:rsidRPr="00BA7AF9" w:rsidRDefault="00BA7AF9" w:rsidP="00BA7AF9">
      <w:pPr>
        <w:widowControl/>
        <w:tabs>
          <w:tab w:val="left" w:pos="426"/>
        </w:tabs>
        <w:spacing w:line="259" w:lineRule="auto"/>
        <w:jc w:val="both"/>
        <w:rPr>
          <w:rFonts w:ascii="Palatino Linotype" w:hAnsi="Palatino Linotype"/>
          <w:sz w:val="22"/>
          <w:szCs w:val="22"/>
          <w:lang w:val="nl-NL"/>
        </w:rPr>
      </w:pPr>
    </w:p>
    <w:p w:rsidR="00BA7AF9" w:rsidRPr="00BA7AF9" w:rsidRDefault="00BA7AF9" w:rsidP="00BA7AF9">
      <w:pPr>
        <w:widowControl/>
        <w:tabs>
          <w:tab w:val="left" w:pos="360"/>
        </w:tabs>
        <w:spacing w:line="259" w:lineRule="auto"/>
        <w:ind w:left="720" w:hanging="720"/>
        <w:rPr>
          <w:rFonts w:ascii="Palatino Linotype" w:hAnsi="Palatino Linotype"/>
          <w:sz w:val="22"/>
          <w:szCs w:val="22"/>
          <w:lang w:val="nl-NL"/>
        </w:rPr>
      </w:pPr>
      <w:r w:rsidRPr="00BA7AF9">
        <w:rPr>
          <w:rFonts w:ascii="Palatino Linotype" w:hAnsi="Palatino Linotype"/>
          <w:sz w:val="22"/>
          <w:szCs w:val="22"/>
          <w:lang w:val="nl-NL"/>
        </w:rPr>
        <w:tab/>
        <w:t>D</w:t>
      </w:r>
      <w:r w:rsidRPr="00BA7AF9">
        <w:rPr>
          <w:rFonts w:ascii="Palatino Linotype" w:hAnsi="Palatino Linotype"/>
          <w:sz w:val="22"/>
          <w:szCs w:val="22"/>
          <w:lang w:val="nl-NL"/>
        </w:rPr>
        <w:tab/>
      </w:r>
    </w:p>
    <w:p w:rsidR="00BA7AF9" w:rsidRPr="00BA7AF9" w:rsidRDefault="00BA7AF9" w:rsidP="00BA7AF9">
      <w:pPr>
        <w:widowControl/>
        <w:tabs>
          <w:tab w:val="left" w:pos="360"/>
        </w:tabs>
        <w:spacing w:line="259" w:lineRule="auto"/>
        <w:ind w:left="360"/>
        <w:jc w:val="both"/>
        <w:rPr>
          <w:rFonts w:ascii="Palatino Linotype" w:hAnsi="Palatino Linotype"/>
          <w:sz w:val="22"/>
          <w:szCs w:val="22"/>
          <w:lang w:val="nl-NL"/>
        </w:rPr>
      </w:pPr>
      <w:r w:rsidRPr="00BA7AF9">
        <w:rPr>
          <w:rFonts w:ascii="Palatino Linotype" w:hAnsi="Palatino Linotype"/>
          <w:sz w:val="22"/>
          <w:szCs w:val="22"/>
          <w:lang w:val="nl-NL"/>
        </w:rPr>
        <w:t xml:space="preserve">In artikel 38, eerste lid, wordt “artikel 36, eerste tot en met vijfde lid” vervangen door: artikel 36, eerste tot en met achtste lid. </w:t>
      </w:r>
    </w:p>
    <w:p w:rsidR="00BA7AF9" w:rsidRPr="00BA7AF9" w:rsidRDefault="00BA7AF9" w:rsidP="00BA7AF9">
      <w:pPr>
        <w:tabs>
          <w:tab w:val="left" w:pos="450"/>
          <w:tab w:val="center" w:pos="4657"/>
        </w:tabs>
        <w:suppressAutoHyphens/>
        <w:ind w:left="360"/>
        <w:contextualSpacing/>
        <w:jc w:val="both"/>
        <w:rPr>
          <w:rFonts w:ascii="Palatino Linotype" w:hAnsi="Palatino Linotype"/>
          <w:spacing w:val="-3"/>
          <w:sz w:val="22"/>
          <w:szCs w:val="22"/>
          <w:lang w:val="nl-NL"/>
        </w:rPr>
      </w:pPr>
    </w:p>
    <w:p w:rsidR="00BA7AF9" w:rsidRPr="00BA7AF9" w:rsidRDefault="00BA7AF9" w:rsidP="00BA7AF9">
      <w:pPr>
        <w:tabs>
          <w:tab w:val="left" w:pos="720"/>
          <w:tab w:val="center" w:pos="4657"/>
        </w:tabs>
        <w:suppressAutoHyphens/>
        <w:ind w:left="720" w:hanging="36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E</w:t>
      </w:r>
      <w:r w:rsidRPr="00BA7AF9">
        <w:rPr>
          <w:rFonts w:ascii="Palatino Linotype" w:hAnsi="Palatino Linotype"/>
          <w:spacing w:val="-3"/>
          <w:sz w:val="22"/>
          <w:szCs w:val="22"/>
          <w:lang w:val="nl-NL"/>
        </w:rPr>
        <w:tab/>
      </w:r>
    </w:p>
    <w:p w:rsidR="00BA7AF9" w:rsidRPr="00BA7AF9" w:rsidRDefault="00BA7AF9" w:rsidP="00BA7AF9">
      <w:pPr>
        <w:tabs>
          <w:tab w:val="left" w:pos="720"/>
          <w:tab w:val="center" w:pos="4657"/>
        </w:tabs>
        <w:suppressAutoHyphens/>
        <w:ind w:left="720" w:hanging="36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Artikel 42 wordt als volgt gewijzigd:</w:t>
      </w:r>
    </w:p>
    <w:p w:rsidR="00BA7AF9" w:rsidRPr="00BA7AF9" w:rsidRDefault="00BA7AF9" w:rsidP="00BA7AF9">
      <w:pPr>
        <w:tabs>
          <w:tab w:val="center" w:pos="4657"/>
        </w:tabs>
        <w:suppressAutoHyphens/>
        <w:ind w:left="36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In het vierde lid wordt “eerste tot en met zevende lid” vervangen door: eerste tot en met tiende lid.</w:t>
      </w:r>
    </w:p>
    <w:p w:rsidR="00BA7AF9" w:rsidRPr="00BA7AF9" w:rsidRDefault="00BA7AF9" w:rsidP="00BA7AF9">
      <w:pPr>
        <w:tabs>
          <w:tab w:val="left" w:pos="426"/>
          <w:tab w:val="center" w:pos="4657"/>
        </w:tabs>
        <w:suppressAutoHyphens/>
        <w:jc w:val="both"/>
        <w:rPr>
          <w:rFonts w:ascii="Times New Roman" w:hAnsi="Times New Roman"/>
          <w:spacing w:val="-3"/>
          <w:sz w:val="22"/>
          <w:szCs w:val="22"/>
          <w:lang w:val="nl-NL"/>
        </w:rPr>
      </w:pPr>
    </w:p>
    <w:p w:rsidR="00BA7AF9" w:rsidRPr="00BA7AF9" w:rsidRDefault="00BA7AF9" w:rsidP="00BA7AF9">
      <w:pPr>
        <w:tabs>
          <w:tab w:val="left" w:pos="450"/>
        </w:tabs>
        <w:suppressAutoHyphens/>
        <w:ind w:firstLine="360"/>
        <w:rPr>
          <w:rFonts w:ascii="Palatino Linotype" w:hAnsi="Palatino Linotype"/>
          <w:spacing w:val="-3"/>
          <w:sz w:val="22"/>
          <w:szCs w:val="22"/>
          <w:lang w:val="nl-NL"/>
        </w:rPr>
      </w:pPr>
      <w:r w:rsidRPr="00BA7AF9">
        <w:rPr>
          <w:rFonts w:ascii="Palatino Linotype" w:hAnsi="Palatino Linotype"/>
          <w:b/>
          <w:spacing w:val="-3"/>
          <w:sz w:val="22"/>
          <w:szCs w:val="22"/>
          <w:lang w:val="nl-NL"/>
        </w:rPr>
        <w:t>Artikel II</w:t>
      </w:r>
    </w:p>
    <w:p w:rsidR="00BA7AF9" w:rsidRPr="00BA7AF9" w:rsidRDefault="00BA7AF9" w:rsidP="00BA7AF9">
      <w:pPr>
        <w:tabs>
          <w:tab w:val="left" w:pos="450"/>
        </w:tabs>
        <w:suppressAutoHyphens/>
        <w:ind w:left="450"/>
        <w:jc w:val="center"/>
        <w:rPr>
          <w:rFonts w:ascii="Palatino Linotype" w:hAnsi="Palatino Linotype"/>
          <w:spacing w:val="-3"/>
          <w:sz w:val="22"/>
          <w:szCs w:val="22"/>
          <w:lang w:val="nl-NL"/>
        </w:rPr>
      </w:pPr>
    </w:p>
    <w:p w:rsidR="00BA7AF9" w:rsidRPr="00BA7AF9" w:rsidRDefault="00BA7AF9" w:rsidP="00BA7AF9">
      <w:pPr>
        <w:tabs>
          <w:tab w:val="left" w:pos="360"/>
        </w:tabs>
        <w:suppressAutoHyphens/>
        <w:ind w:left="36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Dit landsbesluit treedt in werking met ingang van de dag na de datum van bekendmaking en werkt terug tot en met 1 augustus 2020.</w:t>
      </w:r>
    </w:p>
    <w:p w:rsidR="00BA7AF9" w:rsidRPr="00BA7AF9" w:rsidRDefault="00BA7AF9" w:rsidP="00BA7AF9">
      <w:pPr>
        <w:tabs>
          <w:tab w:val="left" w:pos="386"/>
          <w:tab w:val="left" w:pos="450"/>
          <w:tab w:val="left" w:pos="775"/>
          <w:tab w:val="left" w:pos="1164"/>
          <w:tab w:val="left" w:pos="1554"/>
          <w:tab w:val="left" w:pos="1944"/>
          <w:tab w:val="left" w:pos="2330"/>
          <w:tab w:val="left" w:pos="2880"/>
        </w:tabs>
        <w:suppressAutoHyphens/>
        <w:ind w:left="45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ab/>
      </w:r>
    </w:p>
    <w:p w:rsidR="00BA7AF9" w:rsidRPr="00BA7AF9" w:rsidRDefault="00BA7AF9" w:rsidP="00BA7AF9">
      <w:pPr>
        <w:tabs>
          <w:tab w:val="left" w:pos="0"/>
          <w:tab w:val="left" w:pos="386"/>
          <w:tab w:val="left" w:pos="775"/>
          <w:tab w:val="left" w:pos="1164"/>
          <w:tab w:val="left" w:pos="1554"/>
          <w:tab w:val="left" w:pos="1944"/>
          <w:tab w:val="left" w:pos="2330"/>
          <w:tab w:val="left" w:pos="2880"/>
        </w:tabs>
        <w:suppressAutoHyphens/>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 xml:space="preserve">                                                                                                 </w:t>
      </w:r>
    </w:p>
    <w:p w:rsidR="00BA7AF9" w:rsidRPr="00BA7AF9" w:rsidRDefault="00BA7AF9" w:rsidP="00BA7AF9">
      <w:pPr>
        <w:tabs>
          <w:tab w:val="left" w:pos="0"/>
          <w:tab w:val="left" w:pos="386"/>
          <w:tab w:val="left" w:pos="775"/>
          <w:tab w:val="left" w:pos="1164"/>
          <w:tab w:val="left" w:pos="1554"/>
          <w:tab w:val="left" w:pos="1944"/>
          <w:tab w:val="left" w:pos="2330"/>
          <w:tab w:val="left" w:pos="2880"/>
        </w:tabs>
        <w:suppressAutoHyphens/>
        <w:jc w:val="both"/>
        <w:rPr>
          <w:rFonts w:ascii="Palatino Linotype" w:hAnsi="Palatino Linotype"/>
          <w:spacing w:val="-3"/>
          <w:sz w:val="22"/>
          <w:szCs w:val="22"/>
          <w:lang w:val="nl-NL"/>
        </w:rPr>
      </w:pPr>
    </w:p>
    <w:p w:rsidR="00BA7AF9" w:rsidRPr="00BA7AF9" w:rsidRDefault="00BA7AF9" w:rsidP="00BA7AF9">
      <w:pPr>
        <w:tabs>
          <w:tab w:val="left" w:pos="0"/>
          <w:tab w:val="left" w:pos="386"/>
          <w:tab w:val="left" w:pos="775"/>
          <w:tab w:val="left" w:pos="1164"/>
          <w:tab w:val="left" w:pos="1554"/>
          <w:tab w:val="left" w:pos="1944"/>
          <w:tab w:val="left" w:pos="2330"/>
          <w:tab w:val="left" w:pos="2880"/>
        </w:tabs>
        <w:suppressAutoHyphens/>
        <w:ind w:right="1215"/>
        <w:jc w:val="right"/>
        <w:rPr>
          <w:rFonts w:ascii="Palatino Linotype" w:hAnsi="Palatino Linotype"/>
          <w:spacing w:val="-3"/>
          <w:sz w:val="22"/>
          <w:szCs w:val="22"/>
          <w:lang w:val="nl-NL"/>
        </w:rPr>
      </w:pPr>
      <w:r w:rsidRPr="00BA7AF9">
        <w:rPr>
          <w:rFonts w:ascii="Palatino Linotype" w:hAnsi="Palatino Linotype"/>
          <w:spacing w:val="-3"/>
          <w:sz w:val="22"/>
          <w:szCs w:val="22"/>
          <w:lang w:val="nl-NL"/>
        </w:rPr>
        <w:t xml:space="preserve">Gegeven te Willemstad, </w:t>
      </w:r>
      <w:r>
        <w:rPr>
          <w:rFonts w:ascii="Palatino Linotype" w:hAnsi="Palatino Linotype"/>
          <w:spacing w:val="-3"/>
          <w:sz w:val="22"/>
          <w:szCs w:val="22"/>
          <w:lang w:val="nl-NL"/>
        </w:rPr>
        <w:t>11 juli 2022</w:t>
      </w:r>
    </w:p>
    <w:p w:rsidR="00BA7AF9" w:rsidRPr="00BA7AF9" w:rsidRDefault="00BA7AF9" w:rsidP="00BA7AF9">
      <w:pPr>
        <w:widowControl/>
        <w:autoSpaceDE w:val="0"/>
        <w:autoSpaceDN w:val="0"/>
        <w:ind w:left="4770" w:right="1300"/>
        <w:jc w:val="center"/>
        <w:rPr>
          <w:rFonts w:ascii="Palatino Linotype" w:eastAsia="Calibri" w:hAnsi="Palatino Linotype" w:cs="Palatino Linotype"/>
          <w:snapToGrid/>
          <w:sz w:val="22"/>
          <w:szCs w:val="22"/>
          <w:lang w:val="nl-NL"/>
        </w:rPr>
      </w:pPr>
      <w:r w:rsidRPr="00BA7AF9">
        <w:rPr>
          <w:rFonts w:ascii="Palatino Linotype" w:eastAsia="Palatino Linotype" w:hAnsi="Palatino Linotype" w:cs="Palatino Linotype"/>
          <w:snapToGrid/>
          <w:sz w:val="22"/>
          <w:szCs w:val="22"/>
          <w:lang w:val="nl-NL"/>
        </w:rPr>
        <w:t>L.A. GEORGE-WOUT</w:t>
      </w:r>
    </w:p>
    <w:p w:rsidR="00BA7AF9" w:rsidRPr="00BA7AF9" w:rsidRDefault="00BA7AF9" w:rsidP="00BA7AF9">
      <w:pPr>
        <w:tabs>
          <w:tab w:val="left" w:pos="386"/>
          <w:tab w:val="left" w:pos="450"/>
          <w:tab w:val="left" w:pos="775"/>
          <w:tab w:val="left" w:pos="1164"/>
          <w:tab w:val="left" w:pos="1554"/>
          <w:tab w:val="left" w:pos="1944"/>
          <w:tab w:val="left" w:pos="2330"/>
          <w:tab w:val="left" w:pos="2880"/>
        </w:tabs>
        <w:suppressAutoHyphens/>
        <w:ind w:left="450"/>
        <w:jc w:val="both"/>
        <w:rPr>
          <w:rFonts w:ascii="Palatino Linotype" w:hAnsi="Palatino Linotype"/>
          <w:spacing w:val="-3"/>
          <w:sz w:val="22"/>
          <w:szCs w:val="22"/>
          <w:lang w:val="nl-NL"/>
        </w:rPr>
      </w:pPr>
    </w:p>
    <w:p w:rsidR="00BA7AF9" w:rsidRPr="00BA7AF9" w:rsidRDefault="00BA7AF9" w:rsidP="00BA7AF9">
      <w:pPr>
        <w:tabs>
          <w:tab w:val="left" w:pos="386"/>
          <w:tab w:val="left" w:pos="450"/>
          <w:tab w:val="left" w:pos="775"/>
          <w:tab w:val="left" w:pos="1164"/>
          <w:tab w:val="left" w:pos="1554"/>
          <w:tab w:val="left" w:pos="1944"/>
          <w:tab w:val="left" w:pos="2330"/>
          <w:tab w:val="left" w:pos="2880"/>
        </w:tabs>
        <w:suppressAutoHyphens/>
        <w:ind w:left="45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De Minister van Onderwijs,</w:t>
      </w:r>
    </w:p>
    <w:p w:rsidR="00BA7AF9" w:rsidRDefault="00BA7AF9" w:rsidP="00BA7AF9">
      <w:pPr>
        <w:tabs>
          <w:tab w:val="left" w:pos="386"/>
          <w:tab w:val="left" w:pos="450"/>
          <w:tab w:val="left" w:pos="775"/>
          <w:tab w:val="left" w:pos="1164"/>
          <w:tab w:val="left" w:pos="1554"/>
          <w:tab w:val="left" w:pos="1944"/>
          <w:tab w:val="left" w:pos="2330"/>
          <w:tab w:val="left" w:pos="2880"/>
        </w:tabs>
        <w:suppressAutoHyphens/>
        <w:ind w:left="45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Wetenschap, Cultuur en Sport,</w:t>
      </w:r>
    </w:p>
    <w:p w:rsidR="00BA7AF9" w:rsidRPr="00BA7AF9" w:rsidRDefault="00BA7AF9" w:rsidP="00BA7AF9">
      <w:pPr>
        <w:autoSpaceDE w:val="0"/>
        <w:autoSpaceDN w:val="0"/>
        <w:spacing w:before="1"/>
        <w:ind w:left="450" w:right="5980"/>
        <w:jc w:val="center"/>
        <w:rPr>
          <w:rFonts w:ascii="Palatino Linotype" w:eastAsia="Palatino Linotype" w:hAnsi="Palatino Linotype" w:cs="Palatino Linotype"/>
          <w:snapToGrid/>
          <w:sz w:val="22"/>
          <w:szCs w:val="22"/>
          <w:lang w:val="nl-NL"/>
        </w:rPr>
      </w:pPr>
      <w:r w:rsidRPr="00BA7AF9">
        <w:rPr>
          <w:rFonts w:ascii="Palatino Linotype" w:eastAsia="Palatino Linotype" w:hAnsi="Palatino Linotype" w:cs="Palatino Linotype"/>
          <w:snapToGrid/>
          <w:sz w:val="22"/>
          <w:szCs w:val="22"/>
          <w:lang w:val="nl-NL"/>
        </w:rPr>
        <w:t>S.A. VAN HEYDOORN</w:t>
      </w:r>
    </w:p>
    <w:p w:rsidR="00BA7AF9" w:rsidRPr="00BA7AF9" w:rsidRDefault="00BA7AF9" w:rsidP="00BA7AF9">
      <w:pPr>
        <w:tabs>
          <w:tab w:val="left" w:pos="386"/>
          <w:tab w:val="left" w:pos="450"/>
          <w:tab w:val="left" w:pos="775"/>
          <w:tab w:val="left" w:pos="1164"/>
          <w:tab w:val="left" w:pos="1554"/>
          <w:tab w:val="left" w:pos="1944"/>
          <w:tab w:val="left" w:pos="2330"/>
          <w:tab w:val="left" w:pos="2880"/>
        </w:tabs>
        <w:suppressAutoHyphens/>
        <w:ind w:left="450"/>
        <w:jc w:val="both"/>
        <w:rPr>
          <w:rFonts w:ascii="Palatino Linotype" w:hAnsi="Palatino Linotype"/>
          <w:spacing w:val="-3"/>
          <w:sz w:val="22"/>
          <w:szCs w:val="22"/>
          <w:lang w:val="nl-NL"/>
        </w:rPr>
      </w:pPr>
    </w:p>
    <w:p w:rsidR="00BA7AF9" w:rsidRPr="00BA7AF9" w:rsidRDefault="00BA7AF9" w:rsidP="00BA7AF9">
      <w:pPr>
        <w:tabs>
          <w:tab w:val="left" w:pos="386"/>
          <w:tab w:val="left" w:pos="775"/>
          <w:tab w:val="left" w:pos="1164"/>
          <w:tab w:val="left" w:pos="1554"/>
          <w:tab w:val="left" w:pos="1944"/>
          <w:tab w:val="left" w:pos="2330"/>
          <w:tab w:val="left" w:pos="2880"/>
        </w:tabs>
        <w:suppressAutoHyphens/>
        <w:ind w:left="4770"/>
        <w:jc w:val="both"/>
        <w:rPr>
          <w:rFonts w:ascii="Palatino Linotype" w:hAnsi="Palatino Linotype"/>
          <w:spacing w:val="-3"/>
          <w:sz w:val="22"/>
          <w:szCs w:val="22"/>
          <w:lang w:val="nl-NL"/>
        </w:rPr>
      </w:pPr>
      <w:r w:rsidRPr="00BA7AF9">
        <w:rPr>
          <w:rFonts w:ascii="Palatino Linotype" w:hAnsi="Palatino Linotype"/>
          <w:spacing w:val="-3"/>
          <w:sz w:val="22"/>
          <w:szCs w:val="22"/>
          <w:lang w:val="nl-NL"/>
        </w:rPr>
        <w:t xml:space="preserve">Uitgegeven de </w:t>
      </w:r>
      <w:r>
        <w:rPr>
          <w:rFonts w:ascii="Palatino Linotype" w:hAnsi="Palatino Linotype"/>
          <w:spacing w:val="-3"/>
          <w:sz w:val="22"/>
          <w:szCs w:val="22"/>
          <w:lang w:val="nl-NL"/>
        </w:rPr>
        <w:t>1</w:t>
      </w:r>
      <w:r w:rsidR="006A379B">
        <w:rPr>
          <w:rFonts w:ascii="Palatino Linotype" w:hAnsi="Palatino Linotype"/>
          <w:spacing w:val="-3"/>
          <w:sz w:val="22"/>
          <w:szCs w:val="22"/>
          <w:lang w:val="nl-NL"/>
        </w:rPr>
        <w:t>5</w:t>
      </w:r>
      <w:bookmarkStart w:id="1" w:name="_GoBack"/>
      <w:bookmarkEnd w:id="1"/>
      <w:r w:rsidRPr="00BA7AF9">
        <w:rPr>
          <w:rFonts w:ascii="Palatino Linotype" w:hAnsi="Palatino Linotype"/>
          <w:spacing w:val="-3"/>
          <w:sz w:val="22"/>
          <w:szCs w:val="22"/>
          <w:vertAlign w:val="superscript"/>
          <w:lang w:val="nl-NL"/>
        </w:rPr>
        <w:t>de</w:t>
      </w:r>
      <w:r>
        <w:rPr>
          <w:rFonts w:ascii="Palatino Linotype" w:hAnsi="Palatino Linotype"/>
          <w:spacing w:val="-3"/>
          <w:sz w:val="22"/>
          <w:szCs w:val="22"/>
          <w:lang w:val="nl-NL"/>
        </w:rPr>
        <w:t xml:space="preserve"> augustus 2022</w:t>
      </w:r>
    </w:p>
    <w:p w:rsidR="00BA7AF9" w:rsidRPr="00BA7AF9" w:rsidRDefault="00BA7AF9" w:rsidP="00BA7AF9">
      <w:pPr>
        <w:ind w:left="4770"/>
        <w:rPr>
          <w:rFonts w:ascii="Palatino Linotype" w:hAnsi="Palatino Linotype"/>
          <w:b/>
          <w:sz w:val="22"/>
          <w:szCs w:val="22"/>
          <w:lang w:val="nl-NL"/>
        </w:rPr>
      </w:pPr>
      <w:r w:rsidRPr="00BA7AF9">
        <w:rPr>
          <w:rFonts w:ascii="Palatino Linotype" w:hAnsi="Palatino Linotype"/>
          <w:sz w:val="22"/>
          <w:szCs w:val="22"/>
          <w:lang w:val="nl-NL"/>
        </w:rPr>
        <w:t>De Minister van Algemene Zaken</w:t>
      </w:r>
      <w:r>
        <w:rPr>
          <w:rFonts w:ascii="Palatino Linotype" w:hAnsi="Palatino Linotype"/>
          <w:sz w:val="22"/>
          <w:szCs w:val="22"/>
          <w:lang w:val="nl-NL"/>
        </w:rPr>
        <w:t xml:space="preserve"> a.i.</w:t>
      </w:r>
      <w:r w:rsidRPr="00BA7AF9">
        <w:rPr>
          <w:rFonts w:ascii="Palatino Linotype" w:hAnsi="Palatino Linotype"/>
          <w:sz w:val="22"/>
          <w:szCs w:val="22"/>
          <w:lang w:val="nl-NL"/>
        </w:rPr>
        <w:t>,</w:t>
      </w:r>
    </w:p>
    <w:p w:rsidR="00BA7AF9" w:rsidRDefault="00BA7AF9" w:rsidP="00BA7AF9">
      <w:pPr>
        <w:pStyle w:val="BodyText"/>
        <w:spacing w:before="1"/>
        <w:ind w:left="4770" w:right="940"/>
        <w:jc w:val="center"/>
        <w:rPr>
          <w:lang w:val="nl-NL"/>
        </w:rPr>
      </w:pPr>
      <w:r>
        <w:rPr>
          <w:lang w:val="nl-NL"/>
        </w:rPr>
        <w:t>S.A. VAN HEYDOORN</w:t>
      </w:r>
    </w:p>
    <w:p w:rsidR="00BA7AF9" w:rsidRDefault="00BA7AF9">
      <w:pPr>
        <w:widowControl/>
        <w:rPr>
          <w:rFonts w:ascii="Palatino Linotype" w:hAnsi="Palatino Linotype"/>
          <w:b/>
          <w:sz w:val="22"/>
          <w:szCs w:val="22"/>
          <w:lang w:val="nl-NL"/>
        </w:rPr>
      </w:pPr>
      <w:r>
        <w:rPr>
          <w:rFonts w:ascii="Palatino Linotype" w:hAnsi="Palatino Linotype"/>
          <w:b/>
          <w:sz w:val="22"/>
          <w:szCs w:val="22"/>
          <w:lang w:val="nl-NL"/>
        </w:rPr>
        <w:br w:type="page"/>
      </w:r>
    </w:p>
    <w:p w:rsidR="00BA7AF9" w:rsidRPr="00BA7AF9" w:rsidRDefault="00BA7AF9" w:rsidP="00BA7AF9">
      <w:pPr>
        <w:jc w:val="both"/>
        <w:rPr>
          <w:rFonts w:ascii="Palatino Linotype" w:hAnsi="Palatino Linotype"/>
          <w:b/>
          <w:sz w:val="22"/>
          <w:szCs w:val="22"/>
          <w:lang w:val="nl-NL"/>
        </w:rPr>
      </w:pPr>
    </w:p>
    <w:p w:rsidR="00BA7AF9" w:rsidRPr="00BA7AF9" w:rsidRDefault="00BA7AF9" w:rsidP="00BA7AF9">
      <w:pPr>
        <w:jc w:val="both"/>
        <w:rPr>
          <w:rFonts w:ascii="Palatino Linotype" w:hAnsi="Palatino Linotype"/>
          <w:b/>
          <w:sz w:val="22"/>
          <w:szCs w:val="22"/>
          <w:lang w:val="nl-NL"/>
        </w:rPr>
      </w:pP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t xml:space="preserve">Nota van toelichting behorende bij het Landsbesluit, houdende algemene maatregelen, </w:t>
      </w:r>
      <w:r>
        <w:rPr>
          <w:rFonts w:ascii="Palatino Linotype" w:hAnsi="Palatino Linotype"/>
          <w:b/>
          <w:sz w:val="22"/>
          <w:szCs w:val="22"/>
          <w:lang w:val="nl-NL"/>
        </w:rPr>
        <w:t>van de 11</w:t>
      </w:r>
      <w:r w:rsidRPr="00BA7AF9">
        <w:rPr>
          <w:rFonts w:ascii="Palatino Linotype" w:hAnsi="Palatino Linotype"/>
          <w:b/>
          <w:sz w:val="22"/>
          <w:szCs w:val="22"/>
          <w:vertAlign w:val="superscript"/>
          <w:lang w:val="nl-NL"/>
        </w:rPr>
        <w:t>de</w:t>
      </w:r>
      <w:r>
        <w:rPr>
          <w:rFonts w:ascii="Palatino Linotype" w:hAnsi="Palatino Linotype"/>
          <w:b/>
          <w:sz w:val="22"/>
          <w:szCs w:val="22"/>
          <w:lang w:val="nl-NL"/>
        </w:rPr>
        <w:t xml:space="preserve"> juli 2022 </w:t>
      </w:r>
      <w:r w:rsidRPr="00BA7AF9">
        <w:rPr>
          <w:rFonts w:ascii="Palatino Linotype" w:hAnsi="Palatino Linotype"/>
          <w:b/>
          <w:sz w:val="22"/>
          <w:szCs w:val="22"/>
          <w:lang w:val="nl-NL"/>
        </w:rPr>
        <w:t xml:space="preserve">tot wijziging van het Landsbesluit eindexamens </w:t>
      </w:r>
      <w:proofErr w:type="spellStart"/>
      <w:r w:rsidRPr="00BA7AF9">
        <w:rPr>
          <w:rFonts w:ascii="Palatino Linotype" w:hAnsi="Palatino Linotype"/>
          <w:b/>
          <w:sz w:val="22"/>
          <w:szCs w:val="22"/>
          <w:lang w:val="nl-NL"/>
        </w:rPr>
        <w:t>v.w.o.</w:t>
      </w:r>
      <w:proofErr w:type="spellEnd"/>
      <w:r w:rsidRPr="00BA7AF9">
        <w:rPr>
          <w:rFonts w:ascii="Palatino Linotype" w:hAnsi="Palatino Linotype"/>
          <w:b/>
          <w:sz w:val="22"/>
          <w:szCs w:val="22"/>
          <w:lang w:val="nl-NL"/>
        </w:rPr>
        <w:t xml:space="preserve">, </w:t>
      </w:r>
      <w:proofErr w:type="spellStart"/>
      <w:r w:rsidRPr="00BA7AF9">
        <w:rPr>
          <w:rFonts w:ascii="Palatino Linotype" w:hAnsi="Palatino Linotype"/>
          <w:b/>
          <w:sz w:val="22"/>
          <w:szCs w:val="22"/>
          <w:lang w:val="nl-NL"/>
        </w:rPr>
        <w:t>h.a.v.o</w:t>
      </w:r>
      <w:proofErr w:type="spellEnd"/>
      <w:r w:rsidRPr="00BA7AF9">
        <w:rPr>
          <w:rFonts w:ascii="Palatino Linotype" w:hAnsi="Palatino Linotype"/>
          <w:b/>
          <w:sz w:val="22"/>
          <w:szCs w:val="22"/>
          <w:lang w:val="nl-NL"/>
        </w:rPr>
        <w:t xml:space="preserve">., </w:t>
      </w:r>
      <w:proofErr w:type="spellStart"/>
      <w:r w:rsidRPr="00BA7AF9">
        <w:rPr>
          <w:rFonts w:ascii="Palatino Linotype" w:hAnsi="Palatino Linotype"/>
          <w:b/>
          <w:sz w:val="22"/>
          <w:szCs w:val="22"/>
          <w:lang w:val="nl-NL"/>
        </w:rPr>
        <w:t>v.s.b.o</w:t>
      </w:r>
      <w:proofErr w:type="spellEnd"/>
      <w:r w:rsidRPr="00BA7AF9">
        <w:rPr>
          <w:rFonts w:ascii="Palatino Linotype" w:hAnsi="Palatino Linotype"/>
          <w:b/>
          <w:sz w:val="22"/>
          <w:szCs w:val="22"/>
          <w:lang w:val="nl-NL"/>
        </w:rPr>
        <w:t>.</w:t>
      </w: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t>Algemeen</w:t>
      </w:r>
    </w:p>
    <w:p w:rsidR="00BA7AF9" w:rsidRPr="00BA7AF9" w:rsidRDefault="00BA7AF9" w:rsidP="00BA7AF9">
      <w:pPr>
        <w:jc w:val="both"/>
        <w:rPr>
          <w:rFonts w:ascii="Palatino Linotype" w:hAnsi="Palatino Linotype"/>
          <w:sz w:val="22"/>
          <w:szCs w:val="22"/>
          <w:lang w:val="nl-NL"/>
        </w:rPr>
      </w:pPr>
      <w:bookmarkStart w:id="2" w:name="_Hlk100304547"/>
      <w:r w:rsidRPr="00BA7AF9">
        <w:rPr>
          <w:rFonts w:ascii="Palatino Linotype" w:hAnsi="Palatino Linotype"/>
          <w:sz w:val="22"/>
          <w:szCs w:val="22"/>
          <w:lang w:val="nl-NL"/>
        </w:rPr>
        <w:t xml:space="preserve">Dit landsbesluit strekt ertoe het combinatiecijfer wettelijk vast te leggen. Het combinatiecijfer is het rekenkundig gemiddelde van de kleine vakken - vakken van een kleinere omvang, die uit minder dan 240 studielast uren bestaan -, die met een eindcijfer op de cijferlijst staan. Om te voorkomen dat binnen het voortgezet onderwijs een discrepantie ontstaat tussen de diverse scholen betreffende de toepassing van het combinatiecijfer voor de beoordeling van het eindexamen resultaat, heeft de regering besloten een uniforme regeling vast te stellen met betrekking tot het combinatiecijfer. </w:t>
      </w:r>
    </w:p>
    <w:bookmarkEnd w:id="2"/>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t>Vakken die het combinatiecijfer vormen</w:t>
      </w: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Voor de dagscholen voorbereidend secundair beroepsonderwijs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xml:space="preserve">.) bestaat het combinatiecijfer uit 3 deelcijfers voor alle leerwegen, te weten: culturele en artistieke vorming, lichamelijke opvoeding en mens en maatschappij 1. Gezien het feit dat op grond van artikel 6, derde lid, van het Landsbesluit eindexamens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xml:space="preserve">. de avondscholen en </w:t>
      </w:r>
      <w:proofErr w:type="spellStart"/>
      <w:r w:rsidRPr="00BA7AF9">
        <w:rPr>
          <w:rFonts w:ascii="Palatino Linotype" w:hAnsi="Palatino Linotype"/>
          <w:sz w:val="22"/>
          <w:szCs w:val="22"/>
          <w:lang w:val="nl-NL"/>
        </w:rPr>
        <w:t>dagavondscholen</w:t>
      </w:r>
      <w:proofErr w:type="spellEnd"/>
      <w:r w:rsidRPr="00BA7AF9">
        <w:rPr>
          <w:rFonts w:ascii="Palatino Linotype" w:hAnsi="Palatino Linotype"/>
          <w:sz w:val="22"/>
          <w:szCs w:val="22"/>
          <w:lang w:val="nl-NL"/>
        </w:rPr>
        <w:t xml:space="preserve"> vrijgesteld zijn van de vakken culturele en artistieke vorming en lichamelijke opvoeding, bestaat het combinatiecijfer in het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xml:space="preserve">. slechts uit één vak. </w:t>
      </w: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Voor de dagscholen hoger algemeen voortgezet onderwijs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xml:space="preserve">.) bestaat het combinatiecijfer uit maximaal 3 deelcijfers te weten: algemene sociale wetenschappen en het profielwerkstuk met, indien gewenst door het bevoegd gezag, godsdienstonderwijs, levensbeschouwelijke vorming of literatuur. </w:t>
      </w: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Voor de dagscholen voorbereidend wetenschappelijk onderwijs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bestaat het combinatiecijfer uit maximaal 4 deelcijfers, te weten: algemene sociale wetenschappen, het profielwerkstuk en een moderne vreemde taal met, indien gewenst door het bevoegd gezag, godsdienstonderwijs, levensbeschouwelijke vorming of literatuur. </w:t>
      </w: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De keuze voor het derde deelcijfer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of het vierde deelcijfer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is afhankelijk van het bevoegd gezag. Betreft het een openbare school dan is godsdienstonderwijs geen optie en wordt er gekozen tussen levensbeschouwelijke vorming of literatuur. Betreft het een bijzondere school, dan wordt er veelal gekozen tussen godsdienstonderwijs, levensbeschouwelijke vorming of literatuur. </w:t>
      </w: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t>Vrijstellingsvoorwaarden voor vakken die het combinatiecijfer bepalen</w:t>
      </w:r>
    </w:p>
    <w:p w:rsidR="00BA7AF9" w:rsidRPr="00BA7AF9" w:rsidRDefault="00BA7AF9" w:rsidP="00BA7AF9">
      <w:pPr>
        <w:jc w:val="both"/>
        <w:rPr>
          <w:rFonts w:ascii="Calibri" w:hAnsi="Calibri"/>
          <w:color w:val="000000"/>
          <w:sz w:val="22"/>
          <w:szCs w:val="22"/>
          <w:shd w:val="clear" w:color="auto" w:fill="FEFEFE"/>
          <w:lang w:val="nl-NL"/>
        </w:rPr>
      </w:pPr>
      <w:r w:rsidRPr="00BA7AF9">
        <w:rPr>
          <w:rFonts w:ascii="Palatino Linotype" w:hAnsi="Palatino Linotype"/>
          <w:sz w:val="22"/>
          <w:szCs w:val="22"/>
          <w:lang w:val="nl-NL"/>
        </w:rPr>
        <w:t xml:space="preserve">Om een bewijs van kennis te verkrijgen, conform artikel 1, onderdeel o, van het Landsbesluit eindexamens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wordt het eindcijfer 6 aangehouden voor elk vak dat samen met andere vakken het combinatiecijfer bepalen, dus niet voor het combinatiecijfer zelf. Dit is gelijkgesteld met de vrijstellingsvoorwaarden van het Nederlands model, zoals vastgelegd in artikel 52a van het Nederlandse Examenbesluit voortgezet onderwijs</w:t>
      </w:r>
      <w:r w:rsidRPr="00BA7AF9">
        <w:rPr>
          <w:rFonts w:ascii="Calibri" w:hAnsi="Calibri"/>
          <w:color w:val="000000"/>
          <w:sz w:val="22"/>
          <w:szCs w:val="22"/>
          <w:shd w:val="clear" w:color="auto" w:fill="FEFEFE"/>
          <w:lang w:val="nl-NL"/>
        </w:rPr>
        <w:t>.</w:t>
      </w:r>
    </w:p>
    <w:p w:rsidR="00BA7AF9" w:rsidRDefault="00BA7AF9" w:rsidP="00BA7AF9">
      <w:pPr>
        <w:jc w:val="both"/>
        <w:rPr>
          <w:rFonts w:ascii="Calibri" w:hAnsi="Calibri"/>
          <w:color w:val="000000"/>
          <w:sz w:val="22"/>
          <w:szCs w:val="22"/>
          <w:shd w:val="clear" w:color="auto" w:fill="FEFEFE"/>
          <w:lang w:val="nl-NL"/>
        </w:rPr>
      </w:pPr>
    </w:p>
    <w:p w:rsidR="00BA7AF9" w:rsidRPr="00BA7AF9" w:rsidRDefault="00BA7AF9" w:rsidP="00BA7AF9">
      <w:pPr>
        <w:jc w:val="both"/>
        <w:rPr>
          <w:rFonts w:ascii="Calibri" w:hAnsi="Calibri"/>
          <w:color w:val="000000"/>
          <w:sz w:val="22"/>
          <w:szCs w:val="22"/>
          <w:shd w:val="clear" w:color="auto" w:fill="FEFEFE"/>
          <w:lang w:val="nl-NL"/>
        </w:rPr>
      </w:pP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lastRenderedPageBreak/>
        <w:t>Terugwerkende kracht</w:t>
      </w: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Het  onderhavige landsbesluit treedt in werking met ingang van het schooljaar 2020/2021. Aangezien dit landsbesluit na 1 augustus 2020 wordt bekendgemaakt, is hieraan terugwerkende kracht verleend tot en met 1 augustus 2020.</w:t>
      </w: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 xml:space="preserve">De scholen van Curaçao zijn op 24 april 2020 bij brief van de Minister van Onderwijs, Wetenschap, Cultuur en Sport op de hoogte gebracht van de normen, zoals vastgelegd in dit landsbesluit en geven hieraan in de praktijk reeds uitvoering. </w:t>
      </w:r>
    </w:p>
    <w:p w:rsidR="00BA7AF9" w:rsidRPr="00BA7AF9" w:rsidRDefault="00BA7AF9" w:rsidP="00BA7AF9">
      <w:pPr>
        <w:jc w:val="both"/>
        <w:rPr>
          <w:rFonts w:ascii="Calibri" w:hAnsi="Calibri"/>
          <w:color w:val="000000"/>
          <w:sz w:val="22"/>
          <w:szCs w:val="22"/>
          <w:shd w:val="clear" w:color="auto" w:fill="FEFEFE"/>
          <w:lang w:val="nl-NL"/>
        </w:rPr>
      </w:pPr>
    </w:p>
    <w:p w:rsidR="00BA7AF9" w:rsidRPr="00BA7AF9" w:rsidRDefault="00BA7AF9" w:rsidP="00BA7AF9">
      <w:pPr>
        <w:jc w:val="both"/>
        <w:rPr>
          <w:rFonts w:ascii="Palatino Linotype" w:hAnsi="Palatino Linotype"/>
          <w:b/>
          <w:color w:val="000000"/>
          <w:sz w:val="22"/>
          <w:szCs w:val="22"/>
          <w:shd w:val="clear" w:color="auto" w:fill="FEFEFE"/>
          <w:lang w:val="nl-NL"/>
        </w:rPr>
      </w:pPr>
      <w:r w:rsidRPr="00BA7AF9">
        <w:rPr>
          <w:rFonts w:ascii="Palatino Linotype" w:hAnsi="Palatino Linotype"/>
          <w:b/>
          <w:color w:val="000000"/>
          <w:sz w:val="22"/>
          <w:szCs w:val="22"/>
          <w:shd w:val="clear" w:color="auto" w:fill="FEFEFE"/>
          <w:lang w:val="nl-NL"/>
        </w:rPr>
        <w:t>Overzicht:</w:t>
      </w:r>
    </w:p>
    <w:p w:rsidR="00BA7AF9" w:rsidRPr="00BA7AF9" w:rsidRDefault="00BA7AF9" w:rsidP="00BA7AF9">
      <w:pPr>
        <w:jc w:val="both"/>
        <w:rPr>
          <w:rFonts w:ascii="Palatino Linotype" w:hAnsi="Palatino Linotype"/>
          <w:color w:val="000000"/>
          <w:sz w:val="22"/>
          <w:szCs w:val="22"/>
          <w:shd w:val="clear" w:color="auto" w:fill="FEFEFE"/>
          <w:lang w:val="nl-NL"/>
        </w:rPr>
      </w:pPr>
      <w:r w:rsidRPr="00BA7AF9">
        <w:rPr>
          <w:rFonts w:ascii="Palatino Linotype" w:hAnsi="Palatino Linotype"/>
          <w:color w:val="000000"/>
          <w:sz w:val="22"/>
          <w:szCs w:val="22"/>
          <w:shd w:val="clear" w:color="auto" w:fill="FEFEFE"/>
          <w:lang w:val="nl-NL"/>
        </w:rPr>
        <w:t xml:space="preserve">In onderstaande tabellen zijn weergegeven de examenvakken die altijd deel uitmaken van het combinatiecijfer en de examenvakken die naar keuze van de school voor alle leerlingen deel uitmaken van het combinatiecijfer. </w:t>
      </w:r>
    </w:p>
    <w:p w:rsidR="00BA7AF9" w:rsidRPr="00BA7AF9" w:rsidRDefault="00BA7AF9" w:rsidP="00BA7AF9">
      <w:pPr>
        <w:jc w:val="both"/>
        <w:rPr>
          <w:rFonts w:ascii="Calibri" w:hAnsi="Calibri"/>
          <w:color w:val="000000"/>
          <w:sz w:val="22"/>
          <w:szCs w:val="22"/>
          <w:shd w:val="clear" w:color="auto" w:fill="FEFEFE"/>
          <w:lang w:val="nl-NL"/>
        </w:rPr>
      </w:pPr>
    </w:p>
    <w:p w:rsidR="00BA7AF9" w:rsidRPr="00BA7AF9" w:rsidRDefault="00BA7AF9" w:rsidP="00BA7AF9">
      <w:pPr>
        <w:widowControl/>
        <w:numPr>
          <w:ilvl w:val="0"/>
          <w:numId w:val="1"/>
        </w:numPr>
        <w:spacing w:after="160" w:line="259" w:lineRule="auto"/>
        <w:ind w:left="360"/>
        <w:contextualSpacing/>
        <w:rPr>
          <w:rFonts w:ascii="Palatino Linotype" w:eastAsia="Calibri" w:hAnsi="Palatino Linotype"/>
          <w:snapToGrid/>
          <w:sz w:val="22"/>
          <w:szCs w:val="22"/>
          <w:u w:val="single"/>
          <w:lang w:val="nl-NL"/>
        </w:rPr>
      </w:pPr>
      <w:r w:rsidRPr="00BA7AF9">
        <w:rPr>
          <w:rFonts w:ascii="Palatino Linotype" w:eastAsia="Calibri" w:hAnsi="Palatino Linotype"/>
          <w:b/>
          <w:snapToGrid/>
          <w:sz w:val="22"/>
          <w:szCs w:val="22"/>
          <w:u w:val="single"/>
          <w:lang w:val="nl-NL"/>
        </w:rPr>
        <w:t xml:space="preserve">Voor dagschool </w:t>
      </w:r>
      <w:proofErr w:type="spellStart"/>
      <w:r w:rsidRPr="00BA7AF9">
        <w:rPr>
          <w:rFonts w:ascii="Palatino Linotype" w:eastAsia="Calibri" w:hAnsi="Palatino Linotype"/>
          <w:b/>
          <w:snapToGrid/>
          <w:sz w:val="22"/>
          <w:szCs w:val="22"/>
          <w:u w:val="single"/>
          <w:lang w:val="nl-NL"/>
        </w:rPr>
        <w:t>v.w.o.</w:t>
      </w:r>
      <w:proofErr w:type="spellEnd"/>
      <w:r w:rsidRPr="00BA7AF9">
        <w:rPr>
          <w:rFonts w:ascii="Palatino Linotype" w:eastAsia="Calibri" w:hAnsi="Palatino Linotype"/>
          <w:b/>
          <w:snapToGrid/>
          <w:sz w:val="22"/>
          <w:szCs w:val="22"/>
          <w:u w:val="single"/>
          <w:lang w:val="nl-NL"/>
        </w:rPr>
        <w:t>:</w:t>
      </w:r>
    </w:p>
    <w:p w:rsidR="00BA7AF9" w:rsidRPr="00BA7AF9" w:rsidRDefault="00BA7AF9" w:rsidP="00BA7AF9">
      <w:pPr>
        <w:widowControl/>
        <w:tabs>
          <w:tab w:val="center" w:pos="4153"/>
          <w:tab w:val="right" w:pos="8306"/>
        </w:tabs>
        <w:spacing w:line="259" w:lineRule="auto"/>
        <w:ind w:left="360"/>
        <w:rPr>
          <w:rFonts w:ascii="Palatino Linotype" w:eastAsia="Calibri" w:hAnsi="Palatino Linotype"/>
          <w:b/>
          <w:snapToGrid/>
          <w:sz w:val="22"/>
          <w:szCs w:val="22"/>
          <w:lang w:val="nl-NL"/>
        </w:rPr>
      </w:pPr>
    </w:p>
    <w:tbl>
      <w:tblPr>
        <w:tblStyle w:val="TableGrid1"/>
        <w:tblW w:w="9221" w:type="dxa"/>
        <w:tblLook w:val="04A0" w:firstRow="1" w:lastRow="0" w:firstColumn="1" w:lastColumn="0" w:noHBand="0" w:noVBand="1"/>
      </w:tblPr>
      <w:tblGrid>
        <w:gridCol w:w="2097"/>
        <w:gridCol w:w="2141"/>
        <w:gridCol w:w="1787"/>
        <w:gridCol w:w="3196"/>
      </w:tblGrid>
      <w:tr w:rsidR="00BA7AF9" w:rsidRPr="006A379B" w:rsidTr="00046740">
        <w:trPr>
          <w:trHeight w:val="1110"/>
        </w:trPr>
        <w:tc>
          <w:tcPr>
            <w:tcW w:w="6025" w:type="dxa"/>
            <w:gridSpan w:val="3"/>
          </w:tcPr>
          <w:p w:rsidR="00BA7AF9" w:rsidRPr="00BA7AF9" w:rsidRDefault="00BA7AF9" w:rsidP="00BA7AF9">
            <w:pPr>
              <w:widowControl/>
              <w:tabs>
                <w:tab w:val="center" w:pos="4153"/>
                <w:tab w:val="right" w:pos="8306"/>
              </w:tabs>
              <w:ind w:left="360"/>
              <w:jc w:val="center"/>
              <w:rPr>
                <w:rFonts w:ascii="Palatino Linotype" w:hAnsi="Palatino Linotype"/>
                <w:b/>
                <w:sz w:val="22"/>
              </w:rPr>
            </w:pPr>
            <w:r w:rsidRPr="00BA7AF9">
              <w:rPr>
                <w:rFonts w:ascii="Palatino Linotype" w:hAnsi="Palatino Linotype"/>
                <w:b/>
                <w:sz w:val="22"/>
              </w:rPr>
              <w:t>Verplichte vakken</w:t>
            </w:r>
          </w:p>
        </w:tc>
        <w:tc>
          <w:tcPr>
            <w:tcW w:w="3196" w:type="dxa"/>
          </w:tcPr>
          <w:p w:rsidR="00BA7AF9" w:rsidRPr="00BA7AF9" w:rsidRDefault="00BA7AF9" w:rsidP="00BA7AF9">
            <w:pPr>
              <w:widowControl/>
              <w:tabs>
                <w:tab w:val="center" w:pos="4153"/>
                <w:tab w:val="right" w:pos="8306"/>
              </w:tabs>
              <w:ind w:left="360"/>
              <w:rPr>
                <w:rFonts w:ascii="Palatino Linotype" w:hAnsi="Palatino Linotype"/>
                <w:b/>
                <w:sz w:val="22"/>
              </w:rPr>
            </w:pPr>
            <w:r w:rsidRPr="00BA7AF9">
              <w:rPr>
                <w:rFonts w:ascii="Palatino Linotype" w:hAnsi="Palatino Linotype"/>
                <w:b/>
                <w:sz w:val="22"/>
              </w:rPr>
              <w:t>Keuzevakken van de school geldend voor alle leerlingen van een cohort maximaal 240 normatieve studielast uren</w:t>
            </w:r>
          </w:p>
        </w:tc>
      </w:tr>
      <w:tr w:rsidR="00BA7AF9" w:rsidRPr="00BA7AF9" w:rsidTr="00046740">
        <w:tc>
          <w:tcPr>
            <w:tcW w:w="2097"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1</w:t>
            </w:r>
          </w:p>
        </w:tc>
        <w:tc>
          <w:tcPr>
            <w:tcW w:w="2141"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2</w:t>
            </w:r>
          </w:p>
        </w:tc>
        <w:tc>
          <w:tcPr>
            <w:tcW w:w="1787"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3</w:t>
            </w:r>
          </w:p>
        </w:tc>
        <w:tc>
          <w:tcPr>
            <w:tcW w:w="3196"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4</w:t>
            </w:r>
          </w:p>
        </w:tc>
      </w:tr>
      <w:tr w:rsidR="00BA7AF9" w:rsidRPr="006A379B" w:rsidTr="00046740">
        <w:tc>
          <w:tcPr>
            <w:tcW w:w="2097"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Algemene sociale wetenschappen</w:t>
            </w:r>
          </w:p>
        </w:tc>
        <w:tc>
          <w:tcPr>
            <w:tcW w:w="2141"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Profielwerkstuk</w:t>
            </w:r>
          </w:p>
        </w:tc>
        <w:tc>
          <w:tcPr>
            <w:tcW w:w="1787"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Moderne vreemde taal</w:t>
            </w:r>
          </w:p>
        </w:tc>
        <w:tc>
          <w:tcPr>
            <w:tcW w:w="3196"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Godsdienstonderwijs, Levensbeschouwelijke vorming of Literatuur</w:t>
            </w:r>
          </w:p>
        </w:tc>
      </w:tr>
    </w:tbl>
    <w:p w:rsidR="00BA7AF9" w:rsidRPr="00BA7AF9" w:rsidRDefault="00BA7AF9" w:rsidP="00BA7AF9">
      <w:pPr>
        <w:widowControl/>
        <w:tabs>
          <w:tab w:val="center" w:pos="4153"/>
          <w:tab w:val="right" w:pos="8306"/>
        </w:tabs>
        <w:spacing w:line="259" w:lineRule="auto"/>
        <w:ind w:left="360"/>
        <w:contextualSpacing/>
        <w:rPr>
          <w:rFonts w:ascii="Palatino Linotype" w:eastAsia="Calibri" w:hAnsi="Palatino Linotype"/>
          <w:b/>
          <w:snapToGrid/>
          <w:sz w:val="22"/>
          <w:szCs w:val="22"/>
          <w:u w:val="single"/>
          <w:lang w:val="nl-NL"/>
        </w:rPr>
      </w:pPr>
    </w:p>
    <w:p w:rsidR="00BA7AF9" w:rsidRPr="00BA7AF9" w:rsidRDefault="00BA7AF9" w:rsidP="00BA7AF9">
      <w:pPr>
        <w:widowControl/>
        <w:numPr>
          <w:ilvl w:val="0"/>
          <w:numId w:val="1"/>
        </w:numPr>
        <w:tabs>
          <w:tab w:val="center" w:pos="4153"/>
          <w:tab w:val="right" w:pos="8306"/>
        </w:tabs>
        <w:spacing w:after="160" w:line="259" w:lineRule="auto"/>
        <w:ind w:left="360"/>
        <w:contextualSpacing/>
        <w:rPr>
          <w:rFonts w:ascii="Palatino Linotype" w:eastAsia="Calibri" w:hAnsi="Palatino Linotype"/>
          <w:b/>
          <w:snapToGrid/>
          <w:sz w:val="22"/>
          <w:szCs w:val="22"/>
          <w:u w:val="single"/>
          <w:lang w:val="nl-NL"/>
        </w:rPr>
      </w:pPr>
      <w:r w:rsidRPr="00BA7AF9">
        <w:rPr>
          <w:rFonts w:ascii="Palatino Linotype" w:eastAsia="Calibri" w:hAnsi="Palatino Linotype"/>
          <w:b/>
          <w:snapToGrid/>
          <w:sz w:val="22"/>
          <w:szCs w:val="22"/>
          <w:u w:val="single"/>
          <w:lang w:val="nl-NL"/>
        </w:rPr>
        <w:t xml:space="preserve">Voor dagschool </w:t>
      </w:r>
      <w:proofErr w:type="spellStart"/>
      <w:r w:rsidRPr="00BA7AF9">
        <w:rPr>
          <w:rFonts w:ascii="Palatino Linotype" w:eastAsia="Calibri" w:hAnsi="Palatino Linotype"/>
          <w:b/>
          <w:snapToGrid/>
          <w:sz w:val="22"/>
          <w:szCs w:val="22"/>
          <w:u w:val="single"/>
          <w:lang w:val="nl-NL"/>
        </w:rPr>
        <w:t>h.a.v.o</w:t>
      </w:r>
      <w:proofErr w:type="spellEnd"/>
      <w:r w:rsidRPr="00BA7AF9">
        <w:rPr>
          <w:rFonts w:ascii="Palatino Linotype" w:eastAsia="Calibri" w:hAnsi="Palatino Linotype"/>
          <w:b/>
          <w:snapToGrid/>
          <w:sz w:val="22"/>
          <w:szCs w:val="22"/>
          <w:u w:val="single"/>
          <w:lang w:val="nl-NL"/>
        </w:rPr>
        <w:t>.:</w:t>
      </w:r>
    </w:p>
    <w:p w:rsidR="00BA7AF9" w:rsidRPr="00BA7AF9" w:rsidRDefault="00BA7AF9" w:rsidP="00BA7AF9">
      <w:pPr>
        <w:widowControl/>
        <w:tabs>
          <w:tab w:val="center" w:pos="4153"/>
          <w:tab w:val="right" w:pos="8306"/>
        </w:tabs>
        <w:spacing w:line="259" w:lineRule="auto"/>
        <w:ind w:left="360"/>
        <w:rPr>
          <w:rFonts w:ascii="Palatino Linotype" w:eastAsia="Calibri" w:hAnsi="Palatino Linotype"/>
          <w:b/>
          <w:snapToGrid/>
          <w:sz w:val="22"/>
          <w:szCs w:val="22"/>
          <w:u w:val="single"/>
          <w:lang w:val="nl-NL"/>
        </w:rPr>
      </w:pPr>
    </w:p>
    <w:tbl>
      <w:tblPr>
        <w:tblStyle w:val="TableGrid1"/>
        <w:tblW w:w="0" w:type="auto"/>
        <w:tblLook w:val="04A0" w:firstRow="1" w:lastRow="0" w:firstColumn="1" w:lastColumn="0" w:noHBand="0" w:noVBand="1"/>
      </w:tblPr>
      <w:tblGrid>
        <w:gridCol w:w="2358"/>
        <w:gridCol w:w="2141"/>
        <w:gridCol w:w="3891"/>
      </w:tblGrid>
      <w:tr w:rsidR="00BA7AF9" w:rsidRPr="006A379B" w:rsidTr="00046740">
        <w:tc>
          <w:tcPr>
            <w:tcW w:w="4000" w:type="dxa"/>
            <w:gridSpan w:val="2"/>
          </w:tcPr>
          <w:p w:rsidR="00BA7AF9" w:rsidRPr="00BA7AF9" w:rsidRDefault="00BA7AF9" w:rsidP="00BA7AF9">
            <w:pPr>
              <w:widowControl/>
              <w:tabs>
                <w:tab w:val="center" w:pos="4153"/>
                <w:tab w:val="right" w:pos="8306"/>
              </w:tabs>
              <w:ind w:left="360"/>
              <w:rPr>
                <w:rFonts w:ascii="Palatino Linotype" w:hAnsi="Palatino Linotype"/>
                <w:b/>
                <w:sz w:val="22"/>
              </w:rPr>
            </w:pPr>
            <w:r w:rsidRPr="00BA7AF9">
              <w:rPr>
                <w:rFonts w:ascii="Palatino Linotype" w:hAnsi="Palatino Linotype"/>
                <w:b/>
                <w:sz w:val="22"/>
              </w:rPr>
              <w:t>Verplichte vakken</w:t>
            </w:r>
          </w:p>
        </w:tc>
        <w:tc>
          <w:tcPr>
            <w:tcW w:w="3891" w:type="dxa"/>
          </w:tcPr>
          <w:p w:rsidR="00BA7AF9" w:rsidRPr="00BA7AF9" w:rsidRDefault="00BA7AF9" w:rsidP="00BA7AF9">
            <w:pPr>
              <w:widowControl/>
              <w:tabs>
                <w:tab w:val="center" w:pos="4153"/>
                <w:tab w:val="right" w:pos="8306"/>
              </w:tabs>
              <w:ind w:left="360"/>
              <w:rPr>
                <w:rFonts w:ascii="Palatino Linotype" w:hAnsi="Palatino Linotype"/>
                <w:b/>
                <w:sz w:val="22"/>
              </w:rPr>
            </w:pPr>
            <w:r w:rsidRPr="00BA7AF9">
              <w:rPr>
                <w:rFonts w:ascii="Palatino Linotype" w:hAnsi="Palatino Linotype"/>
                <w:b/>
                <w:sz w:val="22"/>
              </w:rPr>
              <w:t>Keuzevakken van de school geldend voor alle leerlingen van een cohort maximaal 160 normatieve studielast uren</w:t>
            </w:r>
          </w:p>
        </w:tc>
      </w:tr>
      <w:tr w:rsidR="00BA7AF9" w:rsidRPr="00BA7AF9" w:rsidTr="00046740">
        <w:tc>
          <w:tcPr>
            <w:tcW w:w="2358"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1</w:t>
            </w:r>
          </w:p>
        </w:tc>
        <w:tc>
          <w:tcPr>
            <w:tcW w:w="1642"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2</w:t>
            </w:r>
          </w:p>
        </w:tc>
        <w:tc>
          <w:tcPr>
            <w:tcW w:w="3891"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3</w:t>
            </w:r>
          </w:p>
        </w:tc>
      </w:tr>
      <w:tr w:rsidR="00BA7AF9" w:rsidRPr="00BA7AF9" w:rsidTr="00046740">
        <w:tc>
          <w:tcPr>
            <w:tcW w:w="2358"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 xml:space="preserve">Algemene sociale wetenschappen </w:t>
            </w:r>
          </w:p>
        </w:tc>
        <w:tc>
          <w:tcPr>
            <w:tcW w:w="1642"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 xml:space="preserve">Profielwerkstuk </w:t>
            </w:r>
          </w:p>
        </w:tc>
        <w:tc>
          <w:tcPr>
            <w:tcW w:w="3891"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Godsdienstonderwijs of Levensbeschouwelijke vorming</w:t>
            </w:r>
          </w:p>
        </w:tc>
      </w:tr>
    </w:tbl>
    <w:p w:rsidR="00BA7AF9" w:rsidRPr="00BA7AF9" w:rsidRDefault="00BA7AF9" w:rsidP="00BA7AF9">
      <w:pPr>
        <w:widowControl/>
        <w:tabs>
          <w:tab w:val="center" w:pos="4153"/>
          <w:tab w:val="right" w:pos="8306"/>
        </w:tabs>
        <w:spacing w:line="259" w:lineRule="auto"/>
        <w:ind w:left="360"/>
        <w:rPr>
          <w:rFonts w:ascii="Palatino Linotype" w:eastAsia="Calibri" w:hAnsi="Palatino Linotype"/>
          <w:b/>
          <w:snapToGrid/>
          <w:sz w:val="22"/>
          <w:szCs w:val="22"/>
          <w:lang w:val="nl-NL"/>
        </w:rPr>
      </w:pPr>
    </w:p>
    <w:p w:rsidR="00BA7AF9" w:rsidRPr="00BA7AF9" w:rsidRDefault="00BA7AF9" w:rsidP="00BA7AF9">
      <w:pPr>
        <w:widowControl/>
        <w:numPr>
          <w:ilvl w:val="0"/>
          <w:numId w:val="1"/>
        </w:numPr>
        <w:tabs>
          <w:tab w:val="center" w:pos="4153"/>
          <w:tab w:val="right" w:pos="8306"/>
        </w:tabs>
        <w:spacing w:after="160" w:line="259" w:lineRule="auto"/>
        <w:ind w:left="360"/>
        <w:contextualSpacing/>
        <w:rPr>
          <w:rFonts w:ascii="Palatino Linotype" w:eastAsia="Calibri" w:hAnsi="Palatino Linotype"/>
          <w:b/>
          <w:snapToGrid/>
          <w:sz w:val="22"/>
          <w:szCs w:val="22"/>
          <w:u w:val="single"/>
          <w:lang w:val="nl-NL"/>
        </w:rPr>
      </w:pPr>
      <w:r w:rsidRPr="00BA7AF9">
        <w:rPr>
          <w:rFonts w:ascii="Palatino Linotype" w:eastAsia="Calibri" w:hAnsi="Palatino Linotype"/>
          <w:b/>
          <w:snapToGrid/>
          <w:sz w:val="22"/>
          <w:szCs w:val="22"/>
          <w:u w:val="single"/>
          <w:lang w:val="nl-NL"/>
        </w:rPr>
        <w:t xml:space="preserve">Voor dagschool </w:t>
      </w:r>
      <w:proofErr w:type="spellStart"/>
      <w:r w:rsidRPr="00BA7AF9">
        <w:rPr>
          <w:rFonts w:ascii="Palatino Linotype" w:eastAsia="Calibri" w:hAnsi="Palatino Linotype"/>
          <w:b/>
          <w:snapToGrid/>
          <w:sz w:val="22"/>
          <w:szCs w:val="22"/>
          <w:u w:val="single"/>
          <w:lang w:val="nl-NL"/>
        </w:rPr>
        <w:t>v.s.b.o</w:t>
      </w:r>
      <w:proofErr w:type="spellEnd"/>
      <w:r w:rsidRPr="00BA7AF9">
        <w:rPr>
          <w:rFonts w:ascii="Palatino Linotype" w:eastAsia="Calibri" w:hAnsi="Palatino Linotype"/>
          <w:b/>
          <w:snapToGrid/>
          <w:sz w:val="22"/>
          <w:szCs w:val="22"/>
          <w:u w:val="single"/>
          <w:lang w:val="nl-NL"/>
        </w:rPr>
        <w:t>. alle leerwegen:</w:t>
      </w:r>
    </w:p>
    <w:p w:rsidR="00BA7AF9" w:rsidRPr="00BA7AF9" w:rsidRDefault="00BA7AF9" w:rsidP="00BA7AF9">
      <w:pPr>
        <w:widowControl/>
        <w:tabs>
          <w:tab w:val="center" w:pos="4153"/>
          <w:tab w:val="right" w:pos="8306"/>
        </w:tabs>
        <w:spacing w:line="259" w:lineRule="auto"/>
        <w:ind w:left="360"/>
        <w:rPr>
          <w:rFonts w:ascii="Palatino Linotype" w:eastAsia="Calibri" w:hAnsi="Palatino Linotype"/>
          <w:b/>
          <w:snapToGrid/>
          <w:sz w:val="22"/>
          <w:szCs w:val="22"/>
          <w:u w:val="single"/>
          <w:lang w:val="nl-NL"/>
        </w:rPr>
      </w:pPr>
    </w:p>
    <w:tbl>
      <w:tblPr>
        <w:tblStyle w:val="TableGrid1"/>
        <w:tblW w:w="0" w:type="auto"/>
        <w:tblLook w:val="04A0" w:firstRow="1" w:lastRow="0" w:firstColumn="1" w:lastColumn="0" w:noHBand="0" w:noVBand="1"/>
      </w:tblPr>
      <w:tblGrid>
        <w:gridCol w:w="2358"/>
        <w:gridCol w:w="1817"/>
        <w:gridCol w:w="3891"/>
      </w:tblGrid>
      <w:tr w:rsidR="00BA7AF9" w:rsidRPr="006A379B" w:rsidTr="00046740">
        <w:tc>
          <w:tcPr>
            <w:tcW w:w="7891" w:type="dxa"/>
            <w:gridSpan w:val="3"/>
          </w:tcPr>
          <w:p w:rsidR="00BA7AF9" w:rsidRPr="00BA7AF9" w:rsidRDefault="00BA7AF9" w:rsidP="00BA7AF9">
            <w:pPr>
              <w:widowControl/>
              <w:tabs>
                <w:tab w:val="center" w:pos="4153"/>
                <w:tab w:val="right" w:pos="8306"/>
              </w:tabs>
              <w:ind w:left="360"/>
              <w:rPr>
                <w:rFonts w:ascii="Palatino Linotype" w:hAnsi="Palatino Linotype"/>
                <w:b/>
                <w:sz w:val="22"/>
              </w:rPr>
            </w:pPr>
            <w:r w:rsidRPr="00BA7AF9">
              <w:rPr>
                <w:rFonts w:ascii="Palatino Linotype" w:hAnsi="Palatino Linotype"/>
                <w:b/>
                <w:sz w:val="22"/>
              </w:rPr>
              <w:t>Verplichte vakken</w:t>
            </w:r>
          </w:p>
          <w:p w:rsidR="00BA7AF9" w:rsidRPr="00BA7AF9" w:rsidRDefault="00BA7AF9" w:rsidP="00BA7AF9">
            <w:pPr>
              <w:widowControl/>
              <w:tabs>
                <w:tab w:val="center" w:pos="4153"/>
                <w:tab w:val="right" w:pos="8306"/>
              </w:tabs>
              <w:ind w:left="360"/>
              <w:rPr>
                <w:rFonts w:ascii="Palatino Linotype" w:hAnsi="Palatino Linotype"/>
                <w:b/>
                <w:color w:val="FF0000"/>
                <w:sz w:val="22"/>
              </w:rPr>
            </w:pPr>
            <w:r w:rsidRPr="00BA7AF9">
              <w:rPr>
                <w:rFonts w:ascii="Palatino Linotype" w:hAnsi="Palatino Linotype"/>
                <w:b/>
                <w:sz w:val="22"/>
              </w:rPr>
              <w:t>Keuze vakken van de school geldend voor alle leerlingen van een cohort</w:t>
            </w:r>
          </w:p>
        </w:tc>
      </w:tr>
      <w:tr w:rsidR="00BA7AF9" w:rsidRPr="00BA7AF9" w:rsidTr="00046740">
        <w:tc>
          <w:tcPr>
            <w:tcW w:w="2358"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1</w:t>
            </w:r>
          </w:p>
        </w:tc>
        <w:tc>
          <w:tcPr>
            <w:tcW w:w="1642"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2</w:t>
            </w:r>
          </w:p>
        </w:tc>
        <w:tc>
          <w:tcPr>
            <w:tcW w:w="3891"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3</w:t>
            </w:r>
          </w:p>
        </w:tc>
      </w:tr>
      <w:tr w:rsidR="00BA7AF9" w:rsidRPr="00BA7AF9" w:rsidTr="00046740">
        <w:tc>
          <w:tcPr>
            <w:tcW w:w="2358"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Culturele en artistieke vorming</w:t>
            </w:r>
          </w:p>
        </w:tc>
        <w:tc>
          <w:tcPr>
            <w:tcW w:w="1642"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Lichamelijke opvoeding</w:t>
            </w:r>
          </w:p>
        </w:tc>
        <w:tc>
          <w:tcPr>
            <w:tcW w:w="3891"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Mens en maatschappij 1</w:t>
            </w:r>
          </w:p>
        </w:tc>
      </w:tr>
    </w:tbl>
    <w:p w:rsidR="00BA7AF9" w:rsidRPr="00BA7AF9" w:rsidRDefault="00BA7AF9" w:rsidP="00BA7AF9">
      <w:pPr>
        <w:tabs>
          <w:tab w:val="left" w:pos="450"/>
        </w:tabs>
        <w:suppressAutoHyphens/>
        <w:ind w:left="360"/>
        <w:jc w:val="both"/>
        <w:rPr>
          <w:rFonts w:ascii="Times New Roman" w:hAnsi="Times New Roman"/>
          <w:spacing w:val="-3"/>
          <w:sz w:val="22"/>
          <w:szCs w:val="22"/>
          <w:lang w:val="nl-NL"/>
        </w:rPr>
      </w:pPr>
    </w:p>
    <w:p w:rsidR="00BA7AF9" w:rsidRPr="00BA7AF9" w:rsidRDefault="00BA7AF9" w:rsidP="00BA7AF9">
      <w:pPr>
        <w:widowControl/>
        <w:numPr>
          <w:ilvl w:val="0"/>
          <w:numId w:val="1"/>
        </w:numPr>
        <w:tabs>
          <w:tab w:val="center" w:pos="4153"/>
          <w:tab w:val="right" w:pos="8306"/>
        </w:tabs>
        <w:spacing w:after="160" w:line="259" w:lineRule="auto"/>
        <w:ind w:left="360"/>
        <w:contextualSpacing/>
        <w:rPr>
          <w:rFonts w:ascii="Palatino Linotype" w:eastAsia="Calibri" w:hAnsi="Palatino Linotype"/>
          <w:b/>
          <w:snapToGrid/>
          <w:sz w:val="22"/>
          <w:szCs w:val="22"/>
          <w:u w:val="single"/>
          <w:lang w:val="nl-NL"/>
        </w:rPr>
      </w:pPr>
      <w:r w:rsidRPr="00BA7AF9">
        <w:rPr>
          <w:rFonts w:ascii="Palatino Linotype" w:eastAsia="Calibri" w:hAnsi="Palatino Linotype"/>
          <w:b/>
          <w:snapToGrid/>
          <w:sz w:val="22"/>
          <w:szCs w:val="22"/>
          <w:u w:val="single"/>
          <w:lang w:val="nl-NL"/>
        </w:rPr>
        <w:lastRenderedPageBreak/>
        <w:t xml:space="preserve">Voor </w:t>
      </w:r>
      <w:proofErr w:type="spellStart"/>
      <w:r w:rsidRPr="00BA7AF9">
        <w:rPr>
          <w:rFonts w:ascii="Palatino Linotype" w:eastAsia="Calibri" w:hAnsi="Palatino Linotype"/>
          <w:b/>
          <w:snapToGrid/>
          <w:sz w:val="22"/>
          <w:szCs w:val="22"/>
          <w:u w:val="single"/>
          <w:lang w:val="nl-NL"/>
        </w:rPr>
        <w:t>dagavondschool</w:t>
      </w:r>
      <w:proofErr w:type="spellEnd"/>
      <w:r w:rsidRPr="00BA7AF9">
        <w:rPr>
          <w:rFonts w:ascii="Palatino Linotype" w:eastAsia="Calibri" w:hAnsi="Palatino Linotype"/>
          <w:b/>
          <w:snapToGrid/>
          <w:sz w:val="22"/>
          <w:szCs w:val="22"/>
          <w:u w:val="single"/>
          <w:lang w:val="nl-NL"/>
        </w:rPr>
        <w:t xml:space="preserve"> </w:t>
      </w:r>
      <w:proofErr w:type="spellStart"/>
      <w:r w:rsidRPr="00BA7AF9">
        <w:rPr>
          <w:rFonts w:ascii="Palatino Linotype" w:eastAsia="Calibri" w:hAnsi="Palatino Linotype"/>
          <w:b/>
          <w:snapToGrid/>
          <w:sz w:val="22"/>
          <w:szCs w:val="22"/>
          <w:u w:val="single"/>
          <w:lang w:val="nl-NL"/>
        </w:rPr>
        <w:t>v.w.o.</w:t>
      </w:r>
      <w:proofErr w:type="spellEnd"/>
      <w:r w:rsidRPr="00BA7AF9">
        <w:rPr>
          <w:rFonts w:ascii="Palatino Linotype" w:eastAsia="Calibri" w:hAnsi="Palatino Linotype"/>
          <w:b/>
          <w:snapToGrid/>
          <w:sz w:val="22"/>
          <w:szCs w:val="22"/>
          <w:u w:val="single"/>
          <w:lang w:val="nl-NL"/>
        </w:rPr>
        <w:t>:</w:t>
      </w:r>
    </w:p>
    <w:p w:rsidR="00BA7AF9" w:rsidRPr="00BA7AF9" w:rsidRDefault="00BA7AF9" w:rsidP="00BA7AF9">
      <w:pPr>
        <w:widowControl/>
        <w:tabs>
          <w:tab w:val="center" w:pos="4153"/>
          <w:tab w:val="right" w:pos="8306"/>
        </w:tabs>
        <w:spacing w:line="259" w:lineRule="auto"/>
        <w:ind w:left="360"/>
        <w:rPr>
          <w:rFonts w:ascii="Palatino Linotype" w:eastAsia="Calibri" w:hAnsi="Palatino Linotype"/>
          <w:b/>
          <w:snapToGrid/>
          <w:sz w:val="22"/>
          <w:szCs w:val="22"/>
          <w:u w:val="single"/>
          <w:lang w:val="nl-NL"/>
        </w:rPr>
      </w:pPr>
    </w:p>
    <w:tbl>
      <w:tblPr>
        <w:tblStyle w:val="TableGrid1"/>
        <w:tblW w:w="0" w:type="auto"/>
        <w:tblLook w:val="04A0" w:firstRow="1" w:lastRow="0" w:firstColumn="1" w:lastColumn="0" w:noHBand="0" w:noVBand="1"/>
      </w:tblPr>
      <w:tblGrid>
        <w:gridCol w:w="2358"/>
        <w:gridCol w:w="2141"/>
        <w:gridCol w:w="3891"/>
      </w:tblGrid>
      <w:tr w:rsidR="00BA7AF9" w:rsidRPr="00BA7AF9" w:rsidTr="00046740">
        <w:tc>
          <w:tcPr>
            <w:tcW w:w="7891" w:type="dxa"/>
            <w:gridSpan w:val="3"/>
          </w:tcPr>
          <w:p w:rsidR="00BA7AF9" w:rsidRPr="00BA7AF9" w:rsidRDefault="00BA7AF9" w:rsidP="00BA7AF9">
            <w:pPr>
              <w:widowControl/>
              <w:tabs>
                <w:tab w:val="center" w:pos="4153"/>
                <w:tab w:val="right" w:pos="8306"/>
              </w:tabs>
              <w:ind w:left="360"/>
              <w:rPr>
                <w:rFonts w:ascii="Palatino Linotype" w:hAnsi="Palatino Linotype"/>
                <w:b/>
                <w:sz w:val="22"/>
              </w:rPr>
            </w:pPr>
            <w:r w:rsidRPr="00BA7AF9">
              <w:rPr>
                <w:rFonts w:ascii="Palatino Linotype" w:hAnsi="Palatino Linotype"/>
                <w:b/>
                <w:sz w:val="22"/>
              </w:rPr>
              <w:t>Verplichte vakken</w:t>
            </w:r>
          </w:p>
          <w:p w:rsidR="00BA7AF9" w:rsidRPr="00BA7AF9" w:rsidRDefault="00BA7AF9" w:rsidP="00BA7AF9">
            <w:pPr>
              <w:widowControl/>
              <w:tabs>
                <w:tab w:val="center" w:pos="4153"/>
                <w:tab w:val="right" w:pos="8306"/>
              </w:tabs>
              <w:ind w:left="360"/>
              <w:rPr>
                <w:rFonts w:ascii="Palatino Linotype" w:hAnsi="Palatino Linotype"/>
                <w:b/>
                <w:color w:val="FF0000"/>
                <w:sz w:val="22"/>
              </w:rPr>
            </w:pPr>
          </w:p>
        </w:tc>
      </w:tr>
      <w:tr w:rsidR="00BA7AF9" w:rsidRPr="00BA7AF9" w:rsidTr="00046740">
        <w:tc>
          <w:tcPr>
            <w:tcW w:w="2358"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1</w:t>
            </w:r>
          </w:p>
        </w:tc>
        <w:tc>
          <w:tcPr>
            <w:tcW w:w="1642"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2</w:t>
            </w:r>
          </w:p>
        </w:tc>
        <w:tc>
          <w:tcPr>
            <w:tcW w:w="3891" w:type="dxa"/>
          </w:tcPr>
          <w:p w:rsidR="00BA7AF9" w:rsidRPr="00BA7AF9" w:rsidRDefault="00BA7AF9" w:rsidP="00BA7AF9">
            <w:pPr>
              <w:widowControl/>
              <w:tabs>
                <w:tab w:val="center" w:pos="4153"/>
                <w:tab w:val="right" w:pos="8306"/>
              </w:tabs>
              <w:spacing w:line="259" w:lineRule="auto"/>
              <w:ind w:left="360"/>
              <w:rPr>
                <w:rFonts w:ascii="Palatino Linotype" w:hAnsi="Palatino Linotype"/>
                <w:b/>
                <w:sz w:val="22"/>
              </w:rPr>
            </w:pPr>
            <w:r w:rsidRPr="00BA7AF9">
              <w:rPr>
                <w:rFonts w:ascii="Palatino Linotype" w:hAnsi="Palatino Linotype"/>
                <w:b/>
                <w:sz w:val="22"/>
              </w:rPr>
              <w:t>Deelcijfer 3</w:t>
            </w:r>
          </w:p>
        </w:tc>
      </w:tr>
      <w:tr w:rsidR="00BA7AF9" w:rsidRPr="00BA7AF9" w:rsidTr="00046740">
        <w:tc>
          <w:tcPr>
            <w:tcW w:w="2358"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Algemene sociale wetenschappen</w:t>
            </w:r>
          </w:p>
        </w:tc>
        <w:tc>
          <w:tcPr>
            <w:tcW w:w="1642"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Profielwerkstuk</w:t>
            </w:r>
          </w:p>
        </w:tc>
        <w:tc>
          <w:tcPr>
            <w:tcW w:w="3891" w:type="dxa"/>
          </w:tcPr>
          <w:p w:rsidR="00BA7AF9" w:rsidRPr="00BA7AF9" w:rsidRDefault="00BA7AF9" w:rsidP="00BA7AF9">
            <w:pPr>
              <w:widowControl/>
              <w:tabs>
                <w:tab w:val="center" w:pos="4153"/>
                <w:tab w:val="right" w:pos="8306"/>
              </w:tabs>
              <w:spacing w:line="259" w:lineRule="auto"/>
              <w:ind w:left="360"/>
              <w:rPr>
                <w:rFonts w:ascii="Palatino Linotype" w:hAnsi="Palatino Linotype"/>
                <w:sz w:val="22"/>
              </w:rPr>
            </w:pPr>
            <w:r w:rsidRPr="00BA7AF9">
              <w:rPr>
                <w:rFonts w:ascii="Palatino Linotype" w:hAnsi="Palatino Linotype"/>
                <w:sz w:val="22"/>
              </w:rPr>
              <w:t>Moderne vreemde taal</w:t>
            </w:r>
          </w:p>
        </w:tc>
      </w:tr>
    </w:tbl>
    <w:p w:rsidR="00BA7AF9" w:rsidRPr="00BA7AF9" w:rsidRDefault="00BA7AF9" w:rsidP="00BA7AF9">
      <w:pPr>
        <w:tabs>
          <w:tab w:val="left" w:pos="450"/>
        </w:tabs>
        <w:suppressAutoHyphens/>
        <w:ind w:left="450"/>
        <w:jc w:val="both"/>
        <w:rPr>
          <w:rFonts w:ascii="Times New Roman" w:hAnsi="Times New Roman"/>
          <w:spacing w:val="-3"/>
          <w:sz w:val="22"/>
          <w:szCs w:val="22"/>
          <w:lang w:val="nl-NL"/>
        </w:rPr>
      </w:pPr>
    </w:p>
    <w:p w:rsidR="00BA7AF9" w:rsidRPr="00BA7AF9" w:rsidRDefault="00BA7AF9" w:rsidP="00BA7AF9">
      <w:pPr>
        <w:widowControl/>
        <w:tabs>
          <w:tab w:val="center" w:pos="4153"/>
          <w:tab w:val="right" w:pos="8306"/>
        </w:tabs>
        <w:spacing w:after="160" w:line="259" w:lineRule="auto"/>
        <w:ind w:left="720"/>
        <w:contextualSpacing/>
        <w:rPr>
          <w:rFonts w:ascii="Palatino Linotype" w:eastAsia="Calibri" w:hAnsi="Palatino Linotype"/>
          <w:b/>
          <w:snapToGrid/>
          <w:sz w:val="22"/>
          <w:szCs w:val="22"/>
          <w:u w:val="single"/>
          <w:lang w:val="nl-NL"/>
        </w:rPr>
      </w:pPr>
    </w:p>
    <w:p w:rsidR="00BA7AF9" w:rsidRPr="00BA7AF9" w:rsidRDefault="00BA7AF9" w:rsidP="00BA7AF9">
      <w:pPr>
        <w:widowControl/>
        <w:numPr>
          <w:ilvl w:val="0"/>
          <w:numId w:val="1"/>
        </w:numPr>
        <w:tabs>
          <w:tab w:val="center" w:pos="4153"/>
          <w:tab w:val="right" w:pos="8306"/>
        </w:tabs>
        <w:spacing w:after="160" w:line="259" w:lineRule="auto"/>
        <w:ind w:left="450"/>
        <w:contextualSpacing/>
        <w:rPr>
          <w:rFonts w:ascii="Palatino Linotype" w:eastAsia="Calibri" w:hAnsi="Palatino Linotype"/>
          <w:b/>
          <w:snapToGrid/>
          <w:sz w:val="22"/>
          <w:szCs w:val="22"/>
          <w:u w:val="single"/>
          <w:lang w:val="nl-NL"/>
        </w:rPr>
      </w:pPr>
      <w:r w:rsidRPr="00BA7AF9">
        <w:rPr>
          <w:rFonts w:ascii="Palatino Linotype" w:eastAsia="Calibri" w:hAnsi="Palatino Linotype"/>
          <w:b/>
          <w:snapToGrid/>
          <w:sz w:val="22"/>
          <w:szCs w:val="22"/>
          <w:u w:val="single"/>
          <w:lang w:val="nl-NL"/>
        </w:rPr>
        <w:t xml:space="preserve">Voor </w:t>
      </w:r>
      <w:proofErr w:type="spellStart"/>
      <w:r w:rsidRPr="00BA7AF9">
        <w:rPr>
          <w:rFonts w:ascii="Palatino Linotype" w:eastAsia="Calibri" w:hAnsi="Palatino Linotype"/>
          <w:b/>
          <w:snapToGrid/>
          <w:sz w:val="22"/>
          <w:szCs w:val="22"/>
          <w:u w:val="single"/>
          <w:lang w:val="nl-NL"/>
        </w:rPr>
        <w:t>dagavondschool</w:t>
      </w:r>
      <w:proofErr w:type="spellEnd"/>
      <w:r w:rsidRPr="00BA7AF9">
        <w:rPr>
          <w:rFonts w:ascii="Palatino Linotype" w:eastAsia="Calibri" w:hAnsi="Palatino Linotype"/>
          <w:b/>
          <w:snapToGrid/>
          <w:sz w:val="22"/>
          <w:szCs w:val="22"/>
          <w:u w:val="single"/>
          <w:lang w:val="nl-NL"/>
        </w:rPr>
        <w:t xml:space="preserve"> en avondschool </w:t>
      </w:r>
      <w:proofErr w:type="spellStart"/>
      <w:r w:rsidRPr="00BA7AF9">
        <w:rPr>
          <w:rFonts w:ascii="Palatino Linotype" w:eastAsia="Calibri" w:hAnsi="Palatino Linotype"/>
          <w:b/>
          <w:snapToGrid/>
          <w:sz w:val="22"/>
          <w:szCs w:val="22"/>
          <w:u w:val="single"/>
          <w:lang w:val="nl-NL"/>
        </w:rPr>
        <w:t>h.a.v.o</w:t>
      </w:r>
      <w:proofErr w:type="spellEnd"/>
      <w:r w:rsidRPr="00BA7AF9">
        <w:rPr>
          <w:rFonts w:ascii="Palatino Linotype" w:eastAsia="Calibri" w:hAnsi="Palatino Linotype"/>
          <w:b/>
          <w:snapToGrid/>
          <w:sz w:val="22"/>
          <w:szCs w:val="22"/>
          <w:u w:val="single"/>
          <w:lang w:val="nl-NL"/>
        </w:rPr>
        <w:t>.:</w:t>
      </w:r>
    </w:p>
    <w:p w:rsidR="00BA7AF9" w:rsidRPr="00BA7AF9" w:rsidRDefault="00BA7AF9" w:rsidP="00BA7AF9">
      <w:pPr>
        <w:widowControl/>
        <w:tabs>
          <w:tab w:val="center" w:pos="4153"/>
          <w:tab w:val="right" w:pos="8306"/>
        </w:tabs>
        <w:spacing w:line="259" w:lineRule="auto"/>
        <w:rPr>
          <w:rFonts w:ascii="Palatino Linotype" w:eastAsia="Calibri" w:hAnsi="Palatino Linotype"/>
          <w:b/>
          <w:snapToGrid/>
          <w:sz w:val="22"/>
          <w:szCs w:val="22"/>
          <w:u w:val="single"/>
          <w:lang w:val="nl-NL"/>
        </w:rPr>
      </w:pPr>
    </w:p>
    <w:tbl>
      <w:tblPr>
        <w:tblStyle w:val="TableGrid1"/>
        <w:tblW w:w="0" w:type="auto"/>
        <w:tblLook w:val="04A0" w:firstRow="1" w:lastRow="0" w:firstColumn="1" w:lastColumn="0" w:noHBand="0" w:noVBand="1"/>
      </w:tblPr>
      <w:tblGrid>
        <w:gridCol w:w="1737"/>
        <w:gridCol w:w="1781"/>
      </w:tblGrid>
      <w:tr w:rsidR="00BA7AF9" w:rsidRPr="00BA7AF9" w:rsidTr="00046740">
        <w:trPr>
          <w:trHeight w:val="351"/>
        </w:trPr>
        <w:tc>
          <w:tcPr>
            <w:tcW w:w="3518" w:type="dxa"/>
            <w:gridSpan w:val="2"/>
          </w:tcPr>
          <w:p w:rsidR="00BA7AF9" w:rsidRPr="00BA7AF9" w:rsidRDefault="00BA7AF9" w:rsidP="00BA7AF9">
            <w:pPr>
              <w:widowControl/>
              <w:tabs>
                <w:tab w:val="center" w:pos="4153"/>
                <w:tab w:val="right" w:pos="8306"/>
              </w:tabs>
              <w:spacing w:line="259" w:lineRule="auto"/>
              <w:rPr>
                <w:rFonts w:ascii="Palatino Linotype" w:hAnsi="Palatino Linotype"/>
                <w:b/>
                <w:sz w:val="22"/>
              </w:rPr>
            </w:pPr>
            <w:r w:rsidRPr="00BA7AF9">
              <w:rPr>
                <w:rFonts w:ascii="Palatino Linotype" w:hAnsi="Palatino Linotype"/>
                <w:b/>
                <w:sz w:val="22"/>
              </w:rPr>
              <w:t>Verplichte vakken</w:t>
            </w:r>
          </w:p>
        </w:tc>
      </w:tr>
      <w:tr w:rsidR="00BA7AF9" w:rsidRPr="00BA7AF9" w:rsidTr="00046740">
        <w:trPr>
          <w:trHeight w:val="351"/>
        </w:trPr>
        <w:tc>
          <w:tcPr>
            <w:tcW w:w="1737" w:type="dxa"/>
          </w:tcPr>
          <w:p w:rsidR="00BA7AF9" w:rsidRPr="00BA7AF9" w:rsidRDefault="00BA7AF9" w:rsidP="00BA7AF9">
            <w:pPr>
              <w:widowControl/>
              <w:tabs>
                <w:tab w:val="center" w:pos="4153"/>
                <w:tab w:val="right" w:pos="8306"/>
              </w:tabs>
              <w:spacing w:line="259" w:lineRule="auto"/>
              <w:rPr>
                <w:rFonts w:ascii="Palatino Linotype" w:hAnsi="Palatino Linotype"/>
                <w:b/>
                <w:sz w:val="22"/>
              </w:rPr>
            </w:pPr>
            <w:r w:rsidRPr="00BA7AF9">
              <w:rPr>
                <w:rFonts w:ascii="Palatino Linotype" w:hAnsi="Palatino Linotype"/>
                <w:b/>
                <w:sz w:val="22"/>
              </w:rPr>
              <w:t>Deelcijfer 1</w:t>
            </w:r>
          </w:p>
        </w:tc>
        <w:tc>
          <w:tcPr>
            <w:tcW w:w="1781" w:type="dxa"/>
          </w:tcPr>
          <w:p w:rsidR="00BA7AF9" w:rsidRPr="00BA7AF9" w:rsidRDefault="00BA7AF9" w:rsidP="00BA7AF9">
            <w:pPr>
              <w:widowControl/>
              <w:tabs>
                <w:tab w:val="center" w:pos="4153"/>
                <w:tab w:val="right" w:pos="8306"/>
              </w:tabs>
              <w:spacing w:line="259" w:lineRule="auto"/>
              <w:rPr>
                <w:rFonts w:ascii="Palatino Linotype" w:hAnsi="Palatino Linotype"/>
                <w:b/>
                <w:sz w:val="22"/>
              </w:rPr>
            </w:pPr>
            <w:r w:rsidRPr="00BA7AF9">
              <w:rPr>
                <w:rFonts w:ascii="Palatino Linotype" w:hAnsi="Palatino Linotype"/>
                <w:b/>
                <w:sz w:val="22"/>
              </w:rPr>
              <w:t>Deelcijfer 2</w:t>
            </w:r>
          </w:p>
        </w:tc>
      </w:tr>
      <w:tr w:rsidR="00BA7AF9" w:rsidRPr="00BA7AF9" w:rsidTr="00046740">
        <w:trPr>
          <w:trHeight w:val="719"/>
        </w:trPr>
        <w:tc>
          <w:tcPr>
            <w:tcW w:w="1737" w:type="dxa"/>
          </w:tcPr>
          <w:p w:rsidR="00BA7AF9" w:rsidRPr="00BA7AF9" w:rsidRDefault="00BA7AF9" w:rsidP="00BA7AF9">
            <w:pPr>
              <w:widowControl/>
              <w:tabs>
                <w:tab w:val="center" w:pos="4153"/>
                <w:tab w:val="right" w:pos="8306"/>
              </w:tabs>
              <w:spacing w:line="259" w:lineRule="auto"/>
              <w:rPr>
                <w:rFonts w:ascii="Palatino Linotype" w:hAnsi="Palatino Linotype"/>
                <w:sz w:val="22"/>
              </w:rPr>
            </w:pPr>
            <w:r w:rsidRPr="00BA7AF9">
              <w:rPr>
                <w:rFonts w:ascii="Palatino Linotype" w:hAnsi="Palatino Linotype"/>
                <w:sz w:val="22"/>
              </w:rPr>
              <w:t>Algemene sociale wetenschappen</w:t>
            </w:r>
          </w:p>
        </w:tc>
        <w:tc>
          <w:tcPr>
            <w:tcW w:w="1781" w:type="dxa"/>
          </w:tcPr>
          <w:p w:rsidR="00BA7AF9" w:rsidRPr="00BA7AF9" w:rsidRDefault="00BA7AF9" w:rsidP="00BA7AF9">
            <w:pPr>
              <w:widowControl/>
              <w:tabs>
                <w:tab w:val="center" w:pos="4153"/>
                <w:tab w:val="right" w:pos="8306"/>
              </w:tabs>
              <w:spacing w:line="259" w:lineRule="auto"/>
              <w:rPr>
                <w:rFonts w:ascii="Palatino Linotype" w:hAnsi="Palatino Linotype"/>
                <w:sz w:val="22"/>
              </w:rPr>
            </w:pPr>
            <w:r w:rsidRPr="00BA7AF9">
              <w:rPr>
                <w:rFonts w:ascii="Palatino Linotype" w:hAnsi="Palatino Linotype"/>
                <w:sz w:val="22"/>
              </w:rPr>
              <w:t>Profielwerkstuk</w:t>
            </w:r>
          </w:p>
        </w:tc>
      </w:tr>
    </w:tbl>
    <w:p w:rsidR="00BA7AF9" w:rsidRPr="00BA7AF9" w:rsidRDefault="00BA7AF9" w:rsidP="00BA7AF9">
      <w:pPr>
        <w:tabs>
          <w:tab w:val="left" w:pos="450"/>
        </w:tabs>
        <w:suppressAutoHyphens/>
        <w:ind w:left="450"/>
        <w:jc w:val="both"/>
        <w:rPr>
          <w:rFonts w:ascii="Times New Roman" w:hAnsi="Times New Roman"/>
          <w:spacing w:val="-3"/>
          <w:sz w:val="22"/>
          <w:szCs w:val="22"/>
          <w:lang w:val="nl-NL"/>
        </w:rPr>
      </w:pPr>
    </w:p>
    <w:p w:rsidR="00BA7AF9" w:rsidRPr="00BA7AF9" w:rsidRDefault="00BA7AF9" w:rsidP="00BA7AF9">
      <w:pPr>
        <w:widowControl/>
        <w:numPr>
          <w:ilvl w:val="0"/>
          <w:numId w:val="1"/>
        </w:numPr>
        <w:tabs>
          <w:tab w:val="center" w:pos="4153"/>
          <w:tab w:val="right" w:pos="8306"/>
        </w:tabs>
        <w:spacing w:after="160" w:line="259" w:lineRule="auto"/>
        <w:ind w:left="360"/>
        <w:contextualSpacing/>
        <w:rPr>
          <w:rFonts w:ascii="Palatino Linotype" w:eastAsia="Calibri" w:hAnsi="Palatino Linotype"/>
          <w:b/>
          <w:snapToGrid/>
          <w:sz w:val="22"/>
          <w:szCs w:val="22"/>
          <w:u w:val="single"/>
          <w:lang w:val="nl-NL"/>
        </w:rPr>
      </w:pPr>
      <w:r w:rsidRPr="00BA7AF9">
        <w:rPr>
          <w:rFonts w:ascii="Palatino Linotype" w:eastAsia="Calibri" w:hAnsi="Palatino Linotype"/>
          <w:b/>
          <w:snapToGrid/>
          <w:sz w:val="22"/>
          <w:szCs w:val="22"/>
          <w:u w:val="single"/>
          <w:lang w:val="nl-NL"/>
        </w:rPr>
        <w:t xml:space="preserve">Voor </w:t>
      </w:r>
      <w:proofErr w:type="spellStart"/>
      <w:r w:rsidRPr="00BA7AF9">
        <w:rPr>
          <w:rFonts w:ascii="Palatino Linotype" w:eastAsia="Calibri" w:hAnsi="Palatino Linotype"/>
          <w:b/>
          <w:snapToGrid/>
          <w:sz w:val="22"/>
          <w:szCs w:val="22"/>
          <w:u w:val="single"/>
          <w:lang w:val="nl-NL"/>
        </w:rPr>
        <w:t>dagavondschool</w:t>
      </w:r>
      <w:proofErr w:type="spellEnd"/>
      <w:r w:rsidRPr="00BA7AF9">
        <w:rPr>
          <w:rFonts w:ascii="Palatino Linotype" w:eastAsia="Calibri" w:hAnsi="Palatino Linotype"/>
          <w:b/>
          <w:snapToGrid/>
          <w:sz w:val="22"/>
          <w:szCs w:val="22"/>
          <w:u w:val="single"/>
          <w:lang w:val="nl-NL"/>
        </w:rPr>
        <w:t xml:space="preserve"> en avondschool </w:t>
      </w:r>
      <w:proofErr w:type="spellStart"/>
      <w:r w:rsidRPr="00BA7AF9">
        <w:rPr>
          <w:rFonts w:ascii="Palatino Linotype" w:eastAsia="Calibri" w:hAnsi="Palatino Linotype"/>
          <w:b/>
          <w:snapToGrid/>
          <w:sz w:val="22"/>
          <w:szCs w:val="22"/>
          <w:u w:val="single"/>
          <w:lang w:val="nl-NL"/>
        </w:rPr>
        <w:t>v.s.b.o</w:t>
      </w:r>
      <w:proofErr w:type="spellEnd"/>
      <w:r w:rsidRPr="00BA7AF9">
        <w:rPr>
          <w:rFonts w:ascii="Palatino Linotype" w:eastAsia="Calibri" w:hAnsi="Palatino Linotype"/>
          <w:b/>
          <w:snapToGrid/>
          <w:sz w:val="22"/>
          <w:szCs w:val="22"/>
          <w:u w:val="single"/>
          <w:lang w:val="nl-NL"/>
        </w:rPr>
        <w:t>.:</w:t>
      </w:r>
    </w:p>
    <w:p w:rsidR="00BA7AF9" w:rsidRPr="00BA7AF9" w:rsidRDefault="00BA7AF9" w:rsidP="00BA7AF9">
      <w:pPr>
        <w:widowControl/>
        <w:tabs>
          <w:tab w:val="center" w:pos="4153"/>
          <w:tab w:val="right" w:pos="8306"/>
        </w:tabs>
        <w:spacing w:after="160" w:line="259" w:lineRule="auto"/>
        <w:ind w:left="720"/>
        <w:contextualSpacing/>
        <w:rPr>
          <w:rFonts w:ascii="Palatino Linotype" w:eastAsia="Calibri" w:hAnsi="Palatino Linotype"/>
          <w:b/>
          <w:snapToGrid/>
          <w:sz w:val="22"/>
          <w:szCs w:val="22"/>
          <w:u w:val="single"/>
          <w:lang w:val="nl-NL"/>
        </w:rPr>
      </w:pPr>
    </w:p>
    <w:tbl>
      <w:tblPr>
        <w:tblStyle w:val="TableGrid1"/>
        <w:tblW w:w="0" w:type="auto"/>
        <w:tblLook w:val="04A0" w:firstRow="1" w:lastRow="0" w:firstColumn="1" w:lastColumn="0" w:noHBand="0" w:noVBand="1"/>
      </w:tblPr>
      <w:tblGrid>
        <w:gridCol w:w="1737"/>
      </w:tblGrid>
      <w:tr w:rsidR="00BA7AF9" w:rsidRPr="00BA7AF9" w:rsidTr="00046740">
        <w:trPr>
          <w:trHeight w:val="351"/>
        </w:trPr>
        <w:tc>
          <w:tcPr>
            <w:tcW w:w="1737" w:type="dxa"/>
          </w:tcPr>
          <w:p w:rsidR="00BA7AF9" w:rsidRPr="00BA7AF9" w:rsidRDefault="00BA7AF9" w:rsidP="00BA7AF9">
            <w:pPr>
              <w:widowControl/>
              <w:tabs>
                <w:tab w:val="center" w:pos="4153"/>
                <w:tab w:val="right" w:pos="8306"/>
              </w:tabs>
              <w:spacing w:line="259" w:lineRule="auto"/>
              <w:rPr>
                <w:rFonts w:ascii="Palatino Linotype" w:hAnsi="Palatino Linotype"/>
                <w:b/>
                <w:sz w:val="22"/>
              </w:rPr>
            </w:pPr>
            <w:r w:rsidRPr="00BA7AF9">
              <w:rPr>
                <w:rFonts w:ascii="Palatino Linotype" w:hAnsi="Palatino Linotype"/>
                <w:b/>
                <w:sz w:val="22"/>
              </w:rPr>
              <w:t>Cijfer</w:t>
            </w:r>
          </w:p>
        </w:tc>
      </w:tr>
      <w:tr w:rsidR="00BA7AF9" w:rsidRPr="00BA7AF9" w:rsidTr="00046740">
        <w:trPr>
          <w:trHeight w:val="719"/>
        </w:trPr>
        <w:tc>
          <w:tcPr>
            <w:tcW w:w="1737" w:type="dxa"/>
          </w:tcPr>
          <w:p w:rsidR="00BA7AF9" w:rsidRPr="00BA7AF9" w:rsidRDefault="00BA7AF9" w:rsidP="00BA7AF9">
            <w:pPr>
              <w:widowControl/>
              <w:tabs>
                <w:tab w:val="center" w:pos="4153"/>
                <w:tab w:val="right" w:pos="8306"/>
              </w:tabs>
              <w:spacing w:line="259" w:lineRule="auto"/>
              <w:rPr>
                <w:rFonts w:ascii="Palatino Linotype" w:hAnsi="Palatino Linotype"/>
                <w:sz w:val="22"/>
              </w:rPr>
            </w:pPr>
            <w:r w:rsidRPr="00BA7AF9">
              <w:rPr>
                <w:rFonts w:ascii="Palatino Linotype" w:hAnsi="Palatino Linotype"/>
                <w:sz w:val="22"/>
              </w:rPr>
              <w:t>Mens en maatschappij 1</w:t>
            </w:r>
          </w:p>
        </w:tc>
      </w:tr>
    </w:tbl>
    <w:p w:rsidR="00BA7AF9" w:rsidRPr="00BA7AF9" w:rsidRDefault="00BA7AF9" w:rsidP="00BA7AF9">
      <w:pPr>
        <w:tabs>
          <w:tab w:val="left" w:pos="450"/>
        </w:tabs>
        <w:suppressAutoHyphens/>
        <w:ind w:left="450"/>
        <w:jc w:val="both"/>
        <w:rPr>
          <w:rFonts w:ascii="Times New Roman" w:hAnsi="Times New Roman"/>
          <w:spacing w:val="-3"/>
          <w:sz w:val="22"/>
          <w:szCs w:val="22"/>
          <w:lang w:val="nl-NL"/>
        </w:rPr>
      </w:pPr>
    </w:p>
    <w:p w:rsidR="00BA7AF9" w:rsidRPr="00BA7AF9" w:rsidRDefault="00BA7AF9" w:rsidP="00BA7AF9">
      <w:pPr>
        <w:tabs>
          <w:tab w:val="left" w:pos="450"/>
        </w:tabs>
        <w:suppressAutoHyphens/>
        <w:ind w:left="450"/>
        <w:jc w:val="both"/>
        <w:rPr>
          <w:rFonts w:ascii="Calibri" w:hAnsi="Calibri"/>
          <w:color w:val="000000"/>
          <w:sz w:val="22"/>
          <w:szCs w:val="22"/>
          <w:shd w:val="clear" w:color="auto" w:fill="FEFEFE"/>
          <w:lang w:val="nl-NL"/>
        </w:rPr>
      </w:pPr>
      <w:r w:rsidRPr="00BA7AF9">
        <w:rPr>
          <w:rFonts w:ascii="Times New Roman" w:hAnsi="Times New Roman"/>
          <w:spacing w:val="-3"/>
          <w:sz w:val="22"/>
          <w:szCs w:val="22"/>
          <w:lang w:val="nl-NL"/>
        </w:rPr>
        <w:t xml:space="preserve"> </w:t>
      </w: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t>Financiële gevolgen</w:t>
      </w: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Dit landsbesluit heeft geen financiële gevolgen voor het Land.</w:t>
      </w: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b/>
          <w:sz w:val="22"/>
          <w:szCs w:val="22"/>
          <w:lang w:val="nl-NL"/>
        </w:rPr>
      </w:pPr>
      <w:r w:rsidRPr="00BA7AF9">
        <w:rPr>
          <w:rFonts w:ascii="Palatino Linotype" w:hAnsi="Palatino Linotype"/>
          <w:b/>
          <w:sz w:val="22"/>
          <w:szCs w:val="22"/>
          <w:lang w:val="nl-NL"/>
        </w:rPr>
        <w:t>Advies Raad van Advies</w:t>
      </w: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 xml:space="preserve">Op 22 maart 2022 heeft de Raad van Advies, het advies met nummer RvA no. RA/03-22-LB uitgebracht. De Raad van Advies heeft geen inhoudelijke opmerkingen op het ontwerp gemaakt. </w:t>
      </w:r>
    </w:p>
    <w:p w:rsidR="00BA7AF9" w:rsidRPr="00BA7AF9" w:rsidRDefault="00BA7AF9" w:rsidP="00BA7AF9">
      <w:pPr>
        <w:jc w:val="both"/>
        <w:rPr>
          <w:rFonts w:ascii="Palatino Linotype" w:hAnsi="Palatino Linotype"/>
          <w:sz w:val="22"/>
          <w:szCs w:val="22"/>
          <w:lang w:val="nl-NL"/>
        </w:rPr>
      </w:pPr>
      <w:r w:rsidRPr="00BA7AF9">
        <w:rPr>
          <w:rFonts w:ascii="Palatino Linotype" w:hAnsi="Palatino Linotype"/>
          <w:sz w:val="22"/>
          <w:szCs w:val="22"/>
          <w:lang w:val="nl-NL"/>
        </w:rPr>
        <w:t xml:space="preserve">Met betrekking tot </w:t>
      </w:r>
      <w:bookmarkStart w:id="3" w:name="_Hlk100311184"/>
      <w:r w:rsidRPr="00BA7AF9">
        <w:rPr>
          <w:rFonts w:ascii="Palatino Linotype" w:hAnsi="Palatino Linotype"/>
          <w:sz w:val="22"/>
          <w:szCs w:val="22"/>
          <w:lang w:val="nl-NL"/>
        </w:rPr>
        <w:t xml:space="preserve">de wetstechnische en redactionele opmerkingen heeft de Raad onder meer voorgesteld om de in artikel I, onderdeel B van het ontwerp voorgestelde wijzigingen te verwerken in een  nieuw artikel 36 van het Landsbesluit eindexamens </w:t>
      </w:r>
      <w:proofErr w:type="spellStart"/>
      <w:r w:rsidRPr="00BA7AF9">
        <w:rPr>
          <w:rFonts w:ascii="Palatino Linotype" w:hAnsi="Palatino Linotype"/>
          <w:sz w:val="22"/>
          <w:szCs w:val="22"/>
          <w:lang w:val="nl-NL"/>
        </w:rPr>
        <w:t>v.w.o.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h.a.v.o</w:t>
      </w:r>
      <w:proofErr w:type="spellEnd"/>
      <w:r w:rsidRPr="00BA7AF9">
        <w:rPr>
          <w:rFonts w:ascii="Palatino Linotype" w:hAnsi="Palatino Linotype"/>
          <w:sz w:val="22"/>
          <w:szCs w:val="22"/>
          <w:lang w:val="nl-NL"/>
        </w:rPr>
        <w:t xml:space="preserve">., </w:t>
      </w:r>
      <w:proofErr w:type="spellStart"/>
      <w:r w:rsidRPr="00BA7AF9">
        <w:rPr>
          <w:rFonts w:ascii="Palatino Linotype" w:hAnsi="Palatino Linotype"/>
          <w:sz w:val="22"/>
          <w:szCs w:val="22"/>
          <w:lang w:val="nl-NL"/>
        </w:rPr>
        <w:t>v.s.b.o</w:t>
      </w:r>
      <w:proofErr w:type="spellEnd"/>
      <w:r w:rsidRPr="00BA7AF9">
        <w:rPr>
          <w:rFonts w:ascii="Palatino Linotype" w:hAnsi="Palatino Linotype"/>
          <w:sz w:val="22"/>
          <w:szCs w:val="22"/>
          <w:lang w:val="nl-NL"/>
        </w:rPr>
        <w:t xml:space="preserve">. en dit nieuwe artikel 36 volledig uit te schrijven in artikel I, onderdeel B van het ontwerp. De opmerkingen van de Raad zijn door de regering opgevolgd.  </w:t>
      </w:r>
    </w:p>
    <w:bookmarkEnd w:id="3"/>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sz w:val="22"/>
          <w:szCs w:val="22"/>
          <w:lang w:val="nl-NL"/>
        </w:rPr>
      </w:pPr>
    </w:p>
    <w:p w:rsidR="00BA7AF9" w:rsidRPr="00BA7AF9" w:rsidRDefault="00BA7AF9" w:rsidP="00BA7AF9">
      <w:pPr>
        <w:jc w:val="both"/>
        <w:rPr>
          <w:rFonts w:ascii="Palatino Linotype" w:hAnsi="Palatino Linotype"/>
          <w:sz w:val="22"/>
          <w:szCs w:val="22"/>
          <w:lang w:val="nl-NL"/>
        </w:rPr>
      </w:pPr>
    </w:p>
    <w:p w:rsidR="00BA7AF9" w:rsidRPr="00BA7AF9" w:rsidRDefault="00BA7AF9" w:rsidP="006068AE">
      <w:pPr>
        <w:ind w:left="5490"/>
        <w:jc w:val="both"/>
        <w:rPr>
          <w:rFonts w:ascii="Palatino Linotype" w:hAnsi="Palatino Linotype"/>
          <w:sz w:val="22"/>
          <w:szCs w:val="22"/>
          <w:lang w:val="nl-NL"/>
        </w:rPr>
      </w:pPr>
      <w:r w:rsidRPr="00BA7AF9">
        <w:rPr>
          <w:rFonts w:ascii="Palatino Linotype" w:hAnsi="Palatino Linotype"/>
          <w:sz w:val="22"/>
          <w:szCs w:val="22"/>
          <w:lang w:val="nl-NL"/>
        </w:rPr>
        <w:t xml:space="preserve">De Minister van Onderwijs, </w:t>
      </w:r>
    </w:p>
    <w:p w:rsidR="00BA7AF9" w:rsidRPr="00BA7AF9" w:rsidRDefault="00BA7AF9" w:rsidP="006068AE">
      <w:pPr>
        <w:ind w:left="5490"/>
        <w:jc w:val="both"/>
        <w:rPr>
          <w:rFonts w:ascii="Palatino Linotype" w:hAnsi="Palatino Linotype"/>
          <w:sz w:val="22"/>
          <w:szCs w:val="22"/>
          <w:lang w:val="nl-NL"/>
        </w:rPr>
      </w:pPr>
      <w:r w:rsidRPr="00BA7AF9">
        <w:rPr>
          <w:rFonts w:ascii="Palatino Linotype" w:hAnsi="Palatino Linotype"/>
          <w:sz w:val="22"/>
          <w:szCs w:val="22"/>
          <w:lang w:val="nl-NL"/>
        </w:rPr>
        <w:t xml:space="preserve">Wetenschap, Cultuur en Sport, </w:t>
      </w:r>
    </w:p>
    <w:p w:rsidR="00BA7AF9" w:rsidRPr="00BA7AF9" w:rsidRDefault="00BA7AF9" w:rsidP="006068AE">
      <w:pPr>
        <w:tabs>
          <w:tab w:val="left" w:pos="8460"/>
        </w:tabs>
        <w:ind w:left="5490" w:right="850"/>
        <w:jc w:val="center"/>
        <w:rPr>
          <w:lang w:val="nl-NL"/>
        </w:rPr>
      </w:pPr>
      <w:r w:rsidRPr="00BA7AF9">
        <w:rPr>
          <w:rFonts w:ascii="Palatino Linotype" w:eastAsia="Palatino Linotype" w:hAnsi="Palatino Linotype" w:cs="Palatino Linotype"/>
          <w:snapToGrid/>
          <w:sz w:val="22"/>
          <w:szCs w:val="22"/>
          <w:lang w:val="nl-NL"/>
        </w:rPr>
        <w:t>S.A. VAN HEYDOOR</w:t>
      </w:r>
    </w:p>
    <w:p w:rsidR="00BA7AF9" w:rsidRPr="00BA7AF9" w:rsidRDefault="00BA7AF9" w:rsidP="00BA7AF9">
      <w:pPr>
        <w:widowControl/>
        <w:jc w:val="both"/>
        <w:rPr>
          <w:rFonts w:ascii="Palatino Linotype" w:hAnsi="Palatino Linotype"/>
          <w:snapToGrid/>
          <w:sz w:val="22"/>
          <w:szCs w:val="22"/>
          <w:lang w:val="nl-NL"/>
        </w:rPr>
      </w:pPr>
    </w:p>
    <w:p w:rsidR="00BA7AF9" w:rsidRPr="00BA7AF9" w:rsidRDefault="00BA7AF9" w:rsidP="00BA7AF9">
      <w:pPr>
        <w:widowControl/>
        <w:jc w:val="both"/>
        <w:rPr>
          <w:rFonts w:ascii="Palatino Linotype" w:hAnsi="Palatino Linotype"/>
          <w:snapToGrid/>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BA7AF9" w:rsidRDefault="003D25AC" w:rsidP="00BA7AF9">
      <w:pPr>
        <w:tabs>
          <w:tab w:val="left" w:pos="-720"/>
        </w:tabs>
        <w:suppressAutoHyphens/>
        <w:jc w:val="both"/>
        <w:rPr>
          <w:rFonts w:ascii="Palatino Linotype" w:hAnsi="Palatino Linotype"/>
          <w:bCs/>
          <w:spacing w:val="-3"/>
          <w:sz w:val="22"/>
          <w:szCs w:val="22"/>
          <w:lang w:val="nl-NL"/>
        </w:rPr>
      </w:pPr>
    </w:p>
    <w:sectPr w:rsidR="003D25AC" w:rsidRPr="00BA7AF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A7AF9" w:rsidRPr="004E58F1" w:rsidRDefault="00BA7AF9" w:rsidP="00BA7AF9">
      <w:pPr>
        <w:pStyle w:val="FootnoteText"/>
        <w:rPr>
          <w:rFonts w:ascii="Palatino Linotype" w:hAnsi="Palatino Linotype"/>
          <w:sz w:val="18"/>
          <w:szCs w:val="18"/>
          <w:lang w:val="nl-NL"/>
        </w:rPr>
      </w:pPr>
      <w:r w:rsidRPr="004E58F1">
        <w:rPr>
          <w:rStyle w:val="FootnoteReference"/>
          <w:rFonts w:ascii="Palatino Linotype" w:hAnsi="Palatino Linotype"/>
          <w:sz w:val="18"/>
          <w:szCs w:val="18"/>
        </w:rPr>
        <w:footnoteRef/>
      </w:r>
      <w:r w:rsidRPr="004E58F1">
        <w:rPr>
          <w:rFonts w:ascii="Palatino Linotype" w:hAnsi="Palatino Linotype"/>
          <w:sz w:val="18"/>
          <w:szCs w:val="18"/>
          <w:lang w:val="nl-NL"/>
        </w:rPr>
        <w:t xml:space="preserve"> P.B. 2008, no. 54, zoals </w:t>
      </w:r>
      <w:r w:rsidRPr="004576C7">
        <w:rPr>
          <w:rFonts w:ascii="Palatino Linotype" w:hAnsi="Palatino Linotype"/>
          <w:sz w:val="18"/>
          <w:szCs w:val="18"/>
          <w:lang w:val="nl-NL"/>
        </w:rPr>
        <w:t>laatstelijk</w:t>
      </w:r>
      <w:r w:rsidRPr="004E58F1">
        <w:rPr>
          <w:rFonts w:ascii="Palatino Linotype" w:hAnsi="Palatino Linotype"/>
          <w:sz w:val="18"/>
          <w:szCs w:val="18"/>
          <w:lang w:val="nl-NL"/>
        </w:rPr>
        <w:t xml:space="preserve"> g</w:t>
      </w:r>
      <w:r>
        <w:rPr>
          <w:rFonts w:ascii="Palatino Linotype" w:hAnsi="Palatino Linotype"/>
          <w:sz w:val="18"/>
          <w:szCs w:val="18"/>
          <w:lang w:val="nl-NL"/>
        </w:rPr>
        <w:t>ewijzigd bij P.B. 2016, no.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A7AF9">
      <w:rPr>
        <w:rFonts w:ascii="Times New Roman" w:hAnsi="Times New Roman"/>
        <w:b/>
        <w:spacing w:val="-4"/>
        <w:sz w:val="36"/>
      </w:rPr>
      <w:t>87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A7AF9">
      <w:rPr>
        <w:rFonts w:ascii="Times New Roman" w:hAnsi="Times New Roman"/>
        <w:b/>
        <w:spacing w:val="-4"/>
        <w:sz w:val="36"/>
      </w:rPr>
      <w:t>87</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F7D76"/>
    <w:multiLevelType w:val="hybridMultilevel"/>
    <w:tmpl w:val="D994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644F3"/>
    <w:multiLevelType w:val="hybridMultilevel"/>
    <w:tmpl w:val="468A7EDA"/>
    <w:lvl w:ilvl="0" w:tplc="8946CA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068AE"/>
    <w:rsid w:val="006147F1"/>
    <w:rsid w:val="006169E6"/>
    <w:rsid w:val="006725E6"/>
    <w:rsid w:val="006A379B"/>
    <w:rsid w:val="006C19FE"/>
    <w:rsid w:val="00747354"/>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A7AF9"/>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E400A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7AF9"/>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BA7AF9"/>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BA7AF9"/>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122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12</TotalTime>
  <Pages>6</Pages>
  <Words>1799</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2022-08-13T01:38:00Z</dcterms:created>
  <dcterms:modified xsi:type="dcterms:W3CDTF">2022-08-15T16:26:00Z</dcterms:modified>
</cp:coreProperties>
</file>