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53087A">
        <w:rPr>
          <w:b/>
          <w:sz w:val="36"/>
          <w:szCs w:val="36"/>
        </w:rPr>
        <w:fldChar w:fldCharType="begin">
          <w:ffData>
            <w:name w:val="Text2"/>
            <w:enabled/>
            <w:calcOnExit w:val="0"/>
            <w:textInput>
              <w:default w:val="34"/>
            </w:textInput>
          </w:ffData>
        </w:fldChar>
      </w:r>
      <w:bookmarkStart w:id="0" w:name="Text2"/>
      <w:r w:rsidR="0053087A" w:rsidRPr="006958CF">
        <w:rPr>
          <w:b/>
          <w:sz w:val="36"/>
          <w:szCs w:val="36"/>
          <w:lang w:val="nl-NL"/>
        </w:rPr>
        <w:instrText xml:space="preserve"> FORMTEXT </w:instrText>
      </w:r>
      <w:r w:rsidR="0053087A">
        <w:rPr>
          <w:b/>
          <w:sz w:val="36"/>
          <w:szCs w:val="36"/>
        </w:rPr>
      </w:r>
      <w:r w:rsidR="0053087A">
        <w:rPr>
          <w:b/>
          <w:sz w:val="36"/>
          <w:szCs w:val="36"/>
        </w:rPr>
        <w:fldChar w:fldCharType="separate"/>
      </w:r>
      <w:r w:rsidR="0053087A" w:rsidRPr="006958CF">
        <w:rPr>
          <w:b/>
          <w:noProof/>
          <w:sz w:val="36"/>
          <w:szCs w:val="36"/>
          <w:lang w:val="nl-NL"/>
        </w:rPr>
        <w:t>34</w:t>
      </w:r>
      <w:r w:rsidR="0053087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8564E" w:rsidRPr="0048564E" w:rsidRDefault="0048564E" w:rsidP="0048564E">
      <w:pPr>
        <w:widowControl/>
        <w:jc w:val="both"/>
        <w:rPr>
          <w:rFonts w:ascii="Palatino Linotype" w:hAnsi="Palatino Linotype"/>
          <w:snapToGrid/>
          <w:sz w:val="22"/>
          <w:szCs w:val="22"/>
          <w:lang w:val="nl-NL"/>
        </w:rPr>
      </w:pPr>
    </w:p>
    <w:p w:rsidR="0048564E" w:rsidRPr="0048564E" w:rsidRDefault="0048564E" w:rsidP="0048564E">
      <w:pPr>
        <w:widowControl/>
        <w:tabs>
          <w:tab w:val="left" w:pos="450"/>
          <w:tab w:val="left" w:pos="776"/>
          <w:tab w:val="left" w:pos="1165"/>
          <w:tab w:val="left" w:pos="1554"/>
          <w:tab w:val="left" w:pos="1944"/>
          <w:tab w:val="left" w:pos="2332"/>
          <w:tab w:val="left" w:pos="2880"/>
          <w:tab w:val="left" w:pos="3600"/>
          <w:tab w:val="left" w:pos="4320"/>
          <w:tab w:val="left" w:pos="5040"/>
          <w:tab w:val="left" w:pos="5760"/>
          <w:tab w:val="left" w:pos="6480"/>
          <w:tab w:val="left" w:pos="7200"/>
          <w:tab w:val="left" w:pos="7920"/>
          <w:tab w:val="left" w:pos="8640"/>
          <w:tab w:val="left" w:pos="9600"/>
        </w:tabs>
        <w:suppressAutoHyphens/>
        <w:ind w:left="450"/>
        <w:jc w:val="both"/>
        <w:rPr>
          <w:rFonts w:ascii="Palatino Linotype" w:hAnsi="Palatino Linotype"/>
          <w:b/>
          <w:snapToGrid/>
          <w:sz w:val="22"/>
          <w:szCs w:val="22"/>
          <w:lang w:val="nl-NL"/>
        </w:rPr>
      </w:pPr>
      <w:r w:rsidRPr="0048564E">
        <w:rPr>
          <w:rFonts w:ascii="Palatino Linotype" w:hAnsi="Palatino Linotype"/>
          <w:b/>
          <w:snapToGrid/>
          <w:sz w:val="22"/>
          <w:szCs w:val="22"/>
          <w:lang w:val="nl-NL"/>
        </w:rPr>
        <w:t xml:space="preserve">LANDSBESLUIT, HOUDENDE ALGEMENE MAATREGELEN, van de  </w:t>
      </w:r>
      <w:r>
        <w:rPr>
          <w:rFonts w:ascii="Palatino Linotype" w:hAnsi="Palatino Linotype"/>
          <w:b/>
          <w:snapToGrid/>
          <w:sz w:val="22"/>
          <w:szCs w:val="22"/>
          <w:lang w:val="nl-NL"/>
        </w:rPr>
        <w:t>21</w:t>
      </w:r>
      <w:r w:rsidRPr="0048564E">
        <w:rPr>
          <w:rFonts w:ascii="Palatino Linotype" w:hAnsi="Palatino Linotype"/>
          <w:b/>
          <w:snapToGrid/>
          <w:sz w:val="22"/>
          <w:szCs w:val="22"/>
          <w:vertAlign w:val="superscript"/>
          <w:lang w:val="nl-NL"/>
        </w:rPr>
        <w:t>ste</w:t>
      </w:r>
      <w:r>
        <w:rPr>
          <w:rFonts w:ascii="Palatino Linotype" w:hAnsi="Palatino Linotype"/>
          <w:b/>
          <w:snapToGrid/>
          <w:sz w:val="22"/>
          <w:szCs w:val="22"/>
          <w:lang w:val="nl-NL"/>
        </w:rPr>
        <w:t xml:space="preserve"> maart 2024</w:t>
      </w:r>
    </w:p>
    <w:p w:rsidR="0048564E" w:rsidRDefault="0048564E" w:rsidP="008C0F04">
      <w:pPr>
        <w:widowControl/>
        <w:tabs>
          <w:tab w:val="left" w:pos="450"/>
          <w:tab w:val="left" w:pos="776"/>
          <w:tab w:val="left" w:pos="1165"/>
          <w:tab w:val="left" w:pos="1554"/>
          <w:tab w:val="left" w:pos="1944"/>
          <w:tab w:val="left" w:pos="2332"/>
          <w:tab w:val="left" w:pos="2880"/>
          <w:tab w:val="left" w:pos="3600"/>
          <w:tab w:val="left" w:pos="4320"/>
          <w:tab w:val="left" w:pos="5040"/>
          <w:tab w:val="left" w:pos="5760"/>
          <w:tab w:val="left" w:pos="6480"/>
          <w:tab w:val="left" w:pos="7200"/>
          <w:tab w:val="left" w:pos="7920"/>
          <w:tab w:val="left" w:pos="8640"/>
          <w:tab w:val="left" w:pos="9600"/>
        </w:tabs>
        <w:suppressAutoHyphens/>
        <w:spacing w:after="240"/>
        <w:ind w:left="446"/>
        <w:jc w:val="both"/>
        <w:rPr>
          <w:rFonts w:ascii="Palatino Linotype" w:hAnsi="Palatino Linotype"/>
          <w:b/>
          <w:snapToGrid/>
          <w:sz w:val="22"/>
          <w:szCs w:val="22"/>
          <w:lang w:val="nl-NL"/>
        </w:rPr>
      </w:pPr>
      <w:r w:rsidRPr="0048564E">
        <w:rPr>
          <w:rFonts w:ascii="Palatino Linotype" w:hAnsi="Palatino Linotype"/>
          <w:b/>
          <w:snapToGrid/>
          <w:sz w:val="22"/>
          <w:szCs w:val="22"/>
          <w:lang w:val="nl-NL"/>
        </w:rPr>
        <w:t xml:space="preserve">tot wijziging van het Landsbesluit scholen </w:t>
      </w:r>
      <w:proofErr w:type="spellStart"/>
      <w:r w:rsidRPr="0048564E">
        <w:rPr>
          <w:rFonts w:ascii="Palatino Linotype" w:hAnsi="Palatino Linotype"/>
          <w:b/>
          <w:snapToGrid/>
          <w:sz w:val="22"/>
          <w:szCs w:val="22"/>
          <w:lang w:val="nl-NL"/>
        </w:rPr>
        <w:t>v.w.o.</w:t>
      </w:r>
      <w:proofErr w:type="spellEnd"/>
      <w:r w:rsidRPr="0048564E">
        <w:rPr>
          <w:rFonts w:ascii="Palatino Linotype" w:hAnsi="Palatino Linotype"/>
          <w:b/>
          <w:snapToGrid/>
          <w:sz w:val="22"/>
          <w:szCs w:val="22"/>
          <w:lang w:val="nl-NL"/>
        </w:rPr>
        <w:t xml:space="preserve">, </w:t>
      </w:r>
      <w:proofErr w:type="spellStart"/>
      <w:r w:rsidRPr="0048564E">
        <w:rPr>
          <w:rFonts w:ascii="Palatino Linotype" w:hAnsi="Palatino Linotype"/>
          <w:b/>
          <w:snapToGrid/>
          <w:sz w:val="22"/>
          <w:szCs w:val="22"/>
          <w:lang w:val="nl-NL"/>
        </w:rPr>
        <w:t>h.a.v.o</w:t>
      </w:r>
      <w:proofErr w:type="spellEnd"/>
      <w:r w:rsidRPr="0048564E">
        <w:rPr>
          <w:rFonts w:ascii="Palatino Linotype" w:hAnsi="Palatino Linotype"/>
          <w:b/>
          <w:snapToGrid/>
          <w:sz w:val="22"/>
          <w:szCs w:val="22"/>
          <w:lang w:val="nl-NL"/>
        </w:rPr>
        <w:t xml:space="preserve">. en </w:t>
      </w:r>
      <w:proofErr w:type="spellStart"/>
      <w:r w:rsidRPr="0048564E">
        <w:rPr>
          <w:rFonts w:ascii="Palatino Linotype" w:hAnsi="Palatino Linotype"/>
          <w:b/>
          <w:snapToGrid/>
          <w:sz w:val="22"/>
          <w:szCs w:val="22"/>
          <w:lang w:val="nl-NL"/>
        </w:rPr>
        <w:t>v.s.b.o</w:t>
      </w:r>
      <w:proofErr w:type="spellEnd"/>
      <w:r w:rsidRPr="0048564E">
        <w:rPr>
          <w:rFonts w:ascii="Palatino Linotype" w:hAnsi="Palatino Linotype"/>
          <w:b/>
          <w:snapToGrid/>
          <w:sz w:val="22"/>
          <w:szCs w:val="22"/>
          <w:lang w:val="nl-NL"/>
        </w:rPr>
        <w:t>.</w:t>
      </w:r>
      <w:r w:rsidRPr="0048564E">
        <w:rPr>
          <w:rFonts w:ascii="Palatino Linotype" w:hAnsi="Palatino Linotype"/>
          <w:b/>
          <w:snapToGrid/>
          <w:sz w:val="22"/>
          <w:szCs w:val="22"/>
          <w:vertAlign w:val="superscript"/>
          <w:lang w:val="nl-NL"/>
        </w:rPr>
        <w:footnoteReference w:id="1"/>
      </w:r>
    </w:p>
    <w:p w:rsidR="000A606F" w:rsidRPr="0048564E" w:rsidRDefault="008C0F04" w:rsidP="008C0F04">
      <w:pPr>
        <w:widowControl/>
        <w:tabs>
          <w:tab w:val="left" w:pos="450"/>
          <w:tab w:val="left" w:pos="776"/>
          <w:tab w:val="left" w:pos="1165"/>
          <w:tab w:val="left" w:pos="1554"/>
          <w:tab w:val="left" w:pos="1944"/>
          <w:tab w:val="left" w:pos="2332"/>
          <w:tab w:val="left" w:pos="2880"/>
          <w:tab w:val="left" w:pos="3600"/>
          <w:tab w:val="left" w:pos="4320"/>
          <w:tab w:val="left" w:pos="5040"/>
          <w:tab w:val="left" w:pos="5760"/>
          <w:tab w:val="left" w:pos="6480"/>
          <w:tab w:val="left" w:pos="7200"/>
          <w:tab w:val="left" w:pos="7920"/>
          <w:tab w:val="left" w:pos="8640"/>
          <w:tab w:val="left" w:pos="9600"/>
        </w:tabs>
        <w:suppressAutoHyphens/>
        <w:spacing w:line="240" w:lineRule="exact"/>
        <w:ind w:left="450"/>
        <w:jc w:val="center"/>
        <w:rPr>
          <w:rFonts w:ascii="Palatino Linotype" w:hAnsi="Palatino Linotype"/>
          <w:b/>
          <w:snapToGrid/>
          <w:sz w:val="22"/>
          <w:szCs w:val="22"/>
          <w:lang w:val="nl-NL"/>
        </w:rPr>
      </w:pPr>
      <w:r>
        <w:rPr>
          <w:rFonts w:ascii="Palatino Linotype" w:hAnsi="Palatino Linotype"/>
          <w:b/>
          <w:snapToGrid/>
          <w:sz w:val="22"/>
          <w:szCs w:val="22"/>
          <w:lang w:val="nl-NL"/>
        </w:rPr>
        <w:t>____________</w:t>
      </w:r>
    </w:p>
    <w:p w:rsidR="0048564E" w:rsidRPr="0048564E" w:rsidRDefault="008C0F04" w:rsidP="008C0F04">
      <w:pPr>
        <w:widowControl/>
        <w:tabs>
          <w:tab w:val="left" w:pos="450"/>
          <w:tab w:val="left" w:pos="776"/>
          <w:tab w:val="left" w:pos="1165"/>
          <w:tab w:val="left" w:pos="1554"/>
          <w:tab w:val="left" w:pos="1944"/>
          <w:tab w:val="left" w:pos="2332"/>
          <w:tab w:val="left" w:pos="2880"/>
          <w:tab w:val="left" w:pos="3600"/>
          <w:tab w:val="left" w:pos="4320"/>
          <w:tab w:val="left" w:pos="5040"/>
          <w:tab w:val="left" w:pos="5760"/>
          <w:tab w:val="left" w:pos="6480"/>
          <w:tab w:val="left" w:pos="7200"/>
          <w:tab w:val="left" w:pos="7920"/>
          <w:tab w:val="left" w:pos="8640"/>
          <w:tab w:val="left" w:pos="9600"/>
        </w:tabs>
        <w:suppressAutoHyphens/>
        <w:spacing w:line="240" w:lineRule="exact"/>
        <w:jc w:val="both"/>
        <w:rPr>
          <w:rFonts w:ascii="Palatino Linotype" w:hAnsi="Palatino Linotype"/>
          <w:snapToGrid/>
          <w:sz w:val="22"/>
          <w:szCs w:val="22"/>
          <w:lang w:val="nl-NL"/>
        </w:rPr>
      </w:pPr>
      <w:r>
        <w:rPr>
          <w:rFonts w:ascii="Palatino Linotype" w:hAnsi="Palatino Linotype"/>
          <w:snapToGrid/>
          <w:sz w:val="22"/>
          <w:szCs w:val="22"/>
          <w:lang w:val="nl-NL"/>
        </w:rPr>
        <w:tab/>
      </w:r>
    </w:p>
    <w:p w:rsidR="0048564E" w:rsidRDefault="0048564E" w:rsidP="008C0F04">
      <w:pPr>
        <w:widowControl/>
        <w:tabs>
          <w:tab w:val="left" w:pos="450"/>
          <w:tab w:val="center" w:pos="4657"/>
        </w:tabs>
        <w:suppressAutoHyphens/>
        <w:spacing w:after="60"/>
        <w:jc w:val="center"/>
        <w:rPr>
          <w:rFonts w:ascii="Palatino Linotype" w:hAnsi="Palatino Linotype"/>
          <w:snapToGrid/>
          <w:sz w:val="22"/>
          <w:szCs w:val="22"/>
          <w:lang w:val="nl-NL"/>
        </w:rPr>
      </w:pPr>
      <w:r w:rsidRPr="0048564E">
        <w:rPr>
          <w:rFonts w:ascii="Palatino Linotype" w:hAnsi="Palatino Linotype"/>
          <w:snapToGrid/>
          <w:sz w:val="22"/>
          <w:szCs w:val="22"/>
          <w:lang w:val="nl-NL"/>
        </w:rPr>
        <w:t>In naam van de Koning!</w:t>
      </w:r>
    </w:p>
    <w:p w:rsidR="008C0F04" w:rsidRPr="0048564E" w:rsidRDefault="008C0F04" w:rsidP="008C0F04">
      <w:pPr>
        <w:widowControl/>
        <w:tabs>
          <w:tab w:val="left" w:pos="450"/>
          <w:tab w:val="center" w:pos="4657"/>
        </w:tabs>
        <w:suppressAutoHyphens/>
        <w:spacing w:line="240" w:lineRule="exact"/>
        <w:ind w:left="450"/>
        <w:jc w:val="center"/>
        <w:rPr>
          <w:rFonts w:ascii="Palatino Linotype" w:hAnsi="Palatino Linotype"/>
          <w:snapToGrid/>
          <w:sz w:val="22"/>
          <w:szCs w:val="22"/>
          <w:lang w:val="nl-NL"/>
        </w:rPr>
      </w:pPr>
      <w:r>
        <w:rPr>
          <w:rFonts w:ascii="Palatino Linotype" w:hAnsi="Palatino Linotype"/>
          <w:snapToGrid/>
          <w:sz w:val="22"/>
          <w:szCs w:val="22"/>
          <w:lang w:val="nl-NL"/>
        </w:rPr>
        <w:t>______</w:t>
      </w:r>
    </w:p>
    <w:p w:rsidR="0048564E" w:rsidRPr="0048564E" w:rsidRDefault="0048564E" w:rsidP="008C0F04">
      <w:pPr>
        <w:widowControl/>
        <w:tabs>
          <w:tab w:val="left" w:pos="450"/>
          <w:tab w:val="center" w:pos="4657"/>
        </w:tabs>
        <w:suppressAutoHyphens/>
        <w:spacing w:line="240" w:lineRule="exact"/>
        <w:jc w:val="both"/>
        <w:rPr>
          <w:rFonts w:ascii="Palatino Linotype" w:hAnsi="Palatino Linotype"/>
          <w:snapToGrid/>
          <w:sz w:val="22"/>
          <w:szCs w:val="22"/>
          <w:lang w:val="nl-NL"/>
        </w:rPr>
      </w:pPr>
    </w:p>
    <w:p w:rsidR="0048564E" w:rsidRPr="0048564E" w:rsidRDefault="0048564E" w:rsidP="0048564E">
      <w:pPr>
        <w:widowControl/>
        <w:tabs>
          <w:tab w:val="left" w:pos="450"/>
          <w:tab w:val="center" w:pos="4657"/>
        </w:tabs>
        <w:suppressAutoHyphens/>
        <w:jc w:val="center"/>
        <w:rPr>
          <w:rFonts w:ascii="Palatino Linotype" w:hAnsi="Palatino Linotype"/>
          <w:snapToGrid/>
          <w:sz w:val="22"/>
          <w:szCs w:val="22"/>
          <w:lang w:val="nl-NL"/>
        </w:rPr>
      </w:pPr>
      <w:r w:rsidRPr="0048564E">
        <w:rPr>
          <w:rFonts w:ascii="Palatino Linotype" w:hAnsi="Palatino Linotype"/>
          <w:snapToGrid/>
          <w:sz w:val="22"/>
          <w:szCs w:val="22"/>
          <w:lang w:val="nl-NL"/>
        </w:rPr>
        <w:t>De Gouverneur van de Curaçao,</w:t>
      </w:r>
    </w:p>
    <w:p w:rsidR="0048564E" w:rsidRPr="0048564E" w:rsidRDefault="0048564E" w:rsidP="0048564E">
      <w:pPr>
        <w:widowControl/>
        <w:tabs>
          <w:tab w:val="left" w:pos="0"/>
          <w:tab w:val="left" w:pos="450"/>
        </w:tabs>
        <w:suppressAutoHyphens/>
        <w:jc w:val="both"/>
        <w:rPr>
          <w:rFonts w:ascii="Palatino Linotype" w:hAnsi="Palatino Linotype"/>
          <w:snapToGrid/>
          <w:spacing w:val="-3"/>
          <w:sz w:val="22"/>
          <w:szCs w:val="22"/>
          <w:lang w:val="nl-NL"/>
        </w:rPr>
      </w:pPr>
    </w:p>
    <w:p w:rsidR="0048564E" w:rsidRPr="0048564E" w:rsidRDefault="0048564E" w:rsidP="0048564E">
      <w:pPr>
        <w:widowControl/>
        <w:tabs>
          <w:tab w:val="left" w:pos="0"/>
          <w:tab w:val="left" w:pos="450"/>
        </w:tabs>
        <w:suppressAutoHyphens/>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ab/>
        <w:t>In overweging genomen hebbende:</w:t>
      </w:r>
    </w:p>
    <w:p w:rsidR="0048564E" w:rsidRPr="0048564E" w:rsidRDefault="0048564E" w:rsidP="0048564E">
      <w:pPr>
        <w:widowControl/>
        <w:tabs>
          <w:tab w:val="left" w:pos="0"/>
          <w:tab w:val="left" w:pos="426"/>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s>
        <w:jc w:val="both"/>
        <w:rPr>
          <w:rFonts w:ascii="Palatino Linotype" w:hAnsi="Palatino Linotype"/>
          <w:snapToGrid/>
          <w:sz w:val="22"/>
          <w:szCs w:val="22"/>
          <w:lang w:val="nl-NL"/>
        </w:rPr>
      </w:pPr>
    </w:p>
    <w:p w:rsidR="0048564E" w:rsidRPr="0048564E" w:rsidRDefault="0048564E" w:rsidP="0048564E">
      <w:pPr>
        <w:widowControl/>
        <w:tabs>
          <w:tab w:val="left" w:pos="0"/>
          <w:tab w:val="left" w:pos="1134"/>
          <w:tab w:val="left" w:pos="1620"/>
          <w:tab w:val="left" w:pos="1800"/>
          <w:tab w:val="left" w:pos="1980"/>
          <w:tab w:val="left" w:pos="2340"/>
          <w:tab w:val="left" w:pos="2520"/>
          <w:tab w:val="left" w:pos="2700"/>
          <w:tab w:val="left" w:pos="3060"/>
          <w:tab w:val="left" w:pos="3240"/>
          <w:tab w:val="left" w:pos="3420"/>
          <w:tab w:val="left" w:pos="3780"/>
        </w:tabs>
        <w:ind w:left="426" w:hanging="360"/>
        <w:jc w:val="both"/>
        <w:rPr>
          <w:rFonts w:ascii="Palatino Linotype" w:hAnsi="Palatino Linotype"/>
          <w:snapToGrid/>
          <w:sz w:val="22"/>
          <w:szCs w:val="22"/>
          <w:lang w:val="nl-NL"/>
        </w:rPr>
      </w:pPr>
      <w:r w:rsidRPr="0048564E">
        <w:rPr>
          <w:rFonts w:ascii="Palatino Linotype" w:hAnsi="Palatino Linotype"/>
          <w:snapToGrid/>
          <w:sz w:val="22"/>
          <w:szCs w:val="22"/>
          <w:lang w:val="nl-NL"/>
        </w:rPr>
        <w:tab/>
        <w:t>dat het wenselijk is het vak management en organisatie in het voorbereidend wetenschappelijk onderwijs en in het hoger algemeen vormend onderwijs te vervangen door het vak bedrijfseconomie, ondernemerschap en financiële redzaamheid;</w:t>
      </w:r>
    </w:p>
    <w:p w:rsidR="0048564E" w:rsidRPr="0048564E" w:rsidRDefault="0048564E" w:rsidP="0048564E">
      <w:pPr>
        <w:widowControl/>
        <w:tabs>
          <w:tab w:val="left" w:pos="0"/>
          <w:tab w:val="left" w:pos="450"/>
        </w:tabs>
        <w:suppressAutoHyphens/>
        <w:jc w:val="both"/>
        <w:rPr>
          <w:rFonts w:ascii="Palatino Linotype" w:hAnsi="Palatino Linotype"/>
          <w:snapToGrid/>
          <w:sz w:val="22"/>
          <w:szCs w:val="22"/>
          <w:lang w:val="nl-NL"/>
        </w:rPr>
      </w:pPr>
      <w:r w:rsidRPr="0048564E">
        <w:rPr>
          <w:rFonts w:ascii="Palatino Linotype" w:hAnsi="Palatino Linotype"/>
          <w:snapToGrid/>
          <w:sz w:val="22"/>
          <w:szCs w:val="22"/>
          <w:lang w:val="nl-NL"/>
        </w:rPr>
        <w:t xml:space="preserve">       </w:t>
      </w:r>
      <w:r w:rsidRPr="0048564E">
        <w:rPr>
          <w:rFonts w:ascii="Palatino Linotype" w:hAnsi="Palatino Linotype"/>
          <w:snapToGrid/>
          <w:sz w:val="22"/>
          <w:szCs w:val="22"/>
          <w:lang w:val="nl-NL"/>
        </w:rPr>
        <w:tab/>
      </w:r>
    </w:p>
    <w:p w:rsidR="0048564E" w:rsidRPr="0048564E" w:rsidRDefault="0048564E" w:rsidP="0048564E">
      <w:pPr>
        <w:widowControl/>
        <w:tabs>
          <w:tab w:val="left" w:pos="450"/>
        </w:tabs>
        <w:suppressAutoHyphens/>
        <w:ind w:left="426" w:hanging="426"/>
        <w:jc w:val="both"/>
        <w:rPr>
          <w:rFonts w:ascii="Palatino Linotype" w:hAnsi="Palatino Linotype"/>
          <w:snapToGrid/>
          <w:spacing w:val="-3"/>
          <w:sz w:val="22"/>
          <w:szCs w:val="22"/>
          <w:lang w:val="nl-NL"/>
        </w:rPr>
      </w:pPr>
      <w:r w:rsidRPr="0048564E">
        <w:rPr>
          <w:rFonts w:ascii="Palatino Linotype" w:hAnsi="Palatino Linotype"/>
          <w:snapToGrid/>
          <w:sz w:val="22"/>
          <w:szCs w:val="22"/>
          <w:lang w:val="nl-NL"/>
        </w:rPr>
        <w:tab/>
        <w:t>dat krachtens artikel 21, eerste lid, van  de Landsverordening voortgezet onderwijs</w:t>
      </w:r>
      <w:r w:rsidRPr="0048564E">
        <w:rPr>
          <w:rFonts w:ascii="Palatino Linotype" w:hAnsi="Palatino Linotype"/>
          <w:snapToGrid/>
          <w:sz w:val="22"/>
          <w:szCs w:val="22"/>
          <w:vertAlign w:val="superscript"/>
          <w:lang w:val="nl-NL"/>
        </w:rPr>
        <w:footnoteReference w:id="2"/>
      </w:r>
      <w:r w:rsidRPr="0048564E">
        <w:rPr>
          <w:rFonts w:ascii="Palatino Linotype" w:hAnsi="Palatino Linotype" w:cs="Arial"/>
          <w:snapToGrid/>
          <w:sz w:val="22"/>
          <w:szCs w:val="22"/>
          <w:shd w:val="clear" w:color="auto" w:fill="FFFFFF"/>
          <w:lang w:val="nl-NL"/>
        </w:rPr>
        <w:t xml:space="preserve"> bij of krachtens landsbesluit, houdende algemene maatregelen, nadere regels worden vastgesteld omtrent de inrichting van het onderwijs voor de scholen voor voorbereidend wetenschappelijk onderwijs, hoger algemeen voortgezet onderwijs en voorbereidend secundair beroepsonderwijs</w:t>
      </w:r>
      <w:r w:rsidRPr="0048564E">
        <w:rPr>
          <w:rFonts w:ascii="Palatino Linotype" w:hAnsi="Palatino Linotype"/>
          <w:snapToGrid/>
          <w:sz w:val="22"/>
          <w:szCs w:val="22"/>
          <w:lang w:val="nl-NL"/>
        </w:rPr>
        <w:t>;</w:t>
      </w:r>
    </w:p>
    <w:p w:rsidR="0048564E" w:rsidRPr="0048564E" w:rsidRDefault="0048564E" w:rsidP="0048564E">
      <w:pPr>
        <w:widowControl/>
        <w:tabs>
          <w:tab w:val="left" w:pos="142"/>
          <w:tab w:val="left" w:pos="360"/>
          <w:tab w:val="left" w:pos="45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s>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ab/>
        <w:t xml:space="preserve"> </w:t>
      </w:r>
    </w:p>
    <w:p w:rsidR="0048564E" w:rsidRPr="0048564E" w:rsidRDefault="0048564E" w:rsidP="0048564E">
      <w:pPr>
        <w:widowControl/>
        <w:tabs>
          <w:tab w:val="left" w:pos="142"/>
          <w:tab w:val="left" w:pos="450"/>
          <w:tab w:val="left" w:pos="72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s>
        <w:ind w:left="360" w:hanging="360"/>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 xml:space="preserve"> </w:t>
      </w:r>
      <w:r w:rsidRPr="0048564E">
        <w:rPr>
          <w:rFonts w:ascii="Palatino Linotype" w:hAnsi="Palatino Linotype"/>
          <w:snapToGrid/>
          <w:spacing w:val="-3"/>
          <w:sz w:val="22"/>
          <w:szCs w:val="22"/>
          <w:lang w:val="nl-NL"/>
        </w:rPr>
        <w:tab/>
      </w:r>
      <w:r w:rsidRPr="0048564E">
        <w:rPr>
          <w:rFonts w:ascii="Palatino Linotype" w:hAnsi="Palatino Linotype"/>
          <w:snapToGrid/>
          <w:spacing w:val="-3"/>
          <w:sz w:val="22"/>
          <w:szCs w:val="22"/>
          <w:lang w:val="nl-NL"/>
        </w:rPr>
        <w:tab/>
        <w:t xml:space="preserve">dat met de nieuwe regels inzake het vak </w:t>
      </w:r>
      <w:r w:rsidRPr="0048564E">
        <w:rPr>
          <w:rFonts w:ascii="Palatino Linotype" w:hAnsi="Palatino Linotype"/>
          <w:snapToGrid/>
          <w:sz w:val="22"/>
          <w:szCs w:val="22"/>
          <w:lang w:val="nl-NL"/>
        </w:rPr>
        <w:t>bedrijfseconomie, ondernemerschap en financiële redzaamheid</w:t>
      </w:r>
      <w:r w:rsidRPr="0048564E">
        <w:rPr>
          <w:rFonts w:ascii="Palatino Linotype" w:hAnsi="Palatino Linotype"/>
          <w:snapToGrid/>
          <w:spacing w:val="-3"/>
          <w:sz w:val="22"/>
          <w:szCs w:val="22"/>
          <w:lang w:val="nl-NL"/>
        </w:rPr>
        <w:t xml:space="preserve"> in het voorbereidend wetenschappelijk onderwijs en in het hoger algemeen vormend onderwijs uitvoering wordt gegeven aan artikel 21 van de Landsverordening voortgezet onderwijs;</w:t>
      </w:r>
    </w:p>
    <w:p w:rsidR="0048564E" w:rsidRPr="0048564E" w:rsidRDefault="0048564E" w:rsidP="0048564E">
      <w:pPr>
        <w:widowControl/>
        <w:tabs>
          <w:tab w:val="left" w:pos="142"/>
          <w:tab w:val="left" w:pos="360"/>
          <w:tab w:val="left" w:pos="72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s>
        <w:ind w:left="360" w:hanging="360"/>
        <w:jc w:val="both"/>
        <w:rPr>
          <w:rFonts w:ascii="Palatino Linotype" w:hAnsi="Palatino Linotype"/>
          <w:snapToGrid/>
          <w:sz w:val="22"/>
          <w:szCs w:val="22"/>
          <w:lang w:val="nl-NL"/>
        </w:rPr>
      </w:pPr>
    </w:p>
    <w:p w:rsidR="0048564E" w:rsidRPr="0048564E" w:rsidRDefault="0048564E" w:rsidP="0048564E">
      <w:pPr>
        <w:widowControl/>
        <w:tabs>
          <w:tab w:val="left" w:pos="142"/>
          <w:tab w:val="left" w:pos="360"/>
          <w:tab w:val="left" w:pos="45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s>
        <w:jc w:val="both"/>
        <w:rPr>
          <w:rFonts w:ascii="Palatino Linotype" w:hAnsi="Palatino Linotype"/>
          <w:snapToGrid/>
          <w:spacing w:val="-3"/>
          <w:sz w:val="22"/>
          <w:szCs w:val="22"/>
          <w:lang w:val="nl-NL"/>
        </w:rPr>
      </w:pPr>
      <w:r w:rsidRPr="0048564E">
        <w:rPr>
          <w:rFonts w:ascii="Palatino Linotype" w:hAnsi="Palatino Linotype"/>
          <w:snapToGrid/>
          <w:sz w:val="22"/>
          <w:szCs w:val="22"/>
          <w:lang w:val="nl-NL"/>
        </w:rPr>
        <w:t xml:space="preserve">       </w:t>
      </w:r>
      <w:r w:rsidRPr="0048564E">
        <w:rPr>
          <w:rFonts w:ascii="Palatino Linotype" w:hAnsi="Palatino Linotype"/>
          <w:snapToGrid/>
          <w:spacing w:val="-3"/>
          <w:sz w:val="22"/>
          <w:szCs w:val="22"/>
          <w:lang w:val="nl-NL"/>
        </w:rPr>
        <w:t>Heeft, de Raad van Advies gehoord, besloten:</w:t>
      </w:r>
    </w:p>
    <w:p w:rsidR="0048564E" w:rsidRPr="0048564E" w:rsidRDefault="0048564E" w:rsidP="0048564E">
      <w:pPr>
        <w:widowControl/>
        <w:tabs>
          <w:tab w:val="left" w:pos="0"/>
        </w:tabs>
        <w:suppressAutoHyphens/>
        <w:jc w:val="both"/>
        <w:rPr>
          <w:rFonts w:ascii="Palatino Linotype" w:hAnsi="Palatino Linotype"/>
          <w:snapToGrid/>
          <w:spacing w:val="-3"/>
          <w:sz w:val="22"/>
          <w:szCs w:val="22"/>
          <w:lang w:val="nl-NL"/>
        </w:rPr>
      </w:pPr>
    </w:p>
    <w:p w:rsidR="0048564E" w:rsidRPr="0048564E" w:rsidRDefault="0048564E" w:rsidP="0048564E">
      <w:pPr>
        <w:widowControl/>
        <w:tabs>
          <w:tab w:val="left" w:pos="360"/>
        </w:tabs>
        <w:suppressAutoHyphens/>
        <w:rPr>
          <w:rFonts w:ascii="Palatino Linotype" w:hAnsi="Palatino Linotype"/>
          <w:b/>
          <w:snapToGrid/>
          <w:sz w:val="22"/>
          <w:szCs w:val="22"/>
          <w:lang w:val="nl-NL"/>
        </w:rPr>
      </w:pPr>
      <w:r w:rsidRPr="0048564E">
        <w:rPr>
          <w:rFonts w:ascii="Palatino Linotype" w:hAnsi="Palatino Linotype"/>
          <w:snapToGrid/>
          <w:sz w:val="22"/>
          <w:szCs w:val="22"/>
          <w:lang w:val="nl-NL"/>
        </w:rPr>
        <w:tab/>
      </w:r>
      <w:r w:rsidRPr="0048564E">
        <w:rPr>
          <w:rFonts w:ascii="Palatino Linotype" w:hAnsi="Palatino Linotype"/>
          <w:b/>
          <w:snapToGrid/>
          <w:sz w:val="22"/>
          <w:szCs w:val="22"/>
          <w:lang w:val="nl-NL"/>
        </w:rPr>
        <w:t>Artikel I</w:t>
      </w:r>
    </w:p>
    <w:p w:rsidR="0048564E" w:rsidRPr="0048564E" w:rsidRDefault="0048564E" w:rsidP="0048564E">
      <w:pPr>
        <w:widowControl/>
        <w:tabs>
          <w:tab w:val="left" w:pos="0"/>
        </w:tabs>
        <w:suppressAutoHyphens/>
        <w:jc w:val="both"/>
        <w:rPr>
          <w:rFonts w:ascii="Palatino Linotype" w:hAnsi="Palatino Linotype"/>
          <w:b/>
          <w:snapToGrid/>
          <w:spacing w:val="-3"/>
          <w:sz w:val="22"/>
          <w:szCs w:val="22"/>
          <w:lang w:val="nl-NL"/>
        </w:rPr>
      </w:pPr>
    </w:p>
    <w:p w:rsidR="0048564E" w:rsidRPr="0048564E" w:rsidRDefault="0048564E" w:rsidP="0048564E">
      <w:pPr>
        <w:widowControl/>
        <w:tabs>
          <w:tab w:val="left" w:pos="360"/>
        </w:tabs>
        <w:suppressAutoHyphens/>
        <w:jc w:val="both"/>
        <w:rPr>
          <w:rFonts w:ascii="Palatino Linotype" w:hAnsi="Palatino Linotype"/>
          <w:snapToGrid/>
          <w:sz w:val="22"/>
          <w:szCs w:val="22"/>
          <w:lang w:val="nl-NL"/>
        </w:rPr>
      </w:pPr>
      <w:r w:rsidRPr="0048564E">
        <w:rPr>
          <w:rFonts w:ascii="Palatino Linotype" w:hAnsi="Palatino Linotype"/>
          <w:snapToGrid/>
          <w:sz w:val="22"/>
          <w:szCs w:val="22"/>
          <w:lang w:val="nl-NL"/>
        </w:rPr>
        <w:tab/>
        <w:t xml:space="preserve">Het Landsbesluit scholen </w:t>
      </w:r>
      <w:proofErr w:type="spellStart"/>
      <w:r w:rsidRPr="0048564E">
        <w:rPr>
          <w:rFonts w:ascii="Palatino Linotype" w:hAnsi="Palatino Linotype"/>
          <w:snapToGrid/>
          <w:sz w:val="22"/>
          <w:szCs w:val="22"/>
          <w:lang w:val="nl-NL"/>
        </w:rPr>
        <w:t>v.w.o.</w:t>
      </w:r>
      <w:proofErr w:type="spellEnd"/>
      <w:r w:rsidRPr="0048564E">
        <w:rPr>
          <w:rFonts w:ascii="Palatino Linotype" w:hAnsi="Palatino Linotype"/>
          <w:snapToGrid/>
          <w:sz w:val="22"/>
          <w:szCs w:val="22"/>
          <w:lang w:val="nl-NL"/>
        </w:rPr>
        <w:t xml:space="preserve">, </w:t>
      </w:r>
      <w:proofErr w:type="spellStart"/>
      <w:r w:rsidRPr="0048564E">
        <w:rPr>
          <w:rFonts w:ascii="Palatino Linotype" w:hAnsi="Palatino Linotype"/>
          <w:snapToGrid/>
          <w:sz w:val="22"/>
          <w:szCs w:val="22"/>
          <w:lang w:val="nl-NL"/>
        </w:rPr>
        <w:t>h.a.v.o</w:t>
      </w:r>
      <w:proofErr w:type="spellEnd"/>
      <w:r w:rsidRPr="0048564E">
        <w:rPr>
          <w:rFonts w:ascii="Palatino Linotype" w:hAnsi="Palatino Linotype"/>
          <w:snapToGrid/>
          <w:sz w:val="22"/>
          <w:szCs w:val="22"/>
          <w:lang w:val="nl-NL"/>
        </w:rPr>
        <w:t xml:space="preserve">. en </w:t>
      </w:r>
      <w:proofErr w:type="spellStart"/>
      <w:r w:rsidRPr="0048564E">
        <w:rPr>
          <w:rFonts w:ascii="Palatino Linotype" w:hAnsi="Palatino Linotype"/>
          <w:snapToGrid/>
          <w:sz w:val="22"/>
          <w:szCs w:val="22"/>
          <w:lang w:val="nl-NL"/>
        </w:rPr>
        <w:t>v.s.b.o</w:t>
      </w:r>
      <w:proofErr w:type="spellEnd"/>
      <w:r w:rsidRPr="0048564E">
        <w:rPr>
          <w:rFonts w:ascii="Palatino Linotype" w:hAnsi="Palatino Linotype"/>
          <w:snapToGrid/>
          <w:sz w:val="22"/>
          <w:szCs w:val="22"/>
          <w:lang w:val="nl-NL"/>
        </w:rPr>
        <w:t>. wordt als volgt gewijzigd:</w:t>
      </w:r>
    </w:p>
    <w:p w:rsidR="0048564E" w:rsidRPr="0048564E" w:rsidRDefault="0048564E" w:rsidP="0048564E">
      <w:pPr>
        <w:widowControl/>
        <w:tabs>
          <w:tab w:val="left" w:pos="450"/>
        </w:tabs>
        <w:suppressAutoHyphens/>
        <w:ind w:left="450"/>
        <w:jc w:val="both"/>
        <w:rPr>
          <w:rFonts w:ascii="Palatino Linotype" w:hAnsi="Palatino Linotype"/>
          <w:snapToGrid/>
          <w:spacing w:val="-3"/>
          <w:sz w:val="22"/>
          <w:szCs w:val="22"/>
          <w:lang w:val="nl-NL"/>
        </w:rPr>
      </w:pPr>
    </w:p>
    <w:p w:rsidR="0048564E" w:rsidRPr="0048564E" w:rsidRDefault="0048564E" w:rsidP="0048564E">
      <w:pPr>
        <w:widowControl/>
        <w:tabs>
          <w:tab w:val="left" w:pos="900"/>
          <w:tab w:val="center" w:pos="4657"/>
        </w:tabs>
        <w:suppressAutoHyphens/>
        <w:ind w:left="900" w:hanging="540"/>
        <w:jc w:val="both"/>
        <w:rPr>
          <w:rFonts w:ascii="Palatino Linotype" w:hAnsi="Palatino Linotype"/>
          <w:b/>
          <w:snapToGrid/>
          <w:spacing w:val="-3"/>
          <w:sz w:val="22"/>
          <w:szCs w:val="22"/>
          <w:lang w:val="nl-NL"/>
        </w:rPr>
      </w:pPr>
      <w:r w:rsidRPr="0048564E">
        <w:rPr>
          <w:rFonts w:ascii="Palatino Linotype" w:hAnsi="Palatino Linotype"/>
          <w:b/>
          <w:snapToGrid/>
          <w:spacing w:val="-3"/>
          <w:sz w:val="22"/>
          <w:szCs w:val="22"/>
          <w:lang w:val="nl-NL"/>
        </w:rPr>
        <w:t xml:space="preserve">A.   </w:t>
      </w:r>
    </w:p>
    <w:p w:rsidR="0048564E" w:rsidRPr="0048564E" w:rsidRDefault="0048564E" w:rsidP="0048564E">
      <w:pPr>
        <w:widowControl/>
        <w:tabs>
          <w:tab w:val="center" w:pos="4657"/>
        </w:tabs>
        <w:suppressAutoHyphens/>
        <w:ind w:left="360" w:hanging="540"/>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ab/>
        <w:t>In artikel 19, zevende en achtste lid, worden de woorden “management en organisatie” telkens vervangen door: bedrijfseconomie, ondernemerschap en financiële redzaamheid.</w:t>
      </w:r>
    </w:p>
    <w:p w:rsidR="0048564E" w:rsidRDefault="0048564E" w:rsidP="0048564E">
      <w:pPr>
        <w:widowControl/>
        <w:tabs>
          <w:tab w:val="left" w:pos="426"/>
          <w:tab w:val="center" w:pos="4657"/>
        </w:tabs>
        <w:suppressAutoHyphens/>
        <w:ind w:left="426" w:firstLine="540"/>
        <w:jc w:val="both"/>
        <w:rPr>
          <w:rFonts w:ascii="Palatino Linotype" w:hAnsi="Palatino Linotype"/>
          <w:snapToGrid/>
          <w:spacing w:val="-3"/>
          <w:sz w:val="22"/>
          <w:szCs w:val="22"/>
          <w:lang w:val="nl-NL"/>
        </w:rPr>
      </w:pPr>
    </w:p>
    <w:p w:rsidR="000A606F" w:rsidRDefault="000A606F" w:rsidP="0048564E">
      <w:pPr>
        <w:widowControl/>
        <w:tabs>
          <w:tab w:val="left" w:pos="426"/>
          <w:tab w:val="center" w:pos="4657"/>
        </w:tabs>
        <w:suppressAutoHyphens/>
        <w:ind w:left="426" w:firstLine="540"/>
        <w:jc w:val="both"/>
        <w:rPr>
          <w:rFonts w:ascii="Palatino Linotype" w:hAnsi="Palatino Linotype"/>
          <w:snapToGrid/>
          <w:spacing w:val="-3"/>
          <w:sz w:val="22"/>
          <w:szCs w:val="22"/>
          <w:lang w:val="nl-NL"/>
        </w:rPr>
      </w:pPr>
    </w:p>
    <w:p w:rsidR="000A606F" w:rsidRPr="0048564E" w:rsidRDefault="000A606F" w:rsidP="0048564E">
      <w:pPr>
        <w:widowControl/>
        <w:tabs>
          <w:tab w:val="left" w:pos="426"/>
          <w:tab w:val="center" w:pos="4657"/>
        </w:tabs>
        <w:suppressAutoHyphens/>
        <w:ind w:left="426" w:firstLine="540"/>
        <w:jc w:val="both"/>
        <w:rPr>
          <w:rFonts w:ascii="Palatino Linotype" w:hAnsi="Palatino Linotype"/>
          <w:snapToGrid/>
          <w:spacing w:val="-3"/>
          <w:sz w:val="22"/>
          <w:szCs w:val="22"/>
          <w:lang w:val="nl-NL"/>
        </w:rPr>
      </w:pPr>
    </w:p>
    <w:p w:rsidR="0048564E" w:rsidRPr="0048564E" w:rsidRDefault="0048564E" w:rsidP="0048564E">
      <w:pPr>
        <w:widowControl/>
        <w:tabs>
          <w:tab w:val="left" w:pos="360"/>
          <w:tab w:val="center" w:pos="4657"/>
        </w:tabs>
        <w:suppressAutoHyphens/>
        <w:ind w:left="360"/>
        <w:jc w:val="both"/>
        <w:rPr>
          <w:rFonts w:ascii="Palatino Linotype" w:hAnsi="Palatino Linotype"/>
          <w:b/>
          <w:snapToGrid/>
          <w:spacing w:val="-3"/>
          <w:sz w:val="22"/>
          <w:szCs w:val="22"/>
          <w:lang w:val="nl-NL"/>
        </w:rPr>
      </w:pPr>
      <w:r w:rsidRPr="0048564E">
        <w:rPr>
          <w:rFonts w:ascii="Palatino Linotype" w:hAnsi="Palatino Linotype"/>
          <w:b/>
          <w:snapToGrid/>
          <w:spacing w:val="-3"/>
          <w:sz w:val="22"/>
          <w:szCs w:val="22"/>
          <w:lang w:val="nl-NL"/>
        </w:rPr>
        <w:t xml:space="preserve">B.   </w:t>
      </w:r>
    </w:p>
    <w:p w:rsidR="0048564E" w:rsidRPr="0048564E" w:rsidRDefault="0048564E" w:rsidP="0048564E">
      <w:pPr>
        <w:widowControl/>
        <w:tabs>
          <w:tab w:val="left" w:pos="360"/>
          <w:tab w:val="center" w:pos="4657"/>
        </w:tabs>
        <w:suppressAutoHyphens/>
        <w:ind w:left="360"/>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In artikel 19a, zesde en zevende lid, worden de woorden “management en organisatie” telkens vervangen door: bedrijfseconomie, ondernemerschap en financiële redzaamheid.</w:t>
      </w:r>
    </w:p>
    <w:p w:rsidR="0048564E" w:rsidRDefault="0048564E" w:rsidP="0048564E">
      <w:pPr>
        <w:widowControl/>
        <w:tabs>
          <w:tab w:val="left" w:pos="360"/>
          <w:tab w:val="center" w:pos="4657"/>
        </w:tabs>
        <w:suppressAutoHyphens/>
        <w:ind w:left="360"/>
        <w:rPr>
          <w:rFonts w:ascii="Palatino Linotype" w:hAnsi="Palatino Linotype"/>
          <w:b/>
          <w:snapToGrid/>
          <w:spacing w:val="-3"/>
          <w:sz w:val="22"/>
          <w:szCs w:val="22"/>
          <w:lang w:val="nl-NL"/>
        </w:rPr>
      </w:pPr>
    </w:p>
    <w:p w:rsidR="00E719D2" w:rsidRPr="0048564E" w:rsidRDefault="00E719D2" w:rsidP="0048564E">
      <w:pPr>
        <w:widowControl/>
        <w:tabs>
          <w:tab w:val="left" w:pos="360"/>
          <w:tab w:val="center" w:pos="4657"/>
        </w:tabs>
        <w:suppressAutoHyphens/>
        <w:ind w:left="360"/>
        <w:rPr>
          <w:rFonts w:ascii="Palatino Linotype" w:hAnsi="Palatino Linotype"/>
          <w:b/>
          <w:snapToGrid/>
          <w:spacing w:val="-3"/>
          <w:sz w:val="22"/>
          <w:szCs w:val="22"/>
          <w:lang w:val="nl-NL"/>
        </w:rPr>
      </w:pPr>
    </w:p>
    <w:p w:rsidR="0048564E" w:rsidRPr="0048564E" w:rsidRDefault="0048564E" w:rsidP="0048564E">
      <w:pPr>
        <w:widowControl/>
        <w:tabs>
          <w:tab w:val="left" w:pos="360"/>
          <w:tab w:val="center" w:pos="4657"/>
        </w:tabs>
        <w:suppressAutoHyphens/>
        <w:ind w:left="360"/>
        <w:rPr>
          <w:rFonts w:ascii="Palatino Linotype" w:hAnsi="Palatino Linotype"/>
          <w:b/>
          <w:snapToGrid/>
          <w:spacing w:val="-3"/>
          <w:sz w:val="22"/>
          <w:szCs w:val="22"/>
          <w:lang w:val="nl-NL"/>
        </w:rPr>
      </w:pPr>
      <w:r w:rsidRPr="0048564E">
        <w:rPr>
          <w:rFonts w:ascii="Palatino Linotype" w:hAnsi="Palatino Linotype"/>
          <w:b/>
          <w:snapToGrid/>
          <w:spacing w:val="-3"/>
          <w:sz w:val="22"/>
          <w:szCs w:val="22"/>
          <w:lang w:val="nl-NL"/>
        </w:rPr>
        <w:t>Artikel II</w:t>
      </w:r>
    </w:p>
    <w:p w:rsidR="0048564E" w:rsidRPr="0048564E" w:rsidRDefault="0048564E" w:rsidP="0048564E">
      <w:pPr>
        <w:widowControl/>
        <w:tabs>
          <w:tab w:val="left" w:pos="360"/>
        </w:tabs>
        <w:suppressAutoHyphens/>
        <w:ind w:left="360"/>
        <w:jc w:val="both"/>
        <w:rPr>
          <w:rFonts w:ascii="Palatino Linotype" w:hAnsi="Palatino Linotype"/>
          <w:snapToGrid/>
          <w:spacing w:val="-3"/>
          <w:sz w:val="22"/>
          <w:szCs w:val="22"/>
          <w:lang w:val="nl-NL"/>
        </w:rPr>
      </w:pPr>
    </w:p>
    <w:p w:rsidR="0048564E" w:rsidRPr="0048564E" w:rsidRDefault="0048564E" w:rsidP="0048564E">
      <w:pPr>
        <w:widowControl/>
        <w:numPr>
          <w:ilvl w:val="0"/>
          <w:numId w:val="7"/>
        </w:numPr>
        <w:tabs>
          <w:tab w:val="left" w:pos="360"/>
        </w:tabs>
        <w:suppressAutoHyphens/>
        <w:contextualSpacing/>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Dit landsbesluit treedt in werking met ingang van de dag na de datum van bekendmaking en werkt terug tot en met 1 augustus 2018.</w:t>
      </w:r>
    </w:p>
    <w:p w:rsidR="0048564E" w:rsidRPr="0048564E" w:rsidRDefault="0048564E" w:rsidP="0048564E">
      <w:pPr>
        <w:widowControl/>
        <w:numPr>
          <w:ilvl w:val="0"/>
          <w:numId w:val="7"/>
        </w:numPr>
        <w:tabs>
          <w:tab w:val="left" w:pos="360"/>
        </w:tabs>
        <w:suppressAutoHyphens/>
        <w:contextualSpacing/>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 xml:space="preserve">Dit landsbesluit is voor het eerst van toepassing op de leerlingen die in het schooljaar 2018-2019 beginnen met het vierde leerjaar </w:t>
      </w:r>
      <w:proofErr w:type="spellStart"/>
      <w:r w:rsidRPr="0048564E">
        <w:rPr>
          <w:rFonts w:ascii="Palatino Linotype" w:hAnsi="Palatino Linotype"/>
          <w:snapToGrid/>
          <w:spacing w:val="-3"/>
          <w:sz w:val="22"/>
          <w:szCs w:val="22"/>
          <w:lang w:val="nl-NL"/>
        </w:rPr>
        <w:t>v.w.o.</w:t>
      </w:r>
      <w:proofErr w:type="spellEnd"/>
      <w:r w:rsidRPr="0048564E">
        <w:rPr>
          <w:rFonts w:ascii="Palatino Linotype" w:hAnsi="Palatino Linotype"/>
          <w:snapToGrid/>
          <w:spacing w:val="-3"/>
          <w:sz w:val="22"/>
          <w:szCs w:val="22"/>
          <w:lang w:val="nl-NL"/>
        </w:rPr>
        <w:t xml:space="preserve"> of </w:t>
      </w:r>
      <w:proofErr w:type="spellStart"/>
      <w:r w:rsidRPr="0048564E">
        <w:rPr>
          <w:rFonts w:ascii="Palatino Linotype" w:hAnsi="Palatino Linotype"/>
          <w:snapToGrid/>
          <w:spacing w:val="-3"/>
          <w:sz w:val="22"/>
          <w:szCs w:val="22"/>
          <w:lang w:val="nl-NL"/>
        </w:rPr>
        <w:t>h.a.v.o</w:t>
      </w:r>
      <w:proofErr w:type="spellEnd"/>
      <w:r w:rsidRPr="0048564E">
        <w:rPr>
          <w:rFonts w:ascii="Palatino Linotype" w:hAnsi="Palatino Linotype"/>
          <w:snapToGrid/>
          <w:spacing w:val="-3"/>
          <w:sz w:val="22"/>
          <w:szCs w:val="22"/>
          <w:lang w:val="nl-NL"/>
        </w:rPr>
        <w:t>.</w:t>
      </w:r>
    </w:p>
    <w:p w:rsidR="0048564E" w:rsidRPr="0048564E" w:rsidRDefault="0048564E" w:rsidP="0048564E">
      <w:pPr>
        <w:widowControl/>
        <w:tabs>
          <w:tab w:val="left" w:pos="360"/>
        </w:tabs>
        <w:suppressAutoHyphens/>
        <w:ind w:left="360"/>
        <w:jc w:val="both"/>
        <w:rPr>
          <w:rFonts w:ascii="Palatino Linotype" w:hAnsi="Palatino Linotype"/>
          <w:snapToGrid/>
          <w:spacing w:val="-3"/>
          <w:sz w:val="22"/>
          <w:szCs w:val="22"/>
          <w:lang w:val="nl-NL"/>
        </w:rPr>
      </w:pPr>
    </w:p>
    <w:p w:rsidR="0048564E" w:rsidRPr="0048564E" w:rsidRDefault="0048564E" w:rsidP="0048564E">
      <w:pPr>
        <w:widowControl/>
        <w:tabs>
          <w:tab w:val="left" w:pos="386"/>
          <w:tab w:val="left" w:pos="450"/>
          <w:tab w:val="left" w:pos="775"/>
          <w:tab w:val="left" w:pos="1164"/>
          <w:tab w:val="left" w:pos="1554"/>
          <w:tab w:val="left" w:pos="1944"/>
          <w:tab w:val="left" w:pos="2330"/>
          <w:tab w:val="left" w:pos="2880"/>
        </w:tabs>
        <w:suppressAutoHyphens/>
        <w:ind w:left="450"/>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ab/>
      </w:r>
    </w:p>
    <w:p w:rsidR="0048564E" w:rsidRPr="0048564E" w:rsidRDefault="0048564E" w:rsidP="0048564E">
      <w:pPr>
        <w:widowControl/>
        <w:tabs>
          <w:tab w:val="left" w:pos="0"/>
          <w:tab w:val="left" w:pos="386"/>
          <w:tab w:val="left" w:pos="775"/>
          <w:tab w:val="left" w:pos="1164"/>
          <w:tab w:val="left" w:pos="1554"/>
          <w:tab w:val="left" w:pos="1944"/>
          <w:tab w:val="left" w:pos="2330"/>
          <w:tab w:val="left" w:pos="2880"/>
        </w:tabs>
        <w:suppressAutoHyphens/>
        <w:ind w:left="5760"/>
        <w:jc w:val="both"/>
        <w:rPr>
          <w:rFonts w:ascii="Palatino Linotype" w:hAnsi="Palatino Linotype"/>
          <w:snapToGrid/>
          <w:spacing w:val="-3"/>
          <w:sz w:val="22"/>
          <w:szCs w:val="22"/>
          <w:lang w:val="nl-NL"/>
        </w:rPr>
      </w:pPr>
    </w:p>
    <w:p w:rsidR="0048564E" w:rsidRPr="0048564E" w:rsidRDefault="0048564E" w:rsidP="0048564E">
      <w:pPr>
        <w:widowControl/>
        <w:rPr>
          <w:rFonts w:ascii="Palatino Linotype" w:hAnsi="Palatino Linotype"/>
          <w:snapToGrid/>
          <w:sz w:val="22"/>
          <w:szCs w:val="22"/>
          <w:lang w:val="nl-NL"/>
        </w:rPr>
      </w:pPr>
    </w:p>
    <w:p w:rsidR="0048564E" w:rsidRDefault="0048564E" w:rsidP="0048564E">
      <w:pPr>
        <w:widowControl/>
        <w:ind w:left="5103"/>
        <w:rPr>
          <w:rFonts w:ascii="Palatino Linotype" w:hAnsi="Palatino Linotype"/>
          <w:snapToGrid/>
          <w:sz w:val="22"/>
          <w:szCs w:val="22"/>
          <w:lang w:val="nl-NL"/>
        </w:rPr>
      </w:pPr>
      <w:r w:rsidRPr="0048564E">
        <w:rPr>
          <w:rFonts w:ascii="Palatino Linotype" w:hAnsi="Palatino Linotype"/>
          <w:snapToGrid/>
          <w:sz w:val="22"/>
          <w:szCs w:val="22"/>
          <w:lang w:val="nl-NL"/>
        </w:rPr>
        <w:t>Gegeven te Willemstad,</w:t>
      </w:r>
      <w:r>
        <w:rPr>
          <w:rFonts w:ascii="Palatino Linotype" w:hAnsi="Palatino Linotype"/>
          <w:snapToGrid/>
          <w:sz w:val="22"/>
          <w:szCs w:val="22"/>
          <w:lang w:val="nl-NL"/>
        </w:rPr>
        <w:t xml:space="preserve"> 21 maart 2024</w:t>
      </w:r>
    </w:p>
    <w:p w:rsidR="008C0F04" w:rsidRPr="008C0F04" w:rsidRDefault="008C0F04" w:rsidP="008C0F04">
      <w:pPr>
        <w:widowControl/>
        <w:autoSpaceDE w:val="0"/>
        <w:autoSpaceDN w:val="0"/>
        <w:ind w:left="5130" w:right="490"/>
        <w:jc w:val="center"/>
        <w:rPr>
          <w:rFonts w:ascii="Palatino Linotype" w:eastAsia="Calibri" w:hAnsi="Palatino Linotype" w:cs="Palatino Linotype"/>
          <w:snapToGrid/>
          <w:sz w:val="22"/>
          <w:szCs w:val="22"/>
          <w:lang w:val="nl-NL"/>
        </w:rPr>
      </w:pPr>
      <w:r w:rsidRPr="008C0F04">
        <w:rPr>
          <w:rFonts w:ascii="Palatino Linotype" w:eastAsia="Palatino Linotype" w:hAnsi="Palatino Linotype" w:cs="Palatino Linotype"/>
          <w:snapToGrid/>
          <w:sz w:val="22"/>
          <w:szCs w:val="22"/>
          <w:lang w:val="nl-NL"/>
        </w:rPr>
        <w:t>L.A. GEORGE-WOUT</w:t>
      </w:r>
    </w:p>
    <w:p w:rsidR="008C0F04" w:rsidRDefault="008C0F04" w:rsidP="0048564E">
      <w:pPr>
        <w:widowControl/>
        <w:ind w:left="5103"/>
        <w:rPr>
          <w:rFonts w:ascii="Palatino Linotype" w:hAnsi="Palatino Linotype"/>
          <w:snapToGrid/>
          <w:sz w:val="22"/>
          <w:szCs w:val="22"/>
          <w:lang w:val="nl-NL"/>
        </w:rPr>
      </w:pPr>
    </w:p>
    <w:p w:rsidR="0048564E" w:rsidRDefault="0048564E" w:rsidP="008C0F04">
      <w:pPr>
        <w:widowControl/>
        <w:ind w:left="270"/>
        <w:rPr>
          <w:rFonts w:ascii="Palatino Linotype" w:hAnsi="Palatino Linotype"/>
          <w:snapToGrid/>
          <w:sz w:val="22"/>
          <w:szCs w:val="22"/>
          <w:lang w:val="nl-NL"/>
        </w:rPr>
      </w:pPr>
    </w:p>
    <w:p w:rsidR="000A606F" w:rsidRPr="0048564E" w:rsidRDefault="000A606F" w:rsidP="0048564E">
      <w:pPr>
        <w:widowControl/>
        <w:rPr>
          <w:rFonts w:ascii="Palatino Linotype" w:hAnsi="Palatino Linotype"/>
          <w:snapToGrid/>
          <w:sz w:val="22"/>
          <w:szCs w:val="22"/>
          <w:lang w:val="nl-NL"/>
        </w:rPr>
      </w:pPr>
    </w:p>
    <w:p w:rsidR="0048564E" w:rsidRPr="0048564E" w:rsidRDefault="0048564E" w:rsidP="0048564E">
      <w:pPr>
        <w:widowControl/>
        <w:tabs>
          <w:tab w:val="left" w:pos="360"/>
          <w:tab w:val="left" w:pos="775"/>
          <w:tab w:val="left" w:pos="1164"/>
          <w:tab w:val="left" w:pos="1554"/>
          <w:tab w:val="left" w:pos="1944"/>
          <w:tab w:val="left" w:pos="2330"/>
          <w:tab w:val="left" w:pos="2880"/>
        </w:tabs>
        <w:suppressAutoHyphens/>
        <w:ind w:left="360"/>
        <w:jc w:val="both"/>
        <w:rPr>
          <w:rFonts w:ascii="Palatino Linotype" w:hAnsi="Palatino Linotype"/>
          <w:snapToGrid/>
          <w:spacing w:val="-3"/>
          <w:sz w:val="22"/>
          <w:szCs w:val="22"/>
          <w:lang w:val="nl-NL"/>
        </w:rPr>
      </w:pPr>
      <w:r w:rsidRPr="0048564E">
        <w:rPr>
          <w:rFonts w:ascii="Palatino Linotype" w:hAnsi="Palatino Linotype"/>
          <w:snapToGrid/>
          <w:sz w:val="22"/>
          <w:szCs w:val="22"/>
          <w:lang w:val="nl-NL"/>
        </w:rPr>
        <w:t xml:space="preserve">De Minister van </w:t>
      </w:r>
      <w:r w:rsidRPr="0048564E">
        <w:rPr>
          <w:rFonts w:ascii="Palatino Linotype" w:hAnsi="Palatino Linotype"/>
          <w:snapToGrid/>
          <w:spacing w:val="-3"/>
          <w:sz w:val="22"/>
          <w:szCs w:val="22"/>
          <w:lang w:val="nl-NL"/>
        </w:rPr>
        <w:t>Onderwijs,</w:t>
      </w:r>
    </w:p>
    <w:p w:rsidR="0048564E" w:rsidRDefault="0048564E" w:rsidP="0048564E">
      <w:pPr>
        <w:widowControl/>
        <w:tabs>
          <w:tab w:val="left" w:pos="386"/>
          <w:tab w:val="left" w:pos="450"/>
          <w:tab w:val="left" w:pos="775"/>
          <w:tab w:val="left" w:pos="1164"/>
          <w:tab w:val="left" w:pos="1554"/>
          <w:tab w:val="left" w:pos="1944"/>
          <w:tab w:val="left" w:pos="2330"/>
          <w:tab w:val="left" w:pos="2880"/>
        </w:tabs>
        <w:suppressAutoHyphens/>
        <w:jc w:val="both"/>
        <w:rPr>
          <w:rFonts w:ascii="Palatino Linotype" w:hAnsi="Palatino Linotype"/>
          <w:snapToGrid/>
          <w:spacing w:val="-3"/>
          <w:sz w:val="22"/>
          <w:szCs w:val="22"/>
          <w:lang w:val="nl-NL"/>
        </w:rPr>
      </w:pPr>
      <w:r w:rsidRPr="0048564E">
        <w:rPr>
          <w:rFonts w:ascii="Palatino Linotype" w:hAnsi="Palatino Linotype"/>
          <w:snapToGrid/>
          <w:spacing w:val="-3"/>
          <w:sz w:val="22"/>
          <w:szCs w:val="22"/>
          <w:lang w:val="nl-NL"/>
        </w:rPr>
        <w:t xml:space="preserve">       Wetenschap, Cultuur en Sport,</w:t>
      </w:r>
    </w:p>
    <w:p w:rsidR="008C0F04" w:rsidRPr="0048564E" w:rsidRDefault="007F7136" w:rsidP="007F7136">
      <w:pPr>
        <w:widowControl/>
        <w:tabs>
          <w:tab w:val="left" w:pos="386"/>
          <w:tab w:val="left" w:pos="450"/>
          <w:tab w:val="left" w:pos="775"/>
          <w:tab w:val="left" w:pos="1164"/>
          <w:tab w:val="left" w:pos="1554"/>
          <w:tab w:val="left" w:pos="1944"/>
          <w:tab w:val="left" w:pos="2330"/>
          <w:tab w:val="left" w:pos="2880"/>
        </w:tabs>
        <w:suppressAutoHyphens/>
        <w:ind w:left="360" w:right="5980"/>
        <w:jc w:val="center"/>
        <w:rPr>
          <w:rFonts w:ascii="Palatino Linotype" w:hAnsi="Palatino Linotype"/>
          <w:snapToGrid/>
          <w:spacing w:val="-3"/>
          <w:sz w:val="22"/>
          <w:szCs w:val="22"/>
          <w:lang w:val="nl-NL"/>
        </w:rPr>
      </w:pPr>
      <w:r w:rsidRPr="007F7136">
        <w:rPr>
          <w:rFonts w:ascii="Palatino Linotype" w:eastAsia="Palatino Linotype" w:hAnsi="Palatino Linotype" w:cs="Palatino Linotype"/>
          <w:snapToGrid/>
          <w:sz w:val="22"/>
          <w:szCs w:val="22"/>
          <w:lang w:val="nl-NL"/>
        </w:rPr>
        <w:t>S.A. VAN HEYDOORN</w:t>
      </w:r>
    </w:p>
    <w:p w:rsidR="0048564E" w:rsidRPr="0048564E" w:rsidRDefault="0048564E" w:rsidP="0048564E">
      <w:pPr>
        <w:widowControl/>
        <w:rPr>
          <w:rFonts w:ascii="Palatino Linotype" w:hAnsi="Palatino Linotype"/>
          <w:snapToGrid/>
          <w:sz w:val="22"/>
          <w:szCs w:val="22"/>
          <w:lang w:val="nl-NL"/>
        </w:rPr>
      </w:pPr>
    </w:p>
    <w:p w:rsidR="0048564E" w:rsidRPr="0048564E" w:rsidRDefault="0048564E" w:rsidP="0048564E">
      <w:pPr>
        <w:widowControl/>
        <w:rPr>
          <w:rFonts w:ascii="Palatino Linotype" w:hAnsi="Palatino Linotype"/>
          <w:snapToGrid/>
          <w:sz w:val="22"/>
          <w:szCs w:val="22"/>
          <w:lang w:val="nl-NL"/>
        </w:rPr>
      </w:pPr>
    </w:p>
    <w:p w:rsidR="0048564E" w:rsidRPr="0048564E" w:rsidRDefault="0048564E" w:rsidP="0048564E">
      <w:pPr>
        <w:widowControl/>
        <w:jc w:val="both"/>
        <w:rPr>
          <w:rFonts w:ascii="Palatino Linotype" w:hAnsi="Palatino Linotype"/>
          <w:snapToGrid/>
          <w:sz w:val="22"/>
          <w:szCs w:val="22"/>
          <w:lang w:val="nl-NL"/>
        </w:rPr>
      </w:pPr>
    </w:p>
    <w:p w:rsidR="0048564E" w:rsidRPr="0048564E" w:rsidRDefault="0048564E" w:rsidP="0048564E">
      <w:pPr>
        <w:widowControl/>
        <w:ind w:left="5103"/>
        <w:rPr>
          <w:rFonts w:ascii="Palatino Linotype" w:hAnsi="Palatino Linotype"/>
          <w:snapToGrid/>
          <w:sz w:val="22"/>
          <w:szCs w:val="22"/>
          <w:lang w:val="nl-NL"/>
        </w:rPr>
      </w:pPr>
      <w:r w:rsidRPr="0048564E">
        <w:rPr>
          <w:rFonts w:ascii="Palatino Linotype" w:hAnsi="Palatino Linotype"/>
          <w:snapToGrid/>
          <w:sz w:val="22"/>
          <w:szCs w:val="22"/>
          <w:lang w:val="nl-NL"/>
        </w:rPr>
        <w:t>Uitgegeven de</w:t>
      </w:r>
      <w:r w:rsidR="007F7136">
        <w:rPr>
          <w:rFonts w:ascii="Palatino Linotype" w:hAnsi="Palatino Linotype"/>
          <w:snapToGrid/>
          <w:sz w:val="22"/>
          <w:szCs w:val="22"/>
          <w:lang w:val="nl-NL"/>
        </w:rPr>
        <w:t xml:space="preserve"> </w:t>
      </w:r>
      <w:r w:rsidR="006958CF">
        <w:rPr>
          <w:rFonts w:ascii="Palatino Linotype" w:hAnsi="Palatino Linotype"/>
          <w:snapToGrid/>
          <w:sz w:val="22"/>
          <w:szCs w:val="22"/>
          <w:lang w:val="nl-NL"/>
        </w:rPr>
        <w:t>30</w:t>
      </w:r>
      <w:bookmarkStart w:id="1" w:name="_GoBack"/>
      <w:bookmarkEnd w:id="1"/>
      <w:r w:rsidR="007F7136" w:rsidRPr="007F7136">
        <w:rPr>
          <w:rFonts w:ascii="Palatino Linotype" w:hAnsi="Palatino Linotype"/>
          <w:snapToGrid/>
          <w:sz w:val="22"/>
          <w:szCs w:val="22"/>
          <w:vertAlign w:val="superscript"/>
          <w:lang w:val="nl-NL"/>
        </w:rPr>
        <w:t>ste</w:t>
      </w:r>
      <w:r w:rsidR="007F7136">
        <w:rPr>
          <w:rFonts w:ascii="Palatino Linotype" w:hAnsi="Palatino Linotype"/>
          <w:snapToGrid/>
          <w:sz w:val="22"/>
          <w:szCs w:val="22"/>
          <w:lang w:val="nl-NL"/>
        </w:rPr>
        <w:t xml:space="preserve"> april 2024</w:t>
      </w:r>
      <w:r w:rsidRPr="0048564E">
        <w:rPr>
          <w:rFonts w:ascii="Palatino Linotype" w:hAnsi="Palatino Linotype"/>
          <w:snapToGrid/>
          <w:sz w:val="22"/>
          <w:szCs w:val="22"/>
          <w:lang w:val="nl-NL"/>
        </w:rPr>
        <w:t>,</w:t>
      </w:r>
    </w:p>
    <w:p w:rsidR="0048564E" w:rsidRDefault="0048564E" w:rsidP="007F7136">
      <w:pPr>
        <w:widowControl/>
        <w:ind w:left="5103" w:right="850"/>
        <w:rPr>
          <w:rFonts w:ascii="Palatino Linotype" w:hAnsi="Palatino Linotype"/>
          <w:snapToGrid/>
          <w:sz w:val="22"/>
          <w:szCs w:val="22"/>
          <w:lang w:val="nl-NL"/>
        </w:rPr>
      </w:pPr>
      <w:r w:rsidRPr="0048564E">
        <w:rPr>
          <w:rFonts w:ascii="Palatino Linotype" w:hAnsi="Palatino Linotype"/>
          <w:snapToGrid/>
          <w:sz w:val="22"/>
          <w:szCs w:val="22"/>
          <w:lang w:val="nl-NL"/>
        </w:rPr>
        <w:t>De Minister van Algemene Zaken</w:t>
      </w:r>
      <w:r w:rsidR="007F7136">
        <w:rPr>
          <w:rFonts w:ascii="Palatino Linotype" w:hAnsi="Palatino Linotype"/>
          <w:snapToGrid/>
          <w:sz w:val="22"/>
          <w:szCs w:val="22"/>
          <w:lang w:val="nl-NL"/>
        </w:rPr>
        <w:t>,</w:t>
      </w:r>
    </w:p>
    <w:p w:rsidR="007F7136" w:rsidRPr="007F7136" w:rsidRDefault="007F7136" w:rsidP="007F7136">
      <w:pPr>
        <w:autoSpaceDE w:val="0"/>
        <w:autoSpaceDN w:val="0"/>
        <w:ind w:left="5130" w:right="850"/>
        <w:jc w:val="center"/>
        <w:rPr>
          <w:rFonts w:ascii="Palatino Linotype" w:eastAsia="Palatino Linotype" w:hAnsi="Palatino Linotype" w:cs="Palatino Linotype"/>
          <w:snapToGrid/>
          <w:sz w:val="22"/>
          <w:szCs w:val="22"/>
          <w:lang w:val="nl-NL"/>
        </w:rPr>
      </w:pPr>
      <w:r w:rsidRPr="007F7136">
        <w:rPr>
          <w:rFonts w:ascii="Palatino Linotype" w:eastAsia="Palatino Linotype" w:hAnsi="Palatino Linotype" w:cs="Palatino Linotype"/>
          <w:snapToGrid/>
          <w:sz w:val="22"/>
          <w:szCs w:val="22"/>
          <w:lang w:val="nl-NL"/>
        </w:rPr>
        <w:t>G.S. PISAS</w:t>
      </w:r>
    </w:p>
    <w:p w:rsidR="007F7136" w:rsidRDefault="007F7136" w:rsidP="007F7136">
      <w:pPr>
        <w:widowControl/>
        <w:ind w:left="5103" w:right="850"/>
        <w:rPr>
          <w:rFonts w:ascii="Palatino Linotype" w:hAnsi="Palatino Linotype"/>
          <w:snapToGrid/>
          <w:sz w:val="22"/>
          <w:szCs w:val="22"/>
          <w:lang w:val="nl-NL"/>
        </w:rPr>
      </w:pPr>
    </w:p>
    <w:p w:rsidR="007F7136" w:rsidRPr="0048564E" w:rsidRDefault="007F7136" w:rsidP="0048564E">
      <w:pPr>
        <w:widowControl/>
        <w:ind w:left="5103"/>
        <w:rPr>
          <w:rFonts w:ascii="Palatino Linotype" w:hAnsi="Palatino Linotype"/>
          <w:snapToGrid/>
          <w:sz w:val="22"/>
          <w:szCs w:val="22"/>
          <w:lang w:val="nl-NL"/>
        </w:rPr>
      </w:pPr>
    </w:p>
    <w:p w:rsidR="0048564E" w:rsidRPr="0048564E" w:rsidRDefault="0048564E" w:rsidP="0048564E">
      <w:pPr>
        <w:widowControl/>
        <w:jc w:val="both"/>
        <w:rPr>
          <w:rFonts w:ascii="Palatino Linotype" w:hAnsi="Palatino Linotype"/>
          <w:snapToGrid/>
          <w:sz w:val="22"/>
          <w:szCs w:val="22"/>
          <w:lang w:val="nl-NL"/>
        </w:rPr>
      </w:pPr>
    </w:p>
    <w:p w:rsidR="0048564E" w:rsidRPr="0048564E" w:rsidRDefault="0048564E" w:rsidP="0048564E">
      <w:pPr>
        <w:widowControl/>
        <w:jc w:val="both"/>
        <w:rPr>
          <w:rFonts w:ascii="Palatino Linotype" w:hAnsi="Palatino Linotype"/>
          <w:snapToGrid/>
          <w:sz w:val="22"/>
          <w:szCs w:val="22"/>
          <w:lang w:val="nl-NL"/>
        </w:rPr>
      </w:pPr>
    </w:p>
    <w:p w:rsidR="0048564E" w:rsidRPr="0048564E" w:rsidRDefault="0048564E" w:rsidP="0048564E">
      <w:pPr>
        <w:widowControl/>
        <w:jc w:val="both"/>
        <w:rPr>
          <w:rFonts w:ascii="Palatino Linotype" w:hAnsi="Palatino Linotype"/>
          <w:snapToGrid/>
          <w:sz w:val="22"/>
          <w:szCs w:val="22"/>
          <w:lang w:val="nl-NL"/>
        </w:rPr>
      </w:pPr>
    </w:p>
    <w:p w:rsidR="0048564E" w:rsidRPr="0048564E" w:rsidRDefault="0048564E" w:rsidP="0048564E">
      <w:pPr>
        <w:widowControl/>
        <w:jc w:val="both"/>
        <w:rPr>
          <w:rFonts w:ascii="Palatino Linotype" w:hAnsi="Palatino Linotype"/>
          <w:snapToGrid/>
          <w:sz w:val="22"/>
          <w:szCs w:val="22"/>
          <w:lang w:val="nl-NL"/>
        </w:rPr>
      </w:pPr>
    </w:p>
    <w:p w:rsidR="0048564E" w:rsidRPr="0048564E" w:rsidRDefault="0048564E" w:rsidP="0048564E">
      <w:pPr>
        <w:widowControl/>
        <w:jc w:val="both"/>
        <w:rPr>
          <w:rFonts w:ascii="Palatino Linotype" w:hAnsi="Palatino Linotype"/>
          <w:snapToGrid/>
          <w:sz w:val="22"/>
          <w:szCs w:val="22"/>
          <w:lang w:val="nl-NL"/>
        </w:rPr>
      </w:pPr>
    </w:p>
    <w:p w:rsidR="0048564E" w:rsidRPr="0048564E" w:rsidRDefault="0048564E" w:rsidP="0048564E">
      <w:pPr>
        <w:widowControl/>
        <w:jc w:val="both"/>
        <w:rPr>
          <w:rFonts w:ascii="Palatino Linotype" w:eastAsia="Calibri" w:hAnsi="Palatino Linotype"/>
          <w:b/>
          <w:snapToGrid/>
          <w:sz w:val="22"/>
          <w:szCs w:val="22"/>
          <w:lang w:val="nl-NL"/>
        </w:rPr>
      </w:pPr>
      <w:r w:rsidRPr="0048564E">
        <w:rPr>
          <w:rFonts w:ascii="Palatino Linotype" w:hAnsi="Palatino Linotype"/>
          <w:b/>
          <w:bCs/>
          <w:snapToGrid/>
          <w:sz w:val="22"/>
          <w:szCs w:val="22"/>
          <w:lang w:val="nl-NL"/>
        </w:rPr>
        <w:br w:type="page"/>
      </w:r>
      <w:r w:rsidRPr="0048564E">
        <w:rPr>
          <w:rFonts w:ascii="Palatino Linotype" w:eastAsia="Calibri" w:hAnsi="Palatino Linotype"/>
          <w:b/>
          <w:snapToGrid/>
          <w:sz w:val="22"/>
          <w:szCs w:val="22"/>
          <w:lang w:val="nl-NL"/>
        </w:rPr>
        <w:lastRenderedPageBreak/>
        <w:t xml:space="preserve">Nota van toelichting behorende bij het Landsbesluit houdende algemene maatregelen, tot wijziging van het Landsbesluit scholen </w:t>
      </w:r>
      <w:proofErr w:type="spellStart"/>
      <w:r w:rsidRPr="0048564E">
        <w:rPr>
          <w:rFonts w:ascii="Palatino Linotype" w:eastAsia="Calibri" w:hAnsi="Palatino Linotype"/>
          <w:b/>
          <w:snapToGrid/>
          <w:sz w:val="22"/>
          <w:szCs w:val="22"/>
          <w:lang w:val="nl-NL"/>
        </w:rPr>
        <w:t>v.w.o.</w:t>
      </w:r>
      <w:proofErr w:type="spellEnd"/>
      <w:r w:rsidRPr="0048564E">
        <w:rPr>
          <w:rFonts w:ascii="Palatino Linotype" w:eastAsia="Calibri" w:hAnsi="Palatino Linotype"/>
          <w:b/>
          <w:snapToGrid/>
          <w:sz w:val="22"/>
          <w:szCs w:val="22"/>
          <w:lang w:val="nl-NL"/>
        </w:rPr>
        <w:t xml:space="preserve">, </w:t>
      </w:r>
      <w:proofErr w:type="spellStart"/>
      <w:r w:rsidRPr="0048564E">
        <w:rPr>
          <w:rFonts w:ascii="Palatino Linotype" w:eastAsia="Calibri" w:hAnsi="Palatino Linotype"/>
          <w:b/>
          <w:snapToGrid/>
          <w:sz w:val="22"/>
          <w:szCs w:val="22"/>
          <w:lang w:val="nl-NL"/>
        </w:rPr>
        <w:t>h.a.v.o</w:t>
      </w:r>
      <w:proofErr w:type="spellEnd"/>
      <w:r w:rsidRPr="0048564E">
        <w:rPr>
          <w:rFonts w:ascii="Palatino Linotype" w:eastAsia="Calibri" w:hAnsi="Palatino Linotype"/>
          <w:b/>
          <w:snapToGrid/>
          <w:sz w:val="22"/>
          <w:szCs w:val="22"/>
          <w:lang w:val="nl-NL"/>
        </w:rPr>
        <w:t xml:space="preserve">. en </w:t>
      </w:r>
      <w:proofErr w:type="spellStart"/>
      <w:r w:rsidRPr="0048564E">
        <w:rPr>
          <w:rFonts w:ascii="Palatino Linotype" w:eastAsia="Calibri" w:hAnsi="Palatino Linotype"/>
          <w:b/>
          <w:snapToGrid/>
          <w:sz w:val="22"/>
          <w:szCs w:val="22"/>
          <w:lang w:val="nl-NL"/>
        </w:rPr>
        <w:t>v.s.b.o</w:t>
      </w:r>
      <w:proofErr w:type="spellEnd"/>
      <w:r w:rsidRPr="0048564E">
        <w:rPr>
          <w:rFonts w:ascii="Palatino Linotype" w:eastAsia="Calibri" w:hAnsi="Palatino Linotype"/>
          <w:b/>
          <w:snapToGrid/>
          <w:sz w:val="22"/>
          <w:szCs w:val="22"/>
          <w:lang w:val="nl-NL"/>
        </w:rPr>
        <w:t>.</w:t>
      </w:r>
    </w:p>
    <w:p w:rsidR="0048564E" w:rsidRPr="0048564E" w:rsidRDefault="0048564E" w:rsidP="0048564E">
      <w:pPr>
        <w:widowControl/>
        <w:spacing w:line="259" w:lineRule="auto"/>
        <w:rPr>
          <w:rFonts w:ascii="Palatino Linotype" w:eastAsia="Calibri" w:hAnsi="Palatino Linotype"/>
          <w:snapToGrid/>
          <w:sz w:val="22"/>
          <w:szCs w:val="22"/>
          <w:lang w:val="nl-NL"/>
        </w:rPr>
      </w:pPr>
    </w:p>
    <w:p w:rsidR="0048564E" w:rsidRPr="0048564E" w:rsidRDefault="0048564E" w:rsidP="0048564E">
      <w:pPr>
        <w:widowControl/>
        <w:spacing w:line="259" w:lineRule="auto"/>
        <w:rPr>
          <w:rFonts w:ascii="Palatino Linotype" w:eastAsia="Calibri" w:hAnsi="Palatino Linotype"/>
          <w:snapToGrid/>
          <w:sz w:val="22"/>
          <w:szCs w:val="22"/>
          <w:lang w:val="nl-NL"/>
        </w:rPr>
      </w:pPr>
      <w:r w:rsidRPr="0048564E">
        <w:rPr>
          <w:rFonts w:ascii="Palatino Linotype" w:eastAsia="Calibri" w:hAnsi="Palatino Linotype"/>
          <w:b/>
          <w:snapToGrid/>
          <w:sz w:val="22"/>
          <w:szCs w:val="22"/>
          <w:lang w:val="nl-NL"/>
        </w:rPr>
        <w:t>Algemeen</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 xml:space="preserve">Dit landsbesluit strekt ertoe dat het vak management en organisatie (hierna: M&amp;O) in het </w:t>
      </w:r>
      <w:proofErr w:type="spellStart"/>
      <w:r w:rsidRPr="0048564E">
        <w:rPr>
          <w:rFonts w:ascii="Palatino Linotype" w:eastAsia="Calibri" w:hAnsi="Palatino Linotype"/>
          <w:snapToGrid/>
          <w:sz w:val="22"/>
          <w:szCs w:val="22"/>
          <w:lang w:val="nl-NL"/>
        </w:rPr>
        <w:t>v.w.o.</w:t>
      </w:r>
      <w:proofErr w:type="spellEnd"/>
      <w:r w:rsidRPr="0048564E">
        <w:rPr>
          <w:rFonts w:ascii="Palatino Linotype" w:eastAsia="Calibri" w:hAnsi="Palatino Linotype"/>
          <w:snapToGrid/>
          <w:sz w:val="22"/>
          <w:szCs w:val="22"/>
          <w:lang w:val="nl-NL"/>
        </w:rPr>
        <w:t xml:space="preserve"> en het </w:t>
      </w:r>
      <w:proofErr w:type="spellStart"/>
      <w:r w:rsidRPr="0048564E">
        <w:rPr>
          <w:rFonts w:ascii="Palatino Linotype" w:eastAsia="Calibri" w:hAnsi="Palatino Linotype"/>
          <w:snapToGrid/>
          <w:sz w:val="22"/>
          <w:szCs w:val="22"/>
          <w:lang w:val="nl-NL"/>
        </w:rPr>
        <w:t>h.a.v.o</w:t>
      </w:r>
      <w:proofErr w:type="spellEnd"/>
      <w:r w:rsidRPr="0048564E">
        <w:rPr>
          <w:rFonts w:ascii="Palatino Linotype" w:eastAsia="Calibri" w:hAnsi="Palatino Linotype"/>
          <w:snapToGrid/>
          <w:sz w:val="22"/>
          <w:szCs w:val="22"/>
          <w:lang w:val="nl-NL"/>
        </w:rPr>
        <w:t>. wordt vervangen door het vak bedrijfseconomie, ondernemerschap en financiële redzaamheid (hierna: bedrijfseconomie). De redenen hiervoor zijn enerzijds dat daarmee de aansluiting met het Nederlandse onderwijs op dit vlak wordt gecontinueerd. Anderzijds is het zo dat Curaçao het Nederlandse examenprogramma en de examens voor het vak M&amp;O afnam van Nederland. Aangezien Nederland dit vak heeft gewijzigd in bedrijfseconomie en voor dat vak examens heeft ontwikkeld, kan Curaçao daarmee niet meer beschikken over examens in het vak M&amp;O, maar wel over examens in het vak bedrijfseconomie.</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 xml:space="preserve">In het eindrapport van de </w:t>
      </w:r>
      <w:proofErr w:type="spellStart"/>
      <w:r w:rsidRPr="0048564E">
        <w:rPr>
          <w:rFonts w:ascii="Palatino Linotype" w:eastAsia="Calibri" w:hAnsi="Palatino Linotype"/>
          <w:snapToGrid/>
          <w:sz w:val="22"/>
          <w:szCs w:val="22"/>
          <w:lang w:val="nl-NL"/>
        </w:rPr>
        <w:t>vakvernieuwingscommissie</w:t>
      </w:r>
      <w:proofErr w:type="spellEnd"/>
      <w:r w:rsidRPr="0048564E">
        <w:rPr>
          <w:rFonts w:ascii="Palatino Linotype" w:eastAsia="Calibri" w:hAnsi="Palatino Linotype"/>
          <w:snapToGrid/>
          <w:sz w:val="22"/>
          <w:szCs w:val="22"/>
          <w:lang w:val="nl-NL"/>
        </w:rPr>
        <w:t xml:space="preserve"> M&amp;O staat dat de naam M&amp;O te abstract is, </w:t>
      </w:r>
      <w:r w:rsidRPr="0048564E">
        <w:rPr>
          <w:rFonts w:ascii="Palatino Linotype" w:hAnsi="Palatino Linotype"/>
          <w:sz w:val="22"/>
          <w:szCs w:val="22"/>
          <w:lang w:val="nl-NL"/>
        </w:rPr>
        <w:t>geen juiste invalshoek en uitstraling heeft en geen afspiegeling is van het vak.</w:t>
      </w:r>
      <w:r w:rsidRPr="0048564E">
        <w:rPr>
          <w:rFonts w:ascii="Palatino Linotype" w:eastAsia="Calibri" w:hAnsi="Palatino Linotype"/>
          <w:snapToGrid/>
          <w:sz w:val="22"/>
          <w:szCs w:val="22"/>
          <w:lang w:val="nl-NL"/>
        </w:rPr>
        <w:t xml:space="preserve"> Het is een te institutionele naam waarin niets doorklinkt van eigen verantwoordelijkheid en initiatief. De huidige naam doet geen recht aan wat het vak moet uitstralen en sluit evenmin aan op de belevingswereld van de leerling. De nieuwe naam bedrijfseconomie biedt meer duidelijkheid en geeft een moderne invulling en uitstraling aan het vak dat het perspectief van de leerling voorop stelt: als toekomstige werknemer, entrepreneur of als privépersoon die staat voor belangrijke financiële beslissingen.</w:t>
      </w:r>
      <w:r w:rsidRPr="0048564E">
        <w:rPr>
          <w:rFonts w:ascii="Palatino Linotype" w:eastAsia="Calibri" w:hAnsi="Palatino Linotype"/>
          <w:snapToGrid/>
          <w:sz w:val="22"/>
          <w:szCs w:val="22"/>
          <w:vertAlign w:val="superscript"/>
          <w:lang w:val="nl-NL"/>
        </w:rPr>
        <w:footnoteReference w:id="3"/>
      </w:r>
      <w:r w:rsidRPr="0048564E">
        <w:rPr>
          <w:rFonts w:ascii="Palatino Linotype" w:eastAsia="Calibri" w:hAnsi="Palatino Linotype"/>
          <w:snapToGrid/>
          <w:sz w:val="22"/>
          <w:szCs w:val="22"/>
          <w:lang w:val="nl-NL"/>
        </w:rPr>
        <w:t xml:space="preserve"> </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Bedrijfseconomie, ondernemerschap en financiële zelfredzaamheid is een lange naam, maar dekt wel de lading van het nieuwe vak. In de praktijk zal deze ‘doopnaam’ ongetwijfeld worden bekort tot bedrijfseconomie (BE), net zoals voorheen M&amp;O de gangbare aanduiding was voor het vak management &amp; organisatie. Dat is geen bezwaar, zolang in officiële documenten de volledige naam maar wordt gebruikt.</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p>
    <w:p w:rsidR="0048564E" w:rsidRPr="0048564E" w:rsidRDefault="0048564E" w:rsidP="0048564E">
      <w:pPr>
        <w:widowControl/>
        <w:spacing w:line="259" w:lineRule="auto"/>
        <w:jc w:val="both"/>
        <w:rPr>
          <w:rFonts w:ascii="Palatino Linotype" w:eastAsia="Calibri" w:hAnsi="Palatino Linotype"/>
          <w:i/>
          <w:snapToGrid/>
          <w:sz w:val="22"/>
          <w:szCs w:val="22"/>
          <w:lang w:val="nl-NL"/>
        </w:rPr>
      </w:pPr>
      <w:r w:rsidRPr="0048564E">
        <w:rPr>
          <w:rFonts w:ascii="Palatino Linotype" w:eastAsia="Calibri" w:hAnsi="Palatino Linotype"/>
          <w:i/>
          <w:snapToGrid/>
          <w:sz w:val="22"/>
          <w:szCs w:val="22"/>
          <w:lang w:val="nl-NL"/>
        </w:rPr>
        <w:t>De studielasturen</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 xml:space="preserve">De studielasturen die in het vak bedrijfseconomie moeten worden gegeven blijven ongewijzigd, dus gelijk aan de studielasturen die tot nog toe stonden voor het vak M&amp;O, te weten 440 uren voor een leerling van een school voor </w:t>
      </w:r>
      <w:proofErr w:type="spellStart"/>
      <w:r w:rsidRPr="0048564E">
        <w:rPr>
          <w:rFonts w:ascii="Palatino Linotype" w:eastAsia="Calibri" w:hAnsi="Palatino Linotype"/>
          <w:snapToGrid/>
          <w:sz w:val="22"/>
          <w:szCs w:val="22"/>
          <w:lang w:val="nl-NL"/>
        </w:rPr>
        <w:t>v.w.o.</w:t>
      </w:r>
      <w:proofErr w:type="spellEnd"/>
      <w:r w:rsidRPr="0048564E">
        <w:rPr>
          <w:rFonts w:ascii="Palatino Linotype" w:eastAsia="Calibri" w:hAnsi="Palatino Linotype"/>
          <w:snapToGrid/>
          <w:sz w:val="22"/>
          <w:szCs w:val="22"/>
          <w:lang w:val="nl-NL"/>
        </w:rPr>
        <w:t xml:space="preserve"> en 320 uren voor een leerling van een school voor </w:t>
      </w:r>
      <w:proofErr w:type="spellStart"/>
      <w:r w:rsidRPr="0048564E">
        <w:rPr>
          <w:rFonts w:ascii="Palatino Linotype" w:eastAsia="Calibri" w:hAnsi="Palatino Linotype"/>
          <w:snapToGrid/>
          <w:sz w:val="22"/>
          <w:szCs w:val="22"/>
          <w:lang w:val="nl-NL"/>
        </w:rPr>
        <w:t>h.a.v.o</w:t>
      </w:r>
      <w:proofErr w:type="spellEnd"/>
      <w:r w:rsidRPr="0048564E">
        <w:rPr>
          <w:rFonts w:ascii="Palatino Linotype" w:eastAsia="Calibri" w:hAnsi="Palatino Linotype"/>
          <w:snapToGrid/>
          <w:sz w:val="22"/>
          <w:szCs w:val="22"/>
          <w:lang w:val="nl-NL"/>
        </w:rPr>
        <w:t>.</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p>
    <w:p w:rsidR="0048564E" w:rsidRPr="0048564E" w:rsidRDefault="0048564E" w:rsidP="0048564E">
      <w:pPr>
        <w:widowControl/>
        <w:spacing w:line="259" w:lineRule="auto"/>
        <w:jc w:val="both"/>
        <w:rPr>
          <w:rFonts w:ascii="Palatino Linotype" w:eastAsia="Calibri" w:hAnsi="Palatino Linotype"/>
          <w:i/>
          <w:snapToGrid/>
          <w:sz w:val="22"/>
          <w:szCs w:val="22"/>
          <w:lang w:val="nl-NL"/>
        </w:rPr>
      </w:pPr>
      <w:r w:rsidRPr="0048564E">
        <w:rPr>
          <w:rFonts w:ascii="Palatino Linotype" w:eastAsia="Calibri" w:hAnsi="Palatino Linotype"/>
          <w:i/>
          <w:snapToGrid/>
          <w:sz w:val="22"/>
          <w:szCs w:val="22"/>
          <w:lang w:val="nl-NL"/>
        </w:rPr>
        <w:t>De inwerkingtredingsdatum</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De inwerkingtredingsdatum houdt verband met het feit, dat m</w:t>
      </w:r>
      <w:r w:rsidRPr="0048564E">
        <w:rPr>
          <w:rFonts w:ascii="Palatino Linotype" w:eastAsia="Palatino Linotype" w:hAnsi="Palatino Linotype" w:cs="Palatino Linotype"/>
          <w:snapToGrid/>
          <w:sz w:val="22"/>
          <w:szCs w:val="22"/>
          <w:lang w:val="nl-NL" w:eastAsia="en-GB"/>
        </w:rPr>
        <w:t xml:space="preserve">et ingang van 1 augustus 2018 het vak M&amp;O is vervangen door het vak bedrijfseconomie voor de leerlingen die op dat moment in het vierde leerjaar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of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zijn toegelaten. Het geldt niet voor leerlingen die op 1 augustus 2018 tot het laatste leerjaar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zijn toegelaten of voor leerlingen die op dat moment zijn toegelaten tot het vijfde of zesde leerjaar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Deze groep heeft het examen M&amp;O afgelegd. </w:t>
      </w:r>
    </w:p>
    <w:p w:rsidR="0048564E" w:rsidRPr="0048564E" w:rsidRDefault="0048564E" w:rsidP="0048564E">
      <w:pPr>
        <w:widowControl/>
        <w:pBdr>
          <w:top w:val="nil"/>
          <w:left w:val="nil"/>
          <w:bottom w:val="nil"/>
          <w:right w:val="nil"/>
          <w:between w:val="nil"/>
        </w:pBdr>
        <w:tabs>
          <w:tab w:val="left" w:pos="2457"/>
        </w:tabs>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 xml:space="preserve">Het eerste examen bedrijfseconomie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is afgenomen in het schooljaar 2019-2020. In dat jaar is het tevens voor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leerlingen die gezakt zijn in 2019, voor de laatste keer mogelijk geweest </w:t>
      </w:r>
      <w:r w:rsidRPr="0048564E">
        <w:rPr>
          <w:rFonts w:ascii="Palatino Linotype" w:eastAsia="Palatino Linotype" w:hAnsi="Palatino Linotype" w:cs="Palatino Linotype"/>
          <w:snapToGrid/>
          <w:sz w:val="22"/>
          <w:szCs w:val="22"/>
          <w:lang w:val="nl-NL" w:eastAsia="en-GB"/>
        </w:rPr>
        <w:lastRenderedPageBreak/>
        <w:t xml:space="preserve">om het bezemexamen M&amp;O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af te leggen. In het schooljaar 2020-2021 is voor de eerste keer het examen bedrijfseconomie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afgenomen. In datzelfde jaar is het voor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leerlingen die gezakt zijn in 2020, voor de laatste keer mogelijk geweest om het bezemexamen M&amp;O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af te leggen. </w:t>
      </w:r>
    </w:p>
    <w:p w:rsidR="0048564E" w:rsidRPr="0048564E" w:rsidRDefault="0048564E" w:rsidP="0048564E">
      <w:pPr>
        <w:widowControl/>
        <w:spacing w:line="259" w:lineRule="auto"/>
        <w:rPr>
          <w:rFonts w:ascii="Palatino Linotype" w:eastAsia="Calibri" w:hAnsi="Palatino Linotype"/>
          <w:snapToGrid/>
          <w:sz w:val="22"/>
          <w:szCs w:val="22"/>
          <w:lang w:val="nl-NL"/>
        </w:rPr>
      </w:pPr>
    </w:p>
    <w:p w:rsidR="0048564E" w:rsidRPr="0048564E" w:rsidRDefault="0048564E" w:rsidP="0048564E">
      <w:pPr>
        <w:widowControl/>
        <w:spacing w:line="259" w:lineRule="auto"/>
        <w:rPr>
          <w:rFonts w:ascii="Palatino Linotype" w:eastAsia="Calibri" w:hAnsi="Palatino Linotype"/>
          <w:b/>
          <w:snapToGrid/>
          <w:sz w:val="22"/>
          <w:szCs w:val="22"/>
          <w:lang w:val="nl-NL"/>
        </w:rPr>
      </w:pPr>
      <w:r w:rsidRPr="0048564E">
        <w:rPr>
          <w:rFonts w:ascii="Palatino Linotype" w:eastAsia="Calibri" w:hAnsi="Palatino Linotype"/>
          <w:b/>
          <w:snapToGrid/>
          <w:sz w:val="22"/>
          <w:szCs w:val="22"/>
          <w:lang w:val="nl-NL"/>
        </w:rPr>
        <w:t>Financiële gevolgen</w:t>
      </w:r>
    </w:p>
    <w:p w:rsidR="0048564E" w:rsidRPr="0048564E" w:rsidRDefault="0048564E" w:rsidP="0048564E">
      <w:pPr>
        <w:widowControl/>
        <w:spacing w:line="259" w:lineRule="auto"/>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Dit landsbesluit heeft geen financiële gevolgen voor het Land.</w:t>
      </w:r>
    </w:p>
    <w:p w:rsidR="0048564E" w:rsidRPr="0048564E" w:rsidRDefault="0048564E" w:rsidP="0048564E">
      <w:pPr>
        <w:widowControl/>
        <w:spacing w:line="259" w:lineRule="auto"/>
        <w:jc w:val="both"/>
        <w:rPr>
          <w:rFonts w:ascii="Palatino Linotype" w:eastAsia="Calibri" w:hAnsi="Palatino Linotype"/>
          <w:b/>
          <w:snapToGrid/>
          <w:sz w:val="22"/>
          <w:szCs w:val="22"/>
          <w:lang w:val="nl-NL"/>
        </w:rPr>
      </w:pPr>
    </w:p>
    <w:p w:rsidR="0048564E" w:rsidRPr="0048564E" w:rsidRDefault="0048564E" w:rsidP="0048564E">
      <w:pPr>
        <w:widowControl/>
        <w:spacing w:line="259" w:lineRule="auto"/>
        <w:jc w:val="both"/>
        <w:rPr>
          <w:rFonts w:ascii="Palatino Linotype" w:eastAsia="Calibri" w:hAnsi="Palatino Linotype"/>
          <w:b/>
          <w:snapToGrid/>
          <w:sz w:val="22"/>
          <w:szCs w:val="22"/>
          <w:lang w:val="nl-NL"/>
        </w:rPr>
      </w:pPr>
      <w:r w:rsidRPr="0048564E">
        <w:rPr>
          <w:rFonts w:ascii="Palatino Linotype" w:eastAsia="Calibri" w:hAnsi="Palatino Linotype"/>
          <w:b/>
          <w:snapToGrid/>
          <w:sz w:val="22"/>
          <w:szCs w:val="22"/>
          <w:lang w:val="nl-NL"/>
        </w:rPr>
        <w:t>Advies Raad van Advies</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Op 5 september 2023 heeft de Raad van Advies, advies (RvA no. RA/17-23-LB) uitgebracht inzake het onderhavige landsbesluit. De reactie van de regering op de adviespunten van de Raad van Advies volgt hieronder.</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p>
    <w:p w:rsidR="0048564E" w:rsidRPr="0048564E" w:rsidRDefault="0048564E" w:rsidP="0048564E">
      <w:pPr>
        <w:widowControl/>
        <w:numPr>
          <w:ilvl w:val="0"/>
          <w:numId w:val="10"/>
        </w:numPr>
        <w:ind w:left="360" w:hanging="360"/>
        <w:contextualSpacing/>
        <w:rPr>
          <w:rFonts w:ascii="Palatino Linotype" w:eastAsia="Palatino Linotype" w:hAnsi="Palatino Linotype" w:cs="Palatino Linotype"/>
          <w:b/>
          <w:snapToGrid/>
          <w:sz w:val="22"/>
          <w:szCs w:val="22"/>
          <w:lang w:val="nl-NL" w:eastAsia="en-GB"/>
        </w:rPr>
      </w:pPr>
      <w:r w:rsidRPr="0048564E">
        <w:rPr>
          <w:rFonts w:ascii="Palatino Linotype" w:eastAsia="Palatino Linotype" w:hAnsi="Palatino Linotype" w:cs="Palatino Linotype"/>
          <w:b/>
          <w:snapToGrid/>
          <w:sz w:val="22"/>
          <w:szCs w:val="22"/>
          <w:lang w:val="nl-NL" w:eastAsia="en-GB"/>
        </w:rPr>
        <w:t>Algemeen</w:t>
      </w:r>
    </w:p>
    <w:p w:rsidR="0048564E" w:rsidRPr="0048564E" w:rsidRDefault="0048564E" w:rsidP="0048564E">
      <w:pPr>
        <w:widowControl/>
        <w:rPr>
          <w:rFonts w:ascii="Times New Roman" w:eastAsia="Palatino Linotype" w:hAnsi="Times New Roman"/>
          <w:snapToGrid/>
          <w:sz w:val="20"/>
          <w:lang w:val="nl-NL" w:eastAsia="en-GB"/>
        </w:rPr>
      </w:pPr>
      <w:r w:rsidRPr="0048564E">
        <w:rPr>
          <w:rFonts w:ascii="Palatino Linotype" w:eastAsia="Palatino Linotype" w:hAnsi="Palatino Linotype" w:cs="Palatino Linotype"/>
          <w:b/>
          <w:snapToGrid/>
          <w:sz w:val="22"/>
          <w:szCs w:val="22"/>
          <w:lang w:val="nl-NL" w:eastAsia="en-GB"/>
        </w:rPr>
        <w:t xml:space="preserve">Terugwerkende  kracht </w:t>
      </w:r>
      <w:r w:rsidRPr="0048564E">
        <w:rPr>
          <w:rFonts w:ascii="Times New Roman" w:eastAsia="Palatino Linotype" w:hAnsi="Times New Roman"/>
          <w:snapToGrid/>
          <w:sz w:val="20"/>
          <w:lang w:val="nl-NL" w:eastAsia="en-GB"/>
        </w:rPr>
        <w:t xml:space="preserve"> </w:t>
      </w:r>
    </w:p>
    <w:p w:rsidR="0048564E" w:rsidRPr="0048564E" w:rsidRDefault="0048564E" w:rsidP="0048564E">
      <w:pPr>
        <w:widowControl/>
        <w:rPr>
          <w:rFonts w:ascii="Times New Roman" w:eastAsia="Palatino Linotype" w:hAnsi="Times New Roman"/>
          <w:snapToGrid/>
          <w:sz w:val="20"/>
          <w:lang w:val="nl-NL" w:eastAsia="en-GB"/>
        </w:rPr>
      </w:pPr>
    </w:p>
    <w:p w:rsidR="0048564E" w:rsidRPr="0048564E" w:rsidRDefault="0048564E" w:rsidP="0048564E">
      <w:pPr>
        <w:widowControl/>
        <w:pBdr>
          <w:top w:val="nil"/>
          <w:left w:val="nil"/>
          <w:bottom w:val="nil"/>
          <w:right w:val="nil"/>
          <w:between w:val="nil"/>
        </w:pBdr>
        <w:contextualSpacing/>
        <w:jc w:val="both"/>
        <w:rPr>
          <w:rFonts w:ascii="Palatino Linotype" w:eastAsia="Palatino Linotype" w:hAnsi="Palatino Linotype" w:cs="Palatino Linotype"/>
          <w:b/>
          <w:snapToGrid/>
          <w:sz w:val="22"/>
          <w:szCs w:val="22"/>
          <w:lang w:val="nl-NL" w:eastAsia="en-GB"/>
        </w:rPr>
      </w:pPr>
      <w:r w:rsidRPr="0048564E">
        <w:rPr>
          <w:rFonts w:ascii="Palatino Linotype" w:eastAsia="Palatino Linotype" w:hAnsi="Palatino Linotype" w:cs="Palatino Linotype"/>
          <w:b/>
          <w:snapToGrid/>
          <w:sz w:val="22"/>
          <w:szCs w:val="22"/>
          <w:lang w:val="nl-NL" w:eastAsia="en-GB"/>
        </w:rPr>
        <w:t>a. Legalisering achteraf (pagina 1)</w:t>
      </w:r>
    </w:p>
    <w:p w:rsidR="0048564E" w:rsidRPr="0048564E" w:rsidRDefault="0048564E" w:rsidP="0048564E">
      <w:pPr>
        <w:widowControl/>
        <w:pBdr>
          <w:top w:val="nil"/>
          <w:left w:val="nil"/>
          <w:bottom w:val="nil"/>
          <w:right w:val="nil"/>
          <w:between w:val="nil"/>
        </w:pBdr>
        <w:contextualSpacing/>
        <w:jc w:val="both"/>
        <w:rPr>
          <w:rFonts w:ascii="Palatino Linotype" w:eastAsia="Palatino Linotype" w:hAnsi="Palatino Linotype" w:cs="Palatino Linotype"/>
          <w:i/>
          <w:snapToGrid/>
          <w:sz w:val="22"/>
          <w:szCs w:val="22"/>
          <w:lang w:val="nl-NL" w:eastAsia="en-GB"/>
        </w:rPr>
      </w:pPr>
      <w:r w:rsidRPr="0048564E">
        <w:rPr>
          <w:rFonts w:ascii="Palatino Linotype" w:eastAsia="Palatino Linotype" w:hAnsi="Palatino Linotype" w:cs="Palatino Linotype"/>
          <w:i/>
          <w:snapToGrid/>
          <w:sz w:val="22"/>
          <w:szCs w:val="22"/>
          <w:lang w:val="nl-NL" w:eastAsia="en-GB"/>
        </w:rPr>
        <w:t xml:space="preserve">De Raad wijst de regering op aanwijzing 126 van de Aanwijzingen voor de regelgeving. In het eerste lid van aanwijzing 126 wordt bepaald dat een regeling slechts terugwerkende kracht wordt verleend indien daarvoor een bijzondere reden is om terugwerkende kracht te verlenen aan het ontwerp. De Raad onderkent dat in het onderhavige geval voldoende rechtvaardiging is voor het toekennen van terugwerkende kracht aan het onderhavig landsbesluit, maar vraagt de aandacht van de regering om ervoor zorg te dragen dat wetgevingstrajecten betreffende noodzakelijke wetswijzigingen, tijdig worden gestart. </w:t>
      </w:r>
    </w:p>
    <w:p w:rsidR="0048564E" w:rsidRPr="0048564E" w:rsidRDefault="0048564E" w:rsidP="0048564E">
      <w:pPr>
        <w:widowControl/>
        <w:pBdr>
          <w:top w:val="nil"/>
          <w:left w:val="nil"/>
          <w:bottom w:val="nil"/>
          <w:right w:val="nil"/>
          <w:between w:val="nil"/>
        </w:pBdr>
        <w:ind w:left="360"/>
        <w:contextualSpacing/>
        <w:jc w:val="both"/>
        <w:rPr>
          <w:rFonts w:ascii="Palatino Linotype" w:eastAsia="Palatino Linotype" w:hAnsi="Palatino Linotype" w:cs="Palatino Linotype"/>
          <w:i/>
          <w:snapToGrid/>
          <w:sz w:val="22"/>
          <w:szCs w:val="22"/>
          <w:lang w:val="nl-NL" w:eastAsia="en-GB"/>
        </w:rPr>
      </w:pPr>
    </w:p>
    <w:p w:rsidR="0048564E" w:rsidRPr="0048564E" w:rsidRDefault="0048564E" w:rsidP="0048564E">
      <w:pPr>
        <w:widowControl/>
        <w:numPr>
          <w:ilvl w:val="0"/>
          <w:numId w:val="8"/>
        </w:numPr>
        <w:pBdr>
          <w:top w:val="nil"/>
          <w:left w:val="nil"/>
          <w:bottom w:val="nil"/>
          <w:right w:val="nil"/>
          <w:between w:val="nil"/>
        </w:pBdr>
        <w:ind w:left="360"/>
        <w:contextualSpacing/>
        <w:jc w:val="both"/>
        <w:rPr>
          <w:rFonts w:ascii="Palatino Linotype" w:eastAsia="Palatino Linotype" w:hAnsi="Palatino Linotype" w:cs="Palatino Linotype"/>
          <w:b/>
          <w:snapToGrid/>
          <w:sz w:val="22"/>
          <w:szCs w:val="22"/>
          <w:lang w:val="nl-NL" w:eastAsia="en-GB"/>
        </w:rPr>
      </w:pPr>
      <w:r w:rsidRPr="0048564E">
        <w:rPr>
          <w:rFonts w:ascii="Palatino Linotype" w:eastAsia="Palatino Linotype" w:hAnsi="Palatino Linotype" w:cs="Palatino Linotype"/>
          <w:b/>
          <w:snapToGrid/>
          <w:sz w:val="22"/>
          <w:szCs w:val="22"/>
          <w:lang w:val="nl-NL" w:eastAsia="en-GB"/>
        </w:rPr>
        <w:t>De gevolgen van de terugwerkende kracht en overgangsrecht (pagina 2)</w:t>
      </w:r>
    </w:p>
    <w:p w:rsidR="0048564E" w:rsidRPr="0048564E" w:rsidRDefault="0048564E" w:rsidP="0048564E">
      <w:pPr>
        <w:widowControl/>
        <w:pBdr>
          <w:top w:val="nil"/>
          <w:left w:val="nil"/>
          <w:bottom w:val="nil"/>
          <w:right w:val="nil"/>
          <w:between w:val="nil"/>
        </w:pBdr>
        <w:contextualSpacing/>
        <w:jc w:val="both"/>
        <w:rPr>
          <w:rFonts w:ascii="Palatino Linotype" w:eastAsia="Palatino Linotype" w:hAnsi="Palatino Linotype" w:cs="Palatino Linotype"/>
          <w:i/>
          <w:snapToGrid/>
          <w:sz w:val="22"/>
          <w:szCs w:val="22"/>
          <w:lang w:val="nl-NL" w:eastAsia="en-GB"/>
        </w:rPr>
      </w:pPr>
      <w:r w:rsidRPr="0048564E">
        <w:rPr>
          <w:rFonts w:ascii="Palatino Linotype" w:eastAsia="Palatino Linotype" w:hAnsi="Palatino Linotype" w:cs="Palatino Linotype"/>
          <w:i/>
          <w:snapToGrid/>
          <w:sz w:val="22"/>
          <w:szCs w:val="22"/>
          <w:lang w:val="nl-NL" w:eastAsia="en-GB"/>
        </w:rPr>
        <w:t>Volgens de Raad dient in de nota van toelichting duidelijk te worden gemaakt of de leerlingen al dan niet onderwijs hebben genoten in het vak (bedrijfseconomie) dat in de schooljaren 2018-2019 en 2019-2020 nog niet bestond, maar geëxamineerd zijn volgens het vak management en organisatie. Indien dat het geval blijkt te zijn, dan dient volgens de Raad hiervoor een overgangsbepaling in het ontwerp te worden opgenomen. De Raad adviseert de regering om het ontwerp en de nota van toelichting aan te passen.</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Reactie regering:</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 xml:space="preserve">Zowel de inwerkingtredingsbepaling als de nota van toelichting is aangepast. </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 xml:space="preserve">Het zij opgemerkt dat het centraal eindexamen voor het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en het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ingedeeld wordt in drie soorten, te weten: lokaal geproduceerde examens door Expertisecentrum voor Toetsen en Examens (ETE), examens die integraal overgenomen worden van Nederland en die aldus geproduceerd zijn door de Nederlandse College voor Toetsen en Examens (</w:t>
      </w:r>
      <w:proofErr w:type="spellStart"/>
      <w:r w:rsidRPr="0048564E">
        <w:rPr>
          <w:rFonts w:ascii="Palatino Linotype" w:eastAsia="Palatino Linotype" w:hAnsi="Palatino Linotype" w:cs="Palatino Linotype"/>
          <w:snapToGrid/>
          <w:sz w:val="22"/>
          <w:szCs w:val="22"/>
          <w:lang w:val="nl-NL" w:eastAsia="en-GB"/>
        </w:rPr>
        <w:t>CvTE</w:t>
      </w:r>
      <w:proofErr w:type="spellEnd"/>
      <w:r w:rsidRPr="0048564E">
        <w:rPr>
          <w:rFonts w:ascii="Palatino Linotype" w:eastAsia="Palatino Linotype" w:hAnsi="Palatino Linotype" w:cs="Palatino Linotype"/>
          <w:snapToGrid/>
          <w:sz w:val="22"/>
          <w:szCs w:val="22"/>
          <w:lang w:val="nl-NL" w:eastAsia="en-GB"/>
        </w:rPr>
        <w:t xml:space="preserve">) en examens die in Nederland geproduceerd worden door de </w:t>
      </w:r>
      <w:proofErr w:type="spellStart"/>
      <w:r w:rsidRPr="0048564E">
        <w:rPr>
          <w:rFonts w:ascii="Palatino Linotype" w:eastAsia="Palatino Linotype" w:hAnsi="Palatino Linotype" w:cs="Palatino Linotype"/>
          <w:snapToGrid/>
          <w:sz w:val="22"/>
          <w:szCs w:val="22"/>
          <w:lang w:val="nl-NL" w:eastAsia="en-GB"/>
        </w:rPr>
        <w:t>CvTE</w:t>
      </w:r>
      <w:proofErr w:type="spellEnd"/>
      <w:r w:rsidRPr="0048564E">
        <w:rPr>
          <w:rFonts w:ascii="Palatino Linotype" w:eastAsia="Palatino Linotype" w:hAnsi="Palatino Linotype" w:cs="Palatino Linotype"/>
          <w:snapToGrid/>
          <w:sz w:val="22"/>
          <w:szCs w:val="22"/>
          <w:lang w:val="nl-NL" w:eastAsia="en-GB"/>
        </w:rPr>
        <w:t xml:space="preserve"> maar die op context door ETE nagekeken worden op aansluiting bij lokale behoeften; dit laatste geschiedt bijvoorbeeld ten aanzien van het vak Biologie. Het vak M&amp;O/bedrijfseconomie wordt integraal overgenomen van Nederland. </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 xml:space="preserve">Met ingang van 1 augustus 2018 is het vak M&amp;O vervangen door het vak bedrijfseconomie voor de leerlingen die op dat moment in het vierde leerjaar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of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waren toegelaten. De overgang van M&amp;O naar bedrijfseconomie gold niet voor de leerlingen die op 1 augustus 2018 tot het laatste leerjaar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waren toegelaten of voor leerlingen die op dat moment waren toegelaten tot het vijfde of zesde leerjaar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die leerlingen moesten nog het examen M&amp;O afleggen.   </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lastRenderedPageBreak/>
        <w:t xml:space="preserve">Het eerste examen bedrijfseconomie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moest worden afgenomen in het schooljaar 2019-2020. In dat schooljaar was het tevens voor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leerlingen die gezakt waren in 2019, voor de laatste keer mogelijk om het examen M&amp;O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af te leggen. In het schooljaar 2020-2021 werd voor de eerste keer het examen bedrijfseconomie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afgenomen. In datzelfde jaar was het voor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leerlingen die gezakt waren in 2020, voor de laatste keer mogelijk om het examen M&amp;O af te leggen. </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p>
    <w:p w:rsidR="0048564E" w:rsidRPr="0048564E" w:rsidRDefault="0048564E" w:rsidP="0048564E">
      <w:pPr>
        <w:widowControl/>
        <w:pBdr>
          <w:top w:val="nil"/>
          <w:left w:val="nil"/>
          <w:bottom w:val="nil"/>
          <w:right w:val="nil"/>
          <w:between w:val="nil"/>
        </w:pBdr>
        <w:jc w:val="both"/>
        <w:rPr>
          <w:rFonts w:ascii="Palatino Linotype" w:hAnsi="Palatino Linotype"/>
          <w:snapToGrid/>
          <w:sz w:val="22"/>
          <w:szCs w:val="22"/>
          <w:lang w:val="nl-NL"/>
        </w:rPr>
      </w:pPr>
      <w:r w:rsidRPr="0048564E">
        <w:rPr>
          <w:rFonts w:ascii="Palatino Linotype" w:eastAsia="Palatino Linotype" w:hAnsi="Palatino Linotype" w:cs="Palatino Linotype"/>
          <w:snapToGrid/>
          <w:sz w:val="22"/>
          <w:szCs w:val="22"/>
          <w:lang w:val="nl-NL" w:eastAsia="en-GB"/>
        </w:rPr>
        <w:t xml:space="preserve">Door de COVID-19 pandemie was het onmogelijk om de leerlingen voor te bereiden op centrale examens; het afnemen van deze examens door de leerlingen was tevens niet mogelijk. De scholen waren sinds 17 maart 2020 dicht om verdere verspreiding van het COVID-19 virus te voorkomen. Op grond van artikel 33, derde lid, van het Landsbesluit eindexamens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en </w:t>
      </w:r>
      <w:proofErr w:type="spellStart"/>
      <w:r w:rsidRPr="0048564E">
        <w:rPr>
          <w:rFonts w:ascii="Palatino Linotype" w:eastAsia="Palatino Linotype" w:hAnsi="Palatino Linotype" w:cs="Palatino Linotype"/>
          <w:snapToGrid/>
          <w:sz w:val="22"/>
          <w:szCs w:val="22"/>
          <w:lang w:val="nl-NL" w:eastAsia="en-GB"/>
        </w:rPr>
        <w:t>v.s.b.o</w:t>
      </w:r>
      <w:proofErr w:type="spellEnd"/>
      <w:r w:rsidRPr="0048564E">
        <w:rPr>
          <w:rFonts w:ascii="Palatino Linotype" w:eastAsia="Palatino Linotype" w:hAnsi="Palatino Linotype" w:cs="Palatino Linotype"/>
          <w:snapToGrid/>
          <w:sz w:val="22"/>
          <w:szCs w:val="22"/>
          <w:lang w:val="nl-NL" w:eastAsia="en-GB"/>
        </w:rPr>
        <w:t>.</w:t>
      </w:r>
      <w:r w:rsidRPr="0048564E">
        <w:rPr>
          <w:rFonts w:ascii="Palatino Linotype" w:eastAsia="Palatino Linotype" w:hAnsi="Palatino Linotype" w:cs="Palatino Linotype"/>
          <w:snapToGrid/>
          <w:sz w:val="22"/>
          <w:szCs w:val="22"/>
          <w:vertAlign w:val="superscript"/>
          <w:lang w:val="nl-NL" w:eastAsia="en-GB"/>
        </w:rPr>
        <w:footnoteReference w:id="4"/>
      </w:r>
      <w:r w:rsidRPr="0048564E">
        <w:rPr>
          <w:rFonts w:ascii="Palatino Linotype" w:eastAsia="Palatino Linotype" w:hAnsi="Palatino Linotype" w:cs="Palatino Linotype"/>
          <w:snapToGrid/>
          <w:sz w:val="22"/>
          <w:szCs w:val="22"/>
          <w:lang w:val="nl-NL" w:eastAsia="en-GB"/>
        </w:rPr>
        <w:t xml:space="preserve"> en artikel 22, tweede lid, van het Landsbesluit landsexamens </w:t>
      </w:r>
      <w:proofErr w:type="spellStart"/>
      <w:r w:rsidRPr="0048564E">
        <w:rPr>
          <w:rFonts w:ascii="Palatino Linotype" w:eastAsia="Palatino Linotype" w:hAnsi="Palatino Linotype" w:cs="Palatino Linotype"/>
          <w:snapToGrid/>
          <w:sz w:val="22"/>
          <w:szCs w:val="22"/>
          <w:lang w:val="nl-NL" w:eastAsia="en-GB"/>
        </w:rPr>
        <w:t>v.w.o.</w:t>
      </w:r>
      <w:proofErr w:type="spellEnd"/>
      <w:r w:rsidRPr="0048564E">
        <w:rPr>
          <w:rFonts w:ascii="Palatino Linotype" w:eastAsia="Palatino Linotype" w:hAnsi="Palatino Linotype" w:cs="Palatino Linotype"/>
          <w:snapToGrid/>
          <w:sz w:val="22"/>
          <w:szCs w:val="22"/>
          <w:lang w:val="nl-NL" w:eastAsia="en-GB"/>
        </w:rPr>
        <w:t xml:space="preserve">, </w:t>
      </w:r>
      <w:proofErr w:type="spellStart"/>
      <w:r w:rsidRPr="0048564E">
        <w:rPr>
          <w:rFonts w:ascii="Palatino Linotype" w:eastAsia="Palatino Linotype" w:hAnsi="Palatino Linotype" w:cs="Palatino Linotype"/>
          <w:snapToGrid/>
          <w:sz w:val="22"/>
          <w:szCs w:val="22"/>
          <w:lang w:val="nl-NL" w:eastAsia="en-GB"/>
        </w:rPr>
        <w:t>h.a.v.o</w:t>
      </w:r>
      <w:proofErr w:type="spellEnd"/>
      <w:r w:rsidRPr="0048564E">
        <w:rPr>
          <w:rFonts w:ascii="Palatino Linotype" w:eastAsia="Palatino Linotype" w:hAnsi="Palatino Linotype" w:cs="Palatino Linotype"/>
          <w:snapToGrid/>
          <w:sz w:val="22"/>
          <w:szCs w:val="22"/>
          <w:lang w:val="nl-NL" w:eastAsia="en-GB"/>
        </w:rPr>
        <w:t xml:space="preserve">. en </w:t>
      </w:r>
      <w:proofErr w:type="spellStart"/>
      <w:r w:rsidRPr="0048564E">
        <w:rPr>
          <w:rFonts w:ascii="Palatino Linotype" w:eastAsia="Palatino Linotype" w:hAnsi="Palatino Linotype" w:cs="Palatino Linotype"/>
          <w:snapToGrid/>
          <w:sz w:val="22"/>
          <w:szCs w:val="22"/>
          <w:lang w:val="nl-NL" w:eastAsia="en-GB"/>
        </w:rPr>
        <w:t>v.s.b.o</w:t>
      </w:r>
      <w:proofErr w:type="spellEnd"/>
      <w:r w:rsidRPr="0048564E">
        <w:rPr>
          <w:rFonts w:ascii="Palatino Linotype" w:eastAsia="Palatino Linotype" w:hAnsi="Palatino Linotype" w:cs="Palatino Linotype"/>
          <w:snapToGrid/>
          <w:sz w:val="22"/>
          <w:szCs w:val="22"/>
          <w:lang w:val="nl-NL" w:eastAsia="en-GB"/>
        </w:rPr>
        <w:t>.</w:t>
      </w:r>
      <w:r w:rsidRPr="0048564E">
        <w:rPr>
          <w:rFonts w:ascii="Palatino Linotype" w:eastAsia="Palatino Linotype" w:hAnsi="Palatino Linotype" w:cs="Palatino Linotype"/>
          <w:snapToGrid/>
          <w:sz w:val="22"/>
          <w:szCs w:val="22"/>
          <w:vertAlign w:val="superscript"/>
          <w:lang w:val="nl-NL" w:eastAsia="en-GB"/>
        </w:rPr>
        <w:footnoteReference w:id="5"/>
      </w:r>
      <w:r w:rsidRPr="0048564E">
        <w:rPr>
          <w:rFonts w:ascii="Palatino Linotype" w:eastAsia="Palatino Linotype" w:hAnsi="Palatino Linotype" w:cs="Palatino Linotype"/>
          <w:snapToGrid/>
          <w:sz w:val="22"/>
          <w:szCs w:val="22"/>
          <w:lang w:val="nl-NL" w:eastAsia="en-GB"/>
        </w:rPr>
        <w:t xml:space="preserve"> kan de Minister van Onderwijs, Wetenschap, Cultuur en Sport i</w:t>
      </w:r>
      <w:r w:rsidRPr="0048564E">
        <w:rPr>
          <w:rFonts w:ascii="Palatino Linotype" w:hAnsi="Palatino Linotype"/>
          <w:snapToGrid/>
          <w:sz w:val="22"/>
          <w:szCs w:val="22"/>
          <w:lang w:val="nl-NL"/>
        </w:rPr>
        <w:t xml:space="preserve">ndien door onvoorziene omstandigheden het centraal examen in één of meer vakken niet op de voorgeschreven wijze kan worden afgenomen, beslissen hoe alsdan moet worden gehandeld. </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Op 27 maart 2020 heeft de Minister van Onderwijs, Wetenschap, Cultuur en Sport dan ook bekend gemaakt dat het centraal examen, zowel voor de leerlingen voor het eindexamen in het regulier onderwijs als voor de kandidaten voor het landsexamen, voor het schooljaar 2019-2020 komt te vervallen.</w:t>
      </w:r>
      <w:r w:rsidRPr="0048564E">
        <w:rPr>
          <w:rFonts w:ascii="Palatino Linotype" w:eastAsia="Palatino Linotype" w:hAnsi="Palatino Linotype" w:cs="Palatino Linotype"/>
          <w:snapToGrid/>
          <w:sz w:val="22"/>
          <w:szCs w:val="22"/>
          <w:vertAlign w:val="superscript"/>
          <w:lang w:val="nl-NL" w:eastAsia="en-GB"/>
        </w:rPr>
        <w:footnoteReference w:id="6"/>
      </w:r>
      <w:r w:rsidRPr="0048564E">
        <w:rPr>
          <w:rFonts w:ascii="Palatino Linotype" w:eastAsia="Palatino Linotype" w:hAnsi="Palatino Linotype" w:cs="Palatino Linotype"/>
          <w:snapToGrid/>
          <w:sz w:val="22"/>
          <w:szCs w:val="22"/>
          <w:lang w:val="nl-NL" w:eastAsia="en-GB"/>
        </w:rPr>
        <w:t xml:space="preserve"> </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 xml:space="preserve">De leerlingen voor het regulier onderwijs aan de dag- en avondscholen hebben een diploma behaald gebaseerd op de resultaten van het schoolexamen en voor het landsexamen kandidaten op de resultaten van twee commissie-examens.  </w:t>
      </w:r>
    </w:p>
    <w:p w:rsidR="0048564E" w:rsidRPr="0048564E" w:rsidRDefault="0048564E" w:rsidP="0048564E">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48564E">
        <w:rPr>
          <w:rFonts w:ascii="Palatino Linotype" w:eastAsia="Palatino Linotype" w:hAnsi="Palatino Linotype" w:cs="Palatino Linotype"/>
          <w:snapToGrid/>
          <w:sz w:val="22"/>
          <w:szCs w:val="22"/>
          <w:lang w:val="nl-NL" w:eastAsia="en-GB"/>
        </w:rPr>
        <w:t xml:space="preserve">     </w:t>
      </w:r>
    </w:p>
    <w:p w:rsidR="0048564E" w:rsidRPr="0048564E" w:rsidRDefault="0048564E" w:rsidP="0048564E">
      <w:pPr>
        <w:widowControl/>
        <w:numPr>
          <w:ilvl w:val="0"/>
          <w:numId w:val="9"/>
        </w:numPr>
        <w:spacing w:line="276" w:lineRule="auto"/>
        <w:ind w:left="450" w:hanging="450"/>
        <w:contextualSpacing/>
        <w:jc w:val="both"/>
        <w:rPr>
          <w:rFonts w:ascii="Palatino Linotype" w:hAnsi="Palatino Linotype"/>
          <w:b/>
          <w:bCs/>
          <w:snapToGrid/>
          <w:sz w:val="22"/>
          <w:szCs w:val="22"/>
          <w:lang w:val="nl-NL"/>
        </w:rPr>
      </w:pPr>
      <w:r w:rsidRPr="0048564E">
        <w:rPr>
          <w:rFonts w:ascii="Palatino Linotype" w:hAnsi="Palatino Linotype"/>
          <w:b/>
          <w:bCs/>
          <w:snapToGrid/>
          <w:sz w:val="22"/>
          <w:szCs w:val="22"/>
          <w:lang w:val="nl-NL"/>
        </w:rPr>
        <w:t>Opmerkingen van wetstechnische en redactionele aard (pagina 3)</w:t>
      </w:r>
    </w:p>
    <w:p w:rsidR="0048564E" w:rsidRPr="0048564E" w:rsidRDefault="0048564E" w:rsidP="0048564E">
      <w:pPr>
        <w:widowControl/>
        <w:spacing w:line="276" w:lineRule="auto"/>
        <w:jc w:val="both"/>
        <w:rPr>
          <w:rFonts w:ascii="Palatino Linotype" w:hAnsi="Palatino Linotype"/>
          <w:b/>
          <w:bCs/>
          <w:snapToGrid/>
          <w:sz w:val="22"/>
          <w:szCs w:val="22"/>
          <w:lang w:val="nl-NL"/>
        </w:rPr>
      </w:pPr>
      <w:r w:rsidRPr="0048564E">
        <w:rPr>
          <w:rFonts w:ascii="Palatino Linotype" w:eastAsia="Palatino Linotype" w:hAnsi="Palatino Linotype" w:cs="Palatino Linotype"/>
          <w:snapToGrid/>
          <w:sz w:val="22"/>
          <w:szCs w:val="22"/>
          <w:lang w:val="nl-NL" w:eastAsia="en-GB"/>
        </w:rPr>
        <w:t>De overige opmerkingen van wetstechnische en redactionele aard zijn verwerkt in dit landsbesluit en de nota van toelichting.</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p>
    <w:p w:rsidR="0048564E" w:rsidRPr="0048564E" w:rsidRDefault="0048564E" w:rsidP="0048564E">
      <w:pPr>
        <w:widowControl/>
        <w:spacing w:line="259" w:lineRule="auto"/>
        <w:jc w:val="both"/>
        <w:rPr>
          <w:rFonts w:ascii="Palatino Linotype" w:eastAsia="Calibri" w:hAnsi="Palatino Linotype"/>
          <w:b/>
          <w:snapToGrid/>
          <w:sz w:val="22"/>
          <w:szCs w:val="22"/>
          <w:lang w:val="nl-NL"/>
        </w:rPr>
      </w:pPr>
      <w:r w:rsidRPr="0048564E">
        <w:rPr>
          <w:rFonts w:ascii="Palatino Linotype" w:eastAsia="Calibri" w:hAnsi="Palatino Linotype"/>
          <w:b/>
          <w:snapToGrid/>
          <w:sz w:val="22"/>
          <w:szCs w:val="22"/>
          <w:lang w:val="nl-NL"/>
        </w:rPr>
        <w:t>Artikelsgewijze toelichting</w:t>
      </w:r>
    </w:p>
    <w:p w:rsidR="0048564E" w:rsidRPr="0048564E" w:rsidRDefault="0048564E" w:rsidP="0048564E">
      <w:pPr>
        <w:widowControl/>
        <w:spacing w:line="259" w:lineRule="auto"/>
        <w:jc w:val="both"/>
        <w:rPr>
          <w:rFonts w:ascii="Palatino Linotype" w:eastAsia="Calibri" w:hAnsi="Palatino Linotype"/>
          <w:b/>
          <w:snapToGrid/>
          <w:sz w:val="22"/>
          <w:szCs w:val="22"/>
          <w:lang w:val="nl-NL"/>
        </w:rPr>
      </w:pPr>
      <w:r w:rsidRPr="0048564E">
        <w:rPr>
          <w:rFonts w:ascii="Palatino Linotype" w:eastAsia="Calibri" w:hAnsi="Palatino Linotype"/>
          <w:b/>
          <w:snapToGrid/>
          <w:sz w:val="22"/>
          <w:szCs w:val="22"/>
          <w:lang w:val="nl-NL"/>
        </w:rPr>
        <w:t>Artikel II</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 xml:space="preserve">Dit landsbesluit treedt met terugwerkende kracht in werking met ingang van het schooljaar 2018-2019. Aangezien dit landsbesluit na deze datum wordt bekend gemaakt, is hieraan terugwerkende kracht verleend tot en met 1 augustus 2018. </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De scholen zijn tijdig bij brief van de Minister van Onderwijs, Wetenschap Cultuur en Sport op de hoogte gebracht van de in dit landsbesluit vastgestelde wijzigingen.</w:t>
      </w:r>
    </w:p>
    <w:p w:rsidR="0048564E" w:rsidRPr="0048564E" w:rsidRDefault="0048564E" w:rsidP="0048564E">
      <w:pPr>
        <w:widowControl/>
        <w:spacing w:line="259" w:lineRule="auto"/>
        <w:jc w:val="both"/>
        <w:rPr>
          <w:rFonts w:ascii="Palatino Linotype" w:eastAsia="Calibri" w:hAnsi="Palatino Linotype"/>
          <w:snapToGrid/>
          <w:sz w:val="22"/>
          <w:szCs w:val="22"/>
          <w:lang w:val="nl-NL"/>
        </w:rPr>
      </w:pPr>
    </w:p>
    <w:p w:rsidR="0048564E" w:rsidRPr="0048564E" w:rsidRDefault="0048564E" w:rsidP="0048564E">
      <w:pPr>
        <w:widowControl/>
        <w:jc w:val="both"/>
        <w:rPr>
          <w:rFonts w:ascii="Palatino Linotype" w:hAnsi="Palatino Linotype"/>
          <w:snapToGrid/>
          <w:sz w:val="22"/>
          <w:szCs w:val="22"/>
          <w:lang w:val="nl-NL"/>
        </w:rPr>
      </w:pPr>
    </w:p>
    <w:p w:rsidR="007F7136" w:rsidRDefault="0048564E" w:rsidP="00B73206">
      <w:pPr>
        <w:widowControl/>
        <w:ind w:left="4590" w:right="400"/>
        <w:rPr>
          <w:rFonts w:ascii="Palatino Linotype" w:eastAsia="Calibri" w:hAnsi="Palatino Linotype"/>
          <w:snapToGrid/>
          <w:sz w:val="22"/>
          <w:szCs w:val="22"/>
          <w:lang w:val="nl-NL"/>
        </w:rPr>
      </w:pPr>
      <w:r w:rsidRPr="0048564E">
        <w:rPr>
          <w:rFonts w:ascii="Palatino Linotype" w:hAnsi="Palatino Linotype"/>
          <w:snapToGrid/>
          <w:sz w:val="22"/>
          <w:szCs w:val="22"/>
          <w:lang w:val="nl-NL"/>
        </w:rPr>
        <w:t xml:space="preserve">De Minister van </w:t>
      </w:r>
      <w:r w:rsidRPr="0048564E">
        <w:rPr>
          <w:rFonts w:ascii="Palatino Linotype" w:eastAsia="Calibri" w:hAnsi="Palatino Linotype"/>
          <w:snapToGrid/>
          <w:sz w:val="22"/>
          <w:szCs w:val="22"/>
          <w:lang w:val="nl-NL"/>
        </w:rPr>
        <w:t xml:space="preserve">Onderwijs, </w:t>
      </w:r>
    </w:p>
    <w:p w:rsidR="0048564E" w:rsidRPr="0048564E" w:rsidRDefault="0048564E" w:rsidP="00AF416C">
      <w:pPr>
        <w:widowControl/>
        <w:ind w:left="4590" w:right="1570"/>
        <w:rPr>
          <w:rFonts w:ascii="Palatino Linotype" w:eastAsia="Calibri" w:hAnsi="Palatino Linotype"/>
          <w:snapToGrid/>
          <w:sz w:val="22"/>
          <w:szCs w:val="22"/>
          <w:lang w:val="nl-NL"/>
        </w:rPr>
      </w:pPr>
      <w:r w:rsidRPr="0048564E">
        <w:rPr>
          <w:rFonts w:ascii="Palatino Linotype" w:eastAsia="Calibri" w:hAnsi="Palatino Linotype"/>
          <w:snapToGrid/>
          <w:sz w:val="22"/>
          <w:szCs w:val="22"/>
          <w:lang w:val="nl-NL"/>
        </w:rPr>
        <w:t>Wetenschap, Cultuur en Sport,</w:t>
      </w:r>
      <w:r w:rsidRPr="0048564E">
        <w:rPr>
          <w:rFonts w:ascii="Palatino Linotype" w:hAnsi="Palatino Linotype"/>
          <w:snapToGrid/>
          <w:sz w:val="22"/>
          <w:szCs w:val="22"/>
          <w:lang w:val="nl-NL"/>
        </w:rPr>
        <w:t xml:space="preserve"> </w:t>
      </w:r>
    </w:p>
    <w:p w:rsidR="00022D76" w:rsidRDefault="00AF416C" w:rsidP="00AF416C">
      <w:pPr>
        <w:tabs>
          <w:tab w:val="left" w:pos="4590"/>
        </w:tabs>
        <w:autoSpaceDE w:val="0"/>
        <w:autoSpaceDN w:val="0"/>
        <w:adjustRightInd w:val="0"/>
        <w:ind w:left="4590" w:right="1660"/>
        <w:jc w:val="center"/>
        <w:rPr>
          <w:rFonts w:ascii="Palatino Linotype" w:hAnsi="Palatino Linotype" w:cs="Arial"/>
          <w:b/>
          <w:sz w:val="20"/>
          <w:lang w:val="nl-NL"/>
        </w:rPr>
      </w:pPr>
      <w:r w:rsidRPr="00AF416C">
        <w:rPr>
          <w:rFonts w:ascii="Palatino Linotype" w:eastAsia="Palatino Linotype" w:hAnsi="Palatino Linotype" w:cs="Palatino Linotype"/>
          <w:snapToGrid/>
          <w:sz w:val="22"/>
          <w:szCs w:val="22"/>
          <w:lang w:val="nl-NL"/>
        </w:rPr>
        <w:t>S.A. VAN HEYDOORN</w:t>
      </w: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8564E" w:rsidRPr="00C95635" w:rsidRDefault="0048564E" w:rsidP="0048564E">
      <w:pPr>
        <w:pStyle w:val="FootnoteText"/>
        <w:rPr>
          <w:rFonts w:ascii="Palatino Linotype" w:hAnsi="Palatino Linotype"/>
          <w:sz w:val="18"/>
          <w:szCs w:val="18"/>
          <w:lang w:val="nl-NL"/>
        </w:rPr>
      </w:pPr>
      <w:r w:rsidRPr="00C95635">
        <w:rPr>
          <w:rStyle w:val="FootnoteReference"/>
          <w:rFonts w:ascii="Palatino Linotype" w:hAnsi="Palatino Linotype"/>
          <w:sz w:val="18"/>
          <w:szCs w:val="18"/>
        </w:rPr>
        <w:footnoteRef/>
      </w:r>
      <w:r w:rsidRPr="00C95635">
        <w:rPr>
          <w:rFonts w:ascii="Palatino Linotype" w:hAnsi="Palatino Linotype"/>
          <w:sz w:val="18"/>
          <w:szCs w:val="18"/>
          <w:lang w:val="nl-NL"/>
        </w:rPr>
        <w:t xml:space="preserve"> P.B. 1985, no. 155, zoals laatstelijk gewijzigd bij </w:t>
      </w:r>
      <w:r w:rsidRPr="0032752A">
        <w:rPr>
          <w:rFonts w:ascii="Palatino Linotype" w:hAnsi="Palatino Linotype"/>
          <w:sz w:val="18"/>
          <w:szCs w:val="18"/>
          <w:lang w:val="nl-NL"/>
        </w:rPr>
        <w:t>P.B. 2021, no. 93.</w:t>
      </w:r>
    </w:p>
  </w:footnote>
  <w:footnote w:id="2">
    <w:p w:rsidR="0048564E" w:rsidRPr="000038BA" w:rsidRDefault="0048564E" w:rsidP="0048564E">
      <w:pPr>
        <w:pStyle w:val="FootnoteText"/>
        <w:rPr>
          <w:rFonts w:ascii="Palatino Linotype" w:hAnsi="Palatino Linotype"/>
          <w:sz w:val="18"/>
          <w:szCs w:val="18"/>
          <w:lang w:val="nl-NL"/>
        </w:rPr>
      </w:pPr>
      <w:r w:rsidRPr="00C95635">
        <w:rPr>
          <w:rStyle w:val="FootnoteReference"/>
          <w:rFonts w:ascii="Palatino Linotype" w:hAnsi="Palatino Linotype"/>
          <w:sz w:val="18"/>
          <w:szCs w:val="18"/>
        </w:rPr>
        <w:footnoteRef/>
      </w:r>
      <w:r w:rsidRPr="00C95635">
        <w:rPr>
          <w:rFonts w:ascii="Palatino Linotype" w:hAnsi="Palatino Linotype"/>
          <w:sz w:val="18"/>
          <w:szCs w:val="18"/>
          <w:lang w:val="nl-NL"/>
        </w:rPr>
        <w:t xml:space="preserve"> P.B. 1979, no. 29, zoals laatstelijk gewijzigd bij </w:t>
      </w:r>
      <w:r w:rsidRPr="0032752A">
        <w:rPr>
          <w:rFonts w:ascii="Palatino Linotype" w:hAnsi="Palatino Linotype"/>
          <w:sz w:val="18"/>
          <w:szCs w:val="18"/>
          <w:lang w:val="nl-NL"/>
        </w:rPr>
        <w:t>P.B. 2019, no. 47</w:t>
      </w:r>
      <w:r w:rsidRPr="00C95635">
        <w:rPr>
          <w:rFonts w:ascii="Palatino Linotype" w:hAnsi="Palatino Linotype"/>
          <w:sz w:val="18"/>
          <w:szCs w:val="18"/>
          <w:lang w:val="nl-NL"/>
        </w:rPr>
        <w:t>.</w:t>
      </w:r>
    </w:p>
  </w:footnote>
  <w:footnote w:id="3">
    <w:p w:rsidR="0048564E" w:rsidRPr="0032752A" w:rsidRDefault="0048564E" w:rsidP="0048564E">
      <w:pPr>
        <w:pStyle w:val="FootnoteText"/>
        <w:ind w:left="180" w:hanging="180"/>
        <w:rPr>
          <w:rFonts w:ascii="Palatino Linotype" w:hAnsi="Palatino Linotype"/>
          <w:sz w:val="18"/>
          <w:szCs w:val="18"/>
          <w:lang w:val="nl-NL"/>
        </w:rPr>
      </w:pPr>
      <w:r>
        <w:rPr>
          <w:rStyle w:val="FootnoteReference"/>
        </w:rPr>
        <w:footnoteRef/>
      </w:r>
      <w:r>
        <w:rPr>
          <w:lang w:val="nl-NL"/>
        </w:rPr>
        <w:t xml:space="preserve"> </w:t>
      </w:r>
      <w:r w:rsidRPr="0032752A">
        <w:rPr>
          <w:rFonts w:ascii="Palatino Linotype" w:hAnsi="Palatino Linotype"/>
          <w:sz w:val="18"/>
          <w:szCs w:val="18"/>
          <w:lang w:val="nl-NL"/>
        </w:rPr>
        <w:t xml:space="preserve">Van M&amp;O naar Bedrijfseconomie, ondernemerschap en financiële zelfredzaamheid. Eindrapport van de </w:t>
      </w:r>
      <w:proofErr w:type="spellStart"/>
      <w:r w:rsidRPr="0032752A">
        <w:rPr>
          <w:rFonts w:ascii="Palatino Linotype" w:hAnsi="Palatino Linotype"/>
          <w:sz w:val="18"/>
          <w:szCs w:val="18"/>
          <w:lang w:val="nl-NL"/>
        </w:rPr>
        <w:t>vakvernieuwingscommissie</w:t>
      </w:r>
      <w:proofErr w:type="spellEnd"/>
      <w:r w:rsidRPr="0032752A">
        <w:rPr>
          <w:rFonts w:ascii="Palatino Linotype" w:hAnsi="Palatino Linotype"/>
          <w:sz w:val="18"/>
          <w:szCs w:val="18"/>
          <w:lang w:val="nl-NL"/>
        </w:rPr>
        <w:t xml:space="preserve"> M&amp;O, oktober 2014.  </w:t>
      </w:r>
    </w:p>
  </w:footnote>
  <w:footnote w:id="4">
    <w:p w:rsidR="0048564E" w:rsidRPr="0032752A" w:rsidRDefault="0048564E" w:rsidP="0048564E">
      <w:pPr>
        <w:pStyle w:val="FootnoteText"/>
        <w:rPr>
          <w:rFonts w:ascii="Palatino Linotype" w:hAnsi="Palatino Linotype"/>
          <w:sz w:val="18"/>
          <w:szCs w:val="18"/>
          <w:lang w:val="nl-NL"/>
        </w:rPr>
      </w:pPr>
      <w:r w:rsidRPr="0032752A">
        <w:rPr>
          <w:rStyle w:val="FootnoteReference"/>
          <w:rFonts w:ascii="Palatino Linotype" w:hAnsi="Palatino Linotype"/>
          <w:sz w:val="18"/>
          <w:szCs w:val="18"/>
        </w:rPr>
        <w:footnoteRef/>
      </w:r>
      <w:r w:rsidRPr="0032752A">
        <w:rPr>
          <w:rFonts w:ascii="Palatino Linotype" w:hAnsi="Palatino Linotype"/>
          <w:sz w:val="18"/>
          <w:szCs w:val="18"/>
          <w:lang w:val="nl-NL"/>
        </w:rPr>
        <w:t xml:space="preserve"> P.B. 2008, no. 54 zoals </w:t>
      </w:r>
      <w:r w:rsidRPr="00D86A50">
        <w:rPr>
          <w:rFonts w:ascii="Palatino Linotype" w:hAnsi="Palatino Linotype"/>
          <w:sz w:val="18"/>
          <w:szCs w:val="18"/>
          <w:lang w:val="nl-NL"/>
        </w:rPr>
        <w:t>laatstelijk</w:t>
      </w:r>
      <w:r w:rsidRPr="0032752A">
        <w:rPr>
          <w:rFonts w:ascii="Palatino Linotype" w:hAnsi="Palatino Linotype"/>
          <w:sz w:val="18"/>
          <w:szCs w:val="18"/>
          <w:lang w:val="nl-NL"/>
        </w:rPr>
        <w:t xml:space="preserve"> gewijzigd bij P.B. 2022, no. </w:t>
      </w:r>
      <w:r>
        <w:rPr>
          <w:rFonts w:ascii="Palatino Linotype" w:hAnsi="Palatino Linotype"/>
          <w:sz w:val="18"/>
          <w:szCs w:val="18"/>
          <w:lang w:val="nl-NL"/>
        </w:rPr>
        <w:t>87.</w:t>
      </w:r>
    </w:p>
  </w:footnote>
  <w:footnote w:id="5">
    <w:p w:rsidR="0048564E" w:rsidRPr="0032752A" w:rsidRDefault="0048564E" w:rsidP="0048564E">
      <w:pPr>
        <w:pStyle w:val="FootnoteText"/>
        <w:rPr>
          <w:rFonts w:ascii="Palatino Linotype" w:hAnsi="Palatino Linotype"/>
          <w:sz w:val="18"/>
          <w:szCs w:val="18"/>
          <w:lang w:val="nl-NL"/>
        </w:rPr>
      </w:pPr>
      <w:r w:rsidRPr="0032752A">
        <w:rPr>
          <w:rStyle w:val="FootnoteReference"/>
          <w:rFonts w:ascii="Palatino Linotype" w:hAnsi="Palatino Linotype"/>
          <w:sz w:val="18"/>
          <w:szCs w:val="18"/>
        </w:rPr>
        <w:footnoteRef/>
      </w:r>
      <w:r w:rsidRPr="0032752A">
        <w:rPr>
          <w:rFonts w:ascii="Palatino Linotype" w:hAnsi="Palatino Linotype"/>
          <w:sz w:val="18"/>
          <w:szCs w:val="18"/>
          <w:lang w:val="nl-NL"/>
        </w:rPr>
        <w:t xml:space="preserve"> P.B. 2016, no. 21 zoals laatstelijk gewijzigd bij P.B. 2022, no. </w:t>
      </w:r>
      <w:r>
        <w:rPr>
          <w:rFonts w:ascii="Palatino Linotype" w:hAnsi="Palatino Linotype"/>
          <w:sz w:val="18"/>
          <w:szCs w:val="18"/>
          <w:lang w:val="nl-NL"/>
        </w:rPr>
        <w:t>88</w:t>
      </w:r>
      <w:r w:rsidRPr="0032752A">
        <w:rPr>
          <w:rFonts w:ascii="Palatino Linotype" w:hAnsi="Palatino Linotype"/>
          <w:sz w:val="18"/>
          <w:szCs w:val="18"/>
          <w:lang w:val="nl-NL"/>
        </w:rPr>
        <w:t>.</w:t>
      </w:r>
    </w:p>
  </w:footnote>
  <w:footnote w:id="6">
    <w:p w:rsidR="0048564E" w:rsidRPr="0032752A" w:rsidRDefault="0048564E" w:rsidP="0048564E">
      <w:pPr>
        <w:pStyle w:val="FootnoteText"/>
        <w:rPr>
          <w:rFonts w:ascii="Palatino Linotype" w:hAnsi="Palatino Linotype"/>
          <w:sz w:val="18"/>
          <w:szCs w:val="18"/>
          <w:lang w:val="es-ES"/>
        </w:rPr>
      </w:pPr>
      <w:r w:rsidRPr="0032752A">
        <w:rPr>
          <w:rStyle w:val="FootnoteReference"/>
          <w:rFonts w:ascii="Palatino Linotype" w:hAnsi="Palatino Linotype"/>
          <w:sz w:val="18"/>
          <w:szCs w:val="18"/>
        </w:rPr>
        <w:footnoteRef/>
      </w:r>
      <w:r w:rsidRPr="0032752A">
        <w:rPr>
          <w:rFonts w:ascii="Palatino Linotype" w:hAnsi="Palatino Linotype"/>
          <w:sz w:val="18"/>
          <w:szCs w:val="18"/>
          <w:lang w:val="es-ES"/>
        </w:rPr>
        <w:t xml:space="preserve"> P.B. 2020, no.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979B0">
      <w:rPr>
        <w:rFonts w:ascii="Times New Roman" w:hAnsi="Times New Roman"/>
        <w:b/>
        <w:spacing w:val="-4"/>
        <w:sz w:val="36"/>
      </w:rPr>
      <w:t>34</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979B0">
      <w:rPr>
        <w:rFonts w:ascii="Times New Roman" w:hAnsi="Times New Roman"/>
        <w:b/>
        <w:spacing w:val="-4"/>
        <w:sz w:val="36"/>
      </w:rPr>
      <w:t>34</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85C73"/>
    <w:multiLevelType w:val="hybridMultilevel"/>
    <w:tmpl w:val="8B0844A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9660C"/>
    <w:multiLevelType w:val="hybridMultilevel"/>
    <w:tmpl w:val="6BD2C53E"/>
    <w:lvl w:ilvl="0" w:tplc="1A8CC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417E6"/>
    <w:multiLevelType w:val="hybridMultilevel"/>
    <w:tmpl w:val="5A2EFE60"/>
    <w:lvl w:ilvl="0" w:tplc="1A8CCE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E61904"/>
    <w:multiLevelType w:val="hybridMultilevel"/>
    <w:tmpl w:val="F65CED8C"/>
    <w:lvl w:ilvl="0" w:tplc="FF8C2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9"/>
  </w:num>
  <w:num w:numId="4">
    <w:abstractNumId w:val="8"/>
  </w:num>
  <w:num w:numId="5">
    <w:abstractNumId w:val="0"/>
  </w:num>
  <w:num w:numId="6">
    <w:abstractNumId w:val="6"/>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A606F"/>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8564E"/>
    <w:rsid w:val="004E29EE"/>
    <w:rsid w:val="004E2C9C"/>
    <w:rsid w:val="004E799B"/>
    <w:rsid w:val="0053087A"/>
    <w:rsid w:val="00593143"/>
    <w:rsid w:val="005B7EA9"/>
    <w:rsid w:val="005D0989"/>
    <w:rsid w:val="005D39A3"/>
    <w:rsid w:val="005E7D87"/>
    <w:rsid w:val="006147F1"/>
    <w:rsid w:val="006169E6"/>
    <w:rsid w:val="006725E6"/>
    <w:rsid w:val="006958CF"/>
    <w:rsid w:val="006C19FE"/>
    <w:rsid w:val="006F659E"/>
    <w:rsid w:val="00781AD6"/>
    <w:rsid w:val="007A4415"/>
    <w:rsid w:val="007A6572"/>
    <w:rsid w:val="007C7D7D"/>
    <w:rsid w:val="007D4D73"/>
    <w:rsid w:val="007F37E8"/>
    <w:rsid w:val="007F7136"/>
    <w:rsid w:val="00803F56"/>
    <w:rsid w:val="00831996"/>
    <w:rsid w:val="00853D6F"/>
    <w:rsid w:val="00862E7C"/>
    <w:rsid w:val="00864BBA"/>
    <w:rsid w:val="00870E7E"/>
    <w:rsid w:val="00876FF6"/>
    <w:rsid w:val="008A1329"/>
    <w:rsid w:val="008B0FBF"/>
    <w:rsid w:val="008C0F04"/>
    <w:rsid w:val="008C60C3"/>
    <w:rsid w:val="008D5E2E"/>
    <w:rsid w:val="008D67E9"/>
    <w:rsid w:val="008F676F"/>
    <w:rsid w:val="00910EBB"/>
    <w:rsid w:val="00957572"/>
    <w:rsid w:val="009E45FD"/>
    <w:rsid w:val="00A0173D"/>
    <w:rsid w:val="00A85380"/>
    <w:rsid w:val="00AA53B3"/>
    <w:rsid w:val="00AC5F65"/>
    <w:rsid w:val="00AF416C"/>
    <w:rsid w:val="00B14BB9"/>
    <w:rsid w:val="00B34BEA"/>
    <w:rsid w:val="00B41F4D"/>
    <w:rsid w:val="00B42035"/>
    <w:rsid w:val="00B73206"/>
    <w:rsid w:val="00B73573"/>
    <w:rsid w:val="00B747D5"/>
    <w:rsid w:val="00B84E49"/>
    <w:rsid w:val="00B920FE"/>
    <w:rsid w:val="00BE36FD"/>
    <w:rsid w:val="00BF3E97"/>
    <w:rsid w:val="00C00533"/>
    <w:rsid w:val="00C06F82"/>
    <w:rsid w:val="00C979B0"/>
    <w:rsid w:val="00CC6CA3"/>
    <w:rsid w:val="00CE18CE"/>
    <w:rsid w:val="00CE5C4F"/>
    <w:rsid w:val="00D03575"/>
    <w:rsid w:val="00D03A15"/>
    <w:rsid w:val="00D15CE7"/>
    <w:rsid w:val="00D50DA5"/>
    <w:rsid w:val="00D67282"/>
    <w:rsid w:val="00D95F17"/>
    <w:rsid w:val="00DC4B4C"/>
    <w:rsid w:val="00E42D6B"/>
    <w:rsid w:val="00E65751"/>
    <w:rsid w:val="00E719D2"/>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0FB0A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1577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2024-04-24T22:22:00Z</dcterms:created>
  <dcterms:modified xsi:type="dcterms:W3CDTF">2024-04-30T20:24:00Z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