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0318BC">
        <w:rPr>
          <w:b/>
          <w:sz w:val="36"/>
          <w:szCs w:val="36"/>
        </w:rPr>
        <w:fldChar w:fldCharType="begin">
          <w:ffData>
            <w:name w:val="Text2"/>
            <w:enabled/>
            <w:calcOnExit w:val="0"/>
            <w:textInput>
              <w:default w:val="73"/>
            </w:textInput>
          </w:ffData>
        </w:fldChar>
      </w:r>
      <w:bookmarkStart w:id="0" w:name="Text2"/>
      <w:r w:rsidR="000318BC" w:rsidRPr="0018279A">
        <w:rPr>
          <w:b/>
          <w:sz w:val="36"/>
          <w:szCs w:val="36"/>
          <w:lang w:val="nl-NL"/>
        </w:rPr>
        <w:instrText xml:space="preserve"> FORMTEXT </w:instrText>
      </w:r>
      <w:r w:rsidR="000318BC">
        <w:rPr>
          <w:b/>
          <w:sz w:val="36"/>
          <w:szCs w:val="36"/>
        </w:rPr>
      </w:r>
      <w:r w:rsidR="000318BC">
        <w:rPr>
          <w:b/>
          <w:sz w:val="36"/>
          <w:szCs w:val="36"/>
        </w:rPr>
        <w:fldChar w:fldCharType="separate"/>
      </w:r>
      <w:r w:rsidR="000318BC" w:rsidRPr="0018279A">
        <w:rPr>
          <w:b/>
          <w:noProof/>
          <w:sz w:val="36"/>
          <w:szCs w:val="36"/>
          <w:lang w:val="nl-NL"/>
        </w:rPr>
        <w:t>73</w:t>
      </w:r>
      <w:r w:rsidR="000318BC">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0318BC" w:rsidRDefault="000318BC" w:rsidP="000318BC">
      <w:pPr>
        <w:tabs>
          <w:tab w:val="left" w:pos="-720"/>
        </w:tabs>
        <w:suppressAutoHyphens/>
        <w:jc w:val="both"/>
        <w:rPr>
          <w:rFonts w:ascii="Palatino Linotype" w:hAnsi="Palatino Linotype"/>
          <w:b/>
          <w:bCs/>
          <w:spacing w:val="-3"/>
          <w:sz w:val="22"/>
          <w:szCs w:val="22"/>
          <w:lang w:val="nl-NL"/>
        </w:rPr>
      </w:pPr>
    </w:p>
    <w:p w:rsidR="000318BC" w:rsidRPr="00BE241B" w:rsidRDefault="000318BC" w:rsidP="000318BC">
      <w:pPr>
        <w:tabs>
          <w:tab w:val="left" w:pos="-720"/>
        </w:tabs>
        <w:suppressAutoHyphens/>
        <w:jc w:val="both"/>
        <w:rPr>
          <w:rFonts w:ascii="Palatino Linotype" w:hAnsi="Palatino Linotype"/>
          <w:b/>
          <w:bCs/>
          <w:spacing w:val="-3"/>
          <w:sz w:val="22"/>
          <w:szCs w:val="22"/>
          <w:lang w:val="nl-NL"/>
        </w:rPr>
      </w:pPr>
      <w:r w:rsidRPr="00BE241B">
        <w:rPr>
          <w:rFonts w:ascii="Palatino Linotype" w:hAnsi="Palatino Linotype"/>
          <w:b/>
          <w:bCs/>
          <w:spacing w:val="-3"/>
          <w:sz w:val="22"/>
          <w:szCs w:val="22"/>
          <w:lang w:val="nl-NL"/>
        </w:rPr>
        <w:t xml:space="preserve">MINISTERIËLE REGELING MET ALGEMENE WERKING van de </w:t>
      </w:r>
      <w:r>
        <w:rPr>
          <w:rFonts w:ascii="Palatino Linotype" w:hAnsi="Palatino Linotype"/>
          <w:b/>
          <w:bCs/>
          <w:spacing w:val="-3"/>
          <w:sz w:val="22"/>
          <w:szCs w:val="22"/>
          <w:lang w:val="nl-NL"/>
        </w:rPr>
        <w:t>23</w:t>
      </w:r>
      <w:r w:rsidRPr="000318BC">
        <w:rPr>
          <w:rFonts w:ascii="Palatino Linotype" w:hAnsi="Palatino Linotype"/>
          <w:b/>
          <w:bCs/>
          <w:spacing w:val="-3"/>
          <w:sz w:val="22"/>
          <w:szCs w:val="22"/>
          <w:vertAlign w:val="superscript"/>
          <w:lang w:val="nl-NL"/>
        </w:rPr>
        <w:t>ste</w:t>
      </w:r>
      <w:r>
        <w:rPr>
          <w:rFonts w:ascii="Palatino Linotype" w:hAnsi="Palatino Linotype"/>
          <w:b/>
          <w:bCs/>
          <w:spacing w:val="-3"/>
          <w:sz w:val="22"/>
          <w:szCs w:val="22"/>
          <w:lang w:val="nl-NL"/>
        </w:rPr>
        <w:t xml:space="preserve"> juni 2022 </w:t>
      </w:r>
      <w:r w:rsidRPr="00BE241B">
        <w:rPr>
          <w:rFonts w:ascii="Palatino Linotype" w:hAnsi="Palatino Linotype"/>
          <w:b/>
          <w:bCs/>
          <w:spacing w:val="-3"/>
          <w:sz w:val="22"/>
          <w:szCs w:val="22"/>
          <w:lang w:val="nl-NL"/>
        </w:rPr>
        <w:t>tot wijziging van de Aanwijzingsbeschikking Gestichten 1999</w:t>
      </w:r>
      <w:r>
        <w:rPr>
          <w:rStyle w:val="FootnoteReference"/>
          <w:rFonts w:ascii="Palatino Linotype" w:hAnsi="Palatino Linotype"/>
          <w:b/>
          <w:bCs/>
          <w:spacing w:val="-3"/>
          <w:sz w:val="22"/>
          <w:szCs w:val="22"/>
          <w:lang w:val="nl-NL"/>
        </w:rPr>
        <w:footnoteReference w:id="1"/>
      </w:r>
      <w:r w:rsidRPr="00BE241B">
        <w:rPr>
          <w:rFonts w:ascii="Palatino Linotype" w:hAnsi="Palatino Linotype"/>
          <w:b/>
          <w:bCs/>
          <w:spacing w:val="-3"/>
          <w:sz w:val="22"/>
          <w:szCs w:val="22"/>
          <w:lang w:val="nl-NL"/>
        </w:rPr>
        <w:t xml:space="preserve"> in verband met </w:t>
      </w:r>
      <w:r>
        <w:rPr>
          <w:rFonts w:ascii="Palatino Linotype" w:hAnsi="Palatino Linotype"/>
          <w:b/>
          <w:bCs/>
          <w:spacing w:val="-3"/>
          <w:sz w:val="22"/>
          <w:szCs w:val="22"/>
          <w:lang w:val="nl-NL"/>
        </w:rPr>
        <w:t xml:space="preserve">het vervallen van </w:t>
      </w:r>
      <w:r w:rsidRPr="00BE241B">
        <w:rPr>
          <w:rFonts w:ascii="Palatino Linotype" w:hAnsi="Palatino Linotype"/>
          <w:b/>
          <w:bCs/>
          <w:spacing w:val="-3"/>
          <w:sz w:val="22"/>
          <w:szCs w:val="22"/>
          <w:lang w:val="nl-NL"/>
        </w:rPr>
        <w:t xml:space="preserve">de </w:t>
      </w:r>
      <w:r>
        <w:rPr>
          <w:rFonts w:ascii="Palatino Linotype" w:hAnsi="Palatino Linotype"/>
          <w:b/>
          <w:bCs/>
          <w:spacing w:val="-3"/>
          <w:sz w:val="22"/>
          <w:szCs w:val="22"/>
          <w:lang w:val="nl-NL"/>
        </w:rPr>
        <w:t xml:space="preserve">Tijdelijke </w:t>
      </w:r>
      <w:r w:rsidRPr="00BE241B">
        <w:rPr>
          <w:rFonts w:ascii="Palatino Linotype" w:hAnsi="Palatino Linotype"/>
          <w:b/>
          <w:bCs/>
          <w:spacing w:val="-3"/>
          <w:sz w:val="22"/>
          <w:szCs w:val="22"/>
          <w:lang w:val="nl-NL"/>
        </w:rPr>
        <w:t xml:space="preserve">aanwijzing van </w:t>
      </w:r>
      <w:r>
        <w:rPr>
          <w:rFonts w:ascii="Palatino Linotype" w:hAnsi="Palatino Linotype"/>
          <w:b/>
          <w:bCs/>
          <w:spacing w:val="-3"/>
          <w:sz w:val="22"/>
          <w:szCs w:val="22"/>
          <w:lang w:val="nl-NL"/>
        </w:rPr>
        <w:t>Huis van Bewaring voor politie arrestanten</w:t>
      </w:r>
      <w:r>
        <w:rPr>
          <w:rStyle w:val="FootnoteReference"/>
          <w:rFonts w:ascii="Palatino Linotype" w:hAnsi="Palatino Linotype"/>
          <w:b/>
          <w:bCs/>
          <w:spacing w:val="-3"/>
          <w:sz w:val="22"/>
          <w:szCs w:val="22"/>
          <w:lang w:val="nl-NL"/>
        </w:rPr>
        <w:footnoteReference w:id="2"/>
      </w:r>
      <w:r>
        <w:rPr>
          <w:rFonts w:ascii="Palatino Linotype" w:hAnsi="Palatino Linotype"/>
          <w:b/>
          <w:bCs/>
          <w:spacing w:val="-3"/>
          <w:sz w:val="22"/>
          <w:szCs w:val="22"/>
          <w:lang w:val="nl-NL"/>
        </w:rPr>
        <w:t xml:space="preserve">  en het openen van het politiebureau te </w:t>
      </w:r>
      <w:proofErr w:type="spellStart"/>
      <w:r>
        <w:rPr>
          <w:rFonts w:ascii="Palatino Linotype" w:hAnsi="Palatino Linotype"/>
          <w:b/>
          <w:bCs/>
          <w:spacing w:val="-3"/>
          <w:sz w:val="22"/>
          <w:szCs w:val="22"/>
          <w:lang w:val="nl-NL"/>
        </w:rPr>
        <w:t>Barber</w:t>
      </w:r>
      <w:proofErr w:type="spellEnd"/>
      <w:r>
        <w:rPr>
          <w:rFonts w:ascii="Palatino Linotype" w:hAnsi="Palatino Linotype"/>
          <w:b/>
          <w:bCs/>
          <w:spacing w:val="-3"/>
          <w:sz w:val="22"/>
          <w:szCs w:val="22"/>
          <w:lang w:val="nl-NL"/>
        </w:rPr>
        <w:t>.</w:t>
      </w:r>
    </w:p>
    <w:p w:rsidR="000318BC" w:rsidRDefault="000318BC" w:rsidP="000318BC">
      <w:pPr>
        <w:tabs>
          <w:tab w:val="left" w:pos="-720"/>
        </w:tabs>
        <w:suppressAutoHyphens/>
        <w:jc w:val="center"/>
        <w:rPr>
          <w:rFonts w:ascii="Palatino Linotype" w:hAnsi="Palatino Linotype"/>
          <w:bCs/>
          <w:spacing w:val="-3"/>
          <w:sz w:val="22"/>
          <w:szCs w:val="22"/>
          <w:lang w:val="nl-NL"/>
        </w:rPr>
      </w:pPr>
    </w:p>
    <w:p w:rsidR="000318BC" w:rsidRPr="003A5178" w:rsidRDefault="000318BC" w:rsidP="000318BC">
      <w:pPr>
        <w:tabs>
          <w:tab w:val="left" w:pos="-720"/>
        </w:tabs>
        <w:suppressAutoHyphens/>
        <w:jc w:val="center"/>
        <w:rPr>
          <w:rFonts w:ascii="Palatino Linotype" w:hAnsi="Palatino Linotype"/>
          <w:bCs/>
          <w:spacing w:val="-3"/>
          <w:sz w:val="22"/>
          <w:szCs w:val="22"/>
          <w:lang w:val="nl-NL"/>
        </w:rPr>
      </w:pPr>
      <w:bookmarkStart w:id="1" w:name="_GoBack"/>
      <w:bookmarkEnd w:id="1"/>
      <w:r w:rsidRPr="003A5178">
        <w:rPr>
          <w:rFonts w:ascii="Palatino Linotype" w:hAnsi="Palatino Linotype"/>
          <w:bCs/>
          <w:spacing w:val="-3"/>
          <w:sz w:val="22"/>
          <w:szCs w:val="22"/>
          <w:lang w:val="nl-NL"/>
        </w:rPr>
        <w:t>____________</w:t>
      </w:r>
    </w:p>
    <w:p w:rsidR="000318BC" w:rsidRPr="003A5178" w:rsidRDefault="000318BC" w:rsidP="000318BC">
      <w:pPr>
        <w:tabs>
          <w:tab w:val="left" w:pos="-720"/>
        </w:tabs>
        <w:suppressAutoHyphens/>
        <w:jc w:val="center"/>
        <w:rPr>
          <w:rFonts w:ascii="Palatino Linotype" w:hAnsi="Palatino Linotype"/>
          <w:bCs/>
          <w:spacing w:val="-3"/>
          <w:sz w:val="22"/>
          <w:szCs w:val="22"/>
          <w:lang w:val="nl-NL"/>
        </w:rPr>
      </w:pPr>
    </w:p>
    <w:p w:rsidR="000318BC" w:rsidRPr="003A5178" w:rsidRDefault="000318BC" w:rsidP="000318BC">
      <w:pPr>
        <w:tabs>
          <w:tab w:val="left" w:pos="-720"/>
        </w:tabs>
        <w:suppressAutoHyphens/>
        <w:jc w:val="center"/>
        <w:rPr>
          <w:rFonts w:ascii="Palatino Linotype" w:hAnsi="Palatino Linotype"/>
          <w:bCs/>
          <w:spacing w:val="-3"/>
          <w:sz w:val="22"/>
          <w:szCs w:val="22"/>
          <w:lang w:val="nl-NL"/>
        </w:rPr>
      </w:pPr>
      <w:r w:rsidRPr="003A5178">
        <w:rPr>
          <w:rFonts w:ascii="Palatino Linotype" w:hAnsi="Palatino Linotype"/>
          <w:bCs/>
          <w:spacing w:val="-3"/>
          <w:sz w:val="22"/>
          <w:szCs w:val="22"/>
          <w:lang w:val="nl-NL"/>
        </w:rPr>
        <w:t>De Minister van Justitie,</w:t>
      </w:r>
    </w:p>
    <w:p w:rsidR="000318BC" w:rsidRPr="003A5178" w:rsidRDefault="000318BC" w:rsidP="000318BC">
      <w:pPr>
        <w:tabs>
          <w:tab w:val="left" w:pos="-720"/>
        </w:tabs>
        <w:suppressAutoHyphens/>
        <w:jc w:val="both"/>
        <w:rPr>
          <w:rFonts w:ascii="Palatino Linotype" w:hAnsi="Palatino Linotype"/>
          <w:bCs/>
          <w:spacing w:val="-3"/>
          <w:sz w:val="22"/>
          <w:szCs w:val="22"/>
          <w:lang w:val="nl-NL"/>
        </w:rPr>
      </w:pPr>
    </w:p>
    <w:p w:rsidR="000318BC" w:rsidRPr="003A5178" w:rsidRDefault="000318BC" w:rsidP="000318BC">
      <w:pPr>
        <w:tabs>
          <w:tab w:val="left" w:pos="-720"/>
        </w:tabs>
        <w:suppressAutoHyphens/>
        <w:jc w:val="both"/>
        <w:rPr>
          <w:rFonts w:ascii="Palatino Linotype" w:hAnsi="Palatino Linotype"/>
          <w:bCs/>
          <w:spacing w:val="-3"/>
          <w:sz w:val="22"/>
          <w:szCs w:val="22"/>
          <w:lang w:val="nl-NL"/>
        </w:rPr>
      </w:pPr>
      <w:r w:rsidRPr="003A5178">
        <w:rPr>
          <w:rFonts w:ascii="Palatino Linotype" w:hAnsi="Palatino Linotype"/>
          <w:bCs/>
          <w:spacing w:val="-3"/>
          <w:sz w:val="22"/>
          <w:szCs w:val="22"/>
          <w:lang w:val="nl-NL"/>
        </w:rPr>
        <w:tab/>
        <w:t>Overwegende:</w:t>
      </w:r>
    </w:p>
    <w:p w:rsidR="000318BC" w:rsidRPr="003A5178" w:rsidRDefault="000318BC" w:rsidP="000318BC">
      <w:pPr>
        <w:tabs>
          <w:tab w:val="left" w:pos="-720"/>
        </w:tabs>
        <w:suppressAutoHyphens/>
        <w:jc w:val="both"/>
        <w:rPr>
          <w:rFonts w:ascii="Palatino Linotype" w:hAnsi="Palatino Linotype"/>
          <w:bCs/>
          <w:spacing w:val="-3"/>
          <w:sz w:val="22"/>
          <w:szCs w:val="22"/>
          <w:lang w:val="nl-NL"/>
        </w:rPr>
      </w:pPr>
    </w:p>
    <w:p w:rsidR="000318BC" w:rsidRDefault="000318BC" w:rsidP="000318BC">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dat de Landsverordening beginselen gevangeniswezen</w:t>
      </w:r>
      <w:r>
        <w:rPr>
          <w:rStyle w:val="FootnoteReference"/>
          <w:rFonts w:ascii="Palatino Linotype" w:hAnsi="Palatino Linotype"/>
          <w:bCs/>
          <w:spacing w:val="-3"/>
          <w:sz w:val="22"/>
          <w:szCs w:val="22"/>
        </w:rPr>
        <w:footnoteReference w:id="3"/>
      </w:r>
      <w:r w:rsidRPr="00BE241B">
        <w:rPr>
          <w:rFonts w:ascii="Palatino Linotype" w:hAnsi="Palatino Linotype"/>
          <w:bCs/>
          <w:spacing w:val="-3"/>
          <w:sz w:val="22"/>
          <w:szCs w:val="22"/>
          <w:lang w:val="nl-NL"/>
        </w:rPr>
        <w:t xml:space="preserve"> de mogelijkheid biedt aan de Minister van Justitie om huizen van bewaring aan te wijzen</w:t>
      </w:r>
      <w:r>
        <w:rPr>
          <w:rFonts w:ascii="Palatino Linotype" w:hAnsi="Palatino Linotype"/>
          <w:bCs/>
          <w:spacing w:val="-3"/>
          <w:sz w:val="22"/>
          <w:szCs w:val="22"/>
          <w:lang w:val="nl-NL"/>
        </w:rPr>
        <w:t>;</w:t>
      </w:r>
    </w:p>
    <w:p w:rsidR="000318BC" w:rsidRDefault="000318BC" w:rsidP="000318BC">
      <w:pPr>
        <w:tabs>
          <w:tab w:val="left" w:pos="-720"/>
        </w:tabs>
        <w:suppressAutoHyphens/>
        <w:jc w:val="both"/>
        <w:rPr>
          <w:rFonts w:ascii="Palatino Linotype" w:hAnsi="Palatino Linotype"/>
          <w:bCs/>
          <w:spacing w:val="-3"/>
          <w:sz w:val="22"/>
          <w:szCs w:val="22"/>
          <w:lang w:val="nl-NL"/>
        </w:rPr>
      </w:pPr>
    </w:p>
    <w:p w:rsidR="000318BC" w:rsidRDefault="000318BC" w:rsidP="000318BC">
      <w:pPr>
        <w:tabs>
          <w:tab w:val="left" w:pos="-72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 xml:space="preserve">dat de COVID-19 (Coronavirus) crisis  niet langer  een ernstige bedreiging  vormt voor de openbare orde en veiligheid en voor de populatie van de Strafgevangenis en het Huis van Bewaring </w:t>
      </w:r>
      <w:r w:rsidRPr="00BE241B">
        <w:rPr>
          <w:rFonts w:ascii="Palatino Linotype" w:hAnsi="Palatino Linotype"/>
          <w:bCs/>
          <w:spacing w:val="-3"/>
          <w:sz w:val="22"/>
          <w:szCs w:val="22"/>
          <w:lang w:val="nl-NL"/>
        </w:rPr>
        <w:t>Koraal Specht te Curaçao</w:t>
      </w:r>
      <w:r>
        <w:rPr>
          <w:rFonts w:ascii="Palatino Linotype" w:hAnsi="Palatino Linotype"/>
          <w:bCs/>
          <w:spacing w:val="-3"/>
          <w:sz w:val="22"/>
          <w:szCs w:val="22"/>
          <w:lang w:val="nl-NL"/>
        </w:rPr>
        <w:t xml:space="preserve"> en hen die aldaar werkzaamheden verrichten;</w:t>
      </w:r>
    </w:p>
    <w:p w:rsidR="000318BC" w:rsidRDefault="000318BC" w:rsidP="000318BC">
      <w:pPr>
        <w:tabs>
          <w:tab w:val="left" w:pos="-720"/>
        </w:tabs>
        <w:suppressAutoHyphens/>
        <w:jc w:val="both"/>
        <w:rPr>
          <w:rFonts w:ascii="Palatino Linotype" w:hAnsi="Palatino Linotype"/>
          <w:bCs/>
          <w:spacing w:val="-3"/>
          <w:sz w:val="22"/>
          <w:szCs w:val="22"/>
          <w:lang w:val="nl-NL"/>
        </w:rPr>
      </w:pPr>
    </w:p>
    <w:p w:rsidR="000318BC" w:rsidRPr="0033161D" w:rsidRDefault="000318BC" w:rsidP="000318BC">
      <w:pPr>
        <w:tabs>
          <w:tab w:val="left" w:pos="-72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dat de Regering voornemens is hierdoor de “Tijdelijke regeling maatregelen uitzonderingstoestand COVID-19 pandemie”  niet langer te verlengen;</w:t>
      </w:r>
    </w:p>
    <w:p w:rsidR="000318BC" w:rsidRDefault="000318BC" w:rsidP="000318BC">
      <w:pPr>
        <w:tabs>
          <w:tab w:val="left" w:pos="-720"/>
        </w:tabs>
        <w:suppressAutoHyphens/>
        <w:jc w:val="both"/>
        <w:rPr>
          <w:rFonts w:ascii="Palatino Linotype" w:hAnsi="Palatino Linotype"/>
          <w:bCs/>
          <w:spacing w:val="-3"/>
          <w:sz w:val="22"/>
          <w:szCs w:val="22"/>
          <w:lang w:val="nl-NL"/>
        </w:rPr>
      </w:pPr>
    </w:p>
    <w:p w:rsidR="000318BC" w:rsidRDefault="000318BC" w:rsidP="000318BC">
      <w:pPr>
        <w:tabs>
          <w:tab w:val="left" w:pos="-72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 xml:space="preserve">dat derhalve diverse uit voorzorg tegen het besmettingsgevaar voor COVID-19 genomen preventieve en procedurele crisismaatregelen binnen de Strafgevangenis en het Huis van Bewaring Koraal Specht te Curaçao komen te vervallen; </w:t>
      </w:r>
    </w:p>
    <w:p w:rsidR="000318BC" w:rsidRDefault="000318BC" w:rsidP="000318BC">
      <w:pPr>
        <w:tabs>
          <w:tab w:val="left" w:pos="-720"/>
        </w:tabs>
        <w:suppressAutoHyphens/>
        <w:jc w:val="both"/>
        <w:rPr>
          <w:rFonts w:ascii="Palatino Linotype" w:hAnsi="Palatino Linotype"/>
          <w:bCs/>
          <w:spacing w:val="-3"/>
          <w:sz w:val="22"/>
          <w:szCs w:val="22"/>
          <w:lang w:val="nl-NL"/>
        </w:rPr>
      </w:pPr>
    </w:p>
    <w:p w:rsidR="000318BC" w:rsidRDefault="000318BC" w:rsidP="000318BC">
      <w:pPr>
        <w:tabs>
          <w:tab w:val="left" w:pos="-72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 xml:space="preserve">dat het Europees Comité inzake voorkoming van folteringen en onmenselijke of vernederende behandelingen of bestraffingen (CPT) een werkbezoek in de Strafgevangenis en het Huis van Bewaring Koraal Specht te Curaçao heeft gebracht in mei 2022 en vervolgens haar preliminaire bevindingen kenbaar heeft gemaakt, waaronder dat de politiecellen in het Huis van Bewaring voor politie arrestanten te Koraal Specht totaal ongeschikt zijn, in het bijzonder de twee isolatiecellen en dat de omstandigheden van de vreemdelingendetentie voor mannen net zo slecht zijn als in de politiecellen; </w:t>
      </w:r>
      <w:r>
        <w:rPr>
          <w:rFonts w:ascii="Palatino Linotype" w:hAnsi="Palatino Linotype"/>
          <w:bCs/>
          <w:spacing w:val="-3"/>
          <w:sz w:val="22"/>
          <w:szCs w:val="22"/>
          <w:lang w:val="nl-NL"/>
        </w:rPr>
        <w:br w:type="page"/>
      </w:r>
    </w:p>
    <w:p w:rsidR="000318BC" w:rsidRDefault="000318BC" w:rsidP="000318BC">
      <w:pPr>
        <w:tabs>
          <w:tab w:val="left" w:pos="-72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lastRenderedPageBreak/>
        <w:t>dat vanwege voornoemde het Europees Comité inzake voorkoming van folteringen en onmenselijke of vernederende behandelingen of bestraffingen artikel 8 lid 5 van het Europees Verdrag ter voorkoming van foltering en onmenselijke of vernederende behandeling of bestraffing heeft ingeroepen en aangegeven dat de politiecellen te Koraal Specht en de cellen voor de mannelijke vreemdelingendetentie definitief moeten worden gesloten binnen een termijn van één (1) maand;</w:t>
      </w:r>
    </w:p>
    <w:p w:rsidR="000318BC" w:rsidRDefault="000318BC" w:rsidP="000318BC">
      <w:pPr>
        <w:tabs>
          <w:tab w:val="left" w:pos="-72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 xml:space="preserve"> </w:t>
      </w:r>
    </w:p>
    <w:p w:rsidR="000318BC" w:rsidRDefault="000318BC" w:rsidP="000318BC">
      <w:pPr>
        <w:tabs>
          <w:tab w:val="left" w:pos="-72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 xml:space="preserve">dat ter implementatie van voornoemde observatie, het nodig  is geweest om over te gaan tot het sluiten van het Huis van Bewaring voor politie arrestanten aangewezen bij de Tijdelijke aanwijzing van Huis van Bewaring voor politie arrestanten en alle politie arrestanten te overplaatsen naar de daartoe door de Minister van Justitie aangewezen cellen verbonden aan het politiebureau te </w:t>
      </w:r>
      <w:proofErr w:type="spellStart"/>
      <w:r>
        <w:rPr>
          <w:rFonts w:ascii="Palatino Linotype" w:hAnsi="Palatino Linotype"/>
          <w:bCs/>
          <w:spacing w:val="-3"/>
          <w:sz w:val="22"/>
          <w:szCs w:val="22"/>
          <w:lang w:val="nl-NL"/>
        </w:rPr>
        <w:t>Barber</w:t>
      </w:r>
      <w:proofErr w:type="spellEnd"/>
      <w:r>
        <w:rPr>
          <w:rFonts w:ascii="Palatino Linotype" w:hAnsi="Palatino Linotype"/>
          <w:bCs/>
          <w:spacing w:val="-3"/>
          <w:sz w:val="22"/>
          <w:szCs w:val="22"/>
          <w:lang w:val="nl-NL"/>
        </w:rPr>
        <w:t>;</w:t>
      </w:r>
    </w:p>
    <w:p w:rsidR="000318BC" w:rsidRDefault="000318BC" w:rsidP="000318BC">
      <w:pPr>
        <w:tabs>
          <w:tab w:val="left" w:pos="-720"/>
          <w:tab w:val="left" w:pos="0"/>
        </w:tabs>
        <w:suppressAutoHyphens/>
        <w:jc w:val="both"/>
        <w:rPr>
          <w:rFonts w:ascii="Palatino Linotype" w:hAnsi="Palatino Linotype"/>
          <w:bCs/>
          <w:spacing w:val="-3"/>
          <w:sz w:val="22"/>
          <w:szCs w:val="22"/>
          <w:lang w:val="nl-NL"/>
        </w:rPr>
      </w:pPr>
    </w:p>
    <w:p w:rsidR="000318BC" w:rsidRDefault="000318BC" w:rsidP="000318BC">
      <w:pPr>
        <w:tabs>
          <w:tab w:val="left" w:pos="-720"/>
          <w:tab w:val="left" w:pos="0"/>
        </w:tabs>
        <w:suppressAutoHyphens/>
        <w:jc w:val="both"/>
        <w:rPr>
          <w:rFonts w:ascii="Palatino Linotype" w:hAnsi="Palatino Linotype"/>
          <w:bCs/>
          <w:spacing w:val="-3"/>
          <w:sz w:val="22"/>
          <w:szCs w:val="22"/>
          <w:lang w:val="nl-NL"/>
        </w:rPr>
      </w:pPr>
      <w:r w:rsidRPr="00F306FF">
        <w:rPr>
          <w:rFonts w:ascii="Palatino Linotype" w:hAnsi="Palatino Linotype"/>
          <w:bCs/>
          <w:spacing w:val="-3"/>
          <w:sz w:val="22"/>
          <w:szCs w:val="22"/>
          <w:lang w:val="nl-NL"/>
        </w:rPr>
        <w:t>dat in verband met voornoemde en in het belang van  het waarborgen van een apart beheer en regiem en een adequate bescherming van rechten van vreemdelingen in het kader van de uitvoering van de Landsverordening toelating en uitzetting</w:t>
      </w:r>
      <w:r>
        <w:rPr>
          <w:rStyle w:val="FootnoteReference"/>
          <w:rFonts w:ascii="Palatino Linotype" w:hAnsi="Palatino Linotype"/>
          <w:bCs/>
          <w:spacing w:val="-3"/>
          <w:sz w:val="22"/>
          <w:szCs w:val="22"/>
          <w:lang w:val="nl-NL"/>
        </w:rPr>
        <w:footnoteReference w:id="4"/>
      </w:r>
      <w:r w:rsidRPr="00F306FF">
        <w:rPr>
          <w:rFonts w:ascii="Palatino Linotype" w:hAnsi="Palatino Linotype"/>
          <w:bCs/>
          <w:spacing w:val="-3"/>
          <w:sz w:val="22"/>
          <w:szCs w:val="22"/>
          <w:lang w:val="nl-NL"/>
        </w:rPr>
        <w:t xml:space="preserve"> en met inachtneming van de aanbevelingen van het Europees Comité </w:t>
      </w:r>
      <w:r>
        <w:rPr>
          <w:rFonts w:ascii="Palatino Linotype" w:hAnsi="Palatino Linotype"/>
          <w:bCs/>
          <w:spacing w:val="-3"/>
          <w:sz w:val="22"/>
          <w:szCs w:val="22"/>
          <w:lang w:val="nl-NL"/>
        </w:rPr>
        <w:t>inzake</w:t>
      </w:r>
      <w:r w:rsidRPr="00F306FF">
        <w:rPr>
          <w:rFonts w:ascii="Palatino Linotype" w:hAnsi="Palatino Linotype"/>
          <w:bCs/>
          <w:spacing w:val="-3"/>
          <w:sz w:val="22"/>
          <w:szCs w:val="22"/>
          <w:lang w:val="nl-NL"/>
        </w:rPr>
        <w:t xml:space="preserve"> voorkoming van foltering</w:t>
      </w:r>
      <w:r>
        <w:rPr>
          <w:rFonts w:ascii="Palatino Linotype" w:hAnsi="Palatino Linotype"/>
          <w:bCs/>
          <w:spacing w:val="-3"/>
          <w:sz w:val="22"/>
          <w:szCs w:val="22"/>
          <w:lang w:val="nl-NL"/>
        </w:rPr>
        <w:t>en</w:t>
      </w:r>
      <w:r w:rsidRPr="00F306FF">
        <w:rPr>
          <w:rFonts w:ascii="Palatino Linotype" w:hAnsi="Palatino Linotype"/>
          <w:bCs/>
          <w:spacing w:val="-3"/>
          <w:sz w:val="22"/>
          <w:szCs w:val="22"/>
          <w:lang w:val="nl-NL"/>
        </w:rPr>
        <w:t xml:space="preserve"> en onmenselijke of vernederende behandeling</w:t>
      </w:r>
      <w:r>
        <w:rPr>
          <w:rFonts w:ascii="Palatino Linotype" w:hAnsi="Palatino Linotype"/>
          <w:bCs/>
          <w:spacing w:val="-3"/>
          <w:sz w:val="22"/>
          <w:szCs w:val="22"/>
          <w:lang w:val="nl-NL"/>
        </w:rPr>
        <w:t>en</w:t>
      </w:r>
      <w:r w:rsidRPr="00F306FF">
        <w:rPr>
          <w:rFonts w:ascii="Palatino Linotype" w:hAnsi="Palatino Linotype"/>
          <w:bCs/>
          <w:spacing w:val="-3"/>
          <w:sz w:val="22"/>
          <w:szCs w:val="22"/>
          <w:lang w:val="nl-NL"/>
        </w:rPr>
        <w:t xml:space="preserve"> of bestraffing</w:t>
      </w:r>
      <w:r>
        <w:rPr>
          <w:rFonts w:ascii="Palatino Linotype" w:hAnsi="Palatino Linotype"/>
          <w:bCs/>
          <w:spacing w:val="-3"/>
          <w:sz w:val="22"/>
          <w:szCs w:val="22"/>
          <w:lang w:val="nl-NL"/>
        </w:rPr>
        <w:t>en</w:t>
      </w:r>
      <w:r w:rsidRPr="00F306FF">
        <w:rPr>
          <w:rFonts w:ascii="Palatino Linotype" w:hAnsi="Palatino Linotype"/>
          <w:bCs/>
          <w:spacing w:val="-3"/>
          <w:sz w:val="22"/>
          <w:szCs w:val="22"/>
          <w:lang w:val="nl-NL"/>
        </w:rPr>
        <w:t xml:space="preserve">, het noodzakelijk is om </w:t>
      </w:r>
      <w:r>
        <w:rPr>
          <w:rFonts w:ascii="Palatino Linotype" w:hAnsi="Palatino Linotype"/>
          <w:bCs/>
          <w:spacing w:val="-3"/>
          <w:sz w:val="22"/>
          <w:szCs w:val="22"/>
          <w:lang w:val="nl-NL"/>
        </w:rPr>
        <w:t xml:space="preserve"> </w:t>
      </w:r>
      <w:r w:rsidRPr="00F306FF">
        <w:rPr>
          <w:rFonts w:ascii="Palatino Linotype" w:hAnsi="Palatino Linotype"/>
          <w:bCs/>
          <w:spacing w:val="-3"/>
          <w:sz w:val="22"/>
          <w:szCs w:val="22"/>
          <w:lang w:val="nl-NL"/>
        </w:rPr>
        <w:t xml:space="preserve">Huisblok I van de Strafgevangenis en het Huis van Bewaring Koraal Specht te Curaçao </w:t>
      </w:r>
      <w:r>
        <w:rPr>
          <w:rFonts w:ascii="Palatino Linotype" w:hAnsi="Palatino Linotype"/>
          <w:bCs/>
          <w:spacing w:val="-3"/>
          <w:sz w:val="22"/>
          <w:szCs w:val="22"/>
          <w:lang w:val="nl-NL"/>
        </w:rPr>
        <w:t>te handhaven als Huis van Bewaring voor Vreemdelingen, zoals vastgesteld bij de Tijdelijke aanwijzing Huis van Bewaring voor Vreemdelingen</w:t>
      </w:r>
      <w:r>
        <w:rPr>
          <w:rStyle w:val="FootnoteReference"/>
          <w:rFonts w:ascii="Palatino Linotype" w:hAnsi="Palatino Linotype"/>
          <w:bCs/>
          <w:spacing w:val="-3"/>
          <w:sz w:val="22"/>
          <w:szCs w:val="22"/>
          <w:lang w:val="nl-NL"/>
        </w:rPr>
        <w:footnoteReference w:id="5"/>
      </w:r>
      <w:r>
        <w:rPr>
          <w:rFonts w:ascii="Palatino Linotype" w:hAnsi="Palatino Linotype"/>
          <w:bCs/>
          <w:spacing w:val="-3"/>
          <w:sz w:val="22"/>
          <w:szCs w:val="22"/>
          <w:lang w:val="nl-NL"/>
        </w:rPr>
        <w:t xml:space="preserve">, </w:t>
      </w:r>
      <w:r w:rsidRPr="00F306FF">
        <w:rPr>
          <w:rFonts w:ascii="Palatino Linotype" w:hAnsi="Palatino Linotype"/>
          <w:bCs/>
          <w:spacing w:val="-3"/>
          <w:sz w:val="22"/>
          <w:szCs w:val="22"/>
          <w:lang w:val="nl-NL"/>
        </w:rPr>
        <w:t xml:space="preserve">totdat het Vreemdelingen Opvang en Detentiecentrum </w:t>
      </w:r>
      <w:r>
        <w:rPr>
          <w:rFonts w:ascii="Palatino Linotype" w:hAnsi="Palatino Linotype"/>
          <w:bCs/>
          <w:spacing w:val="-3"/>
          <w:sz w:val="22"/>
          <w:szCs w:val="22"/>
          <w:lang w:val="nl-NL"/>
        </w:rPr>
        <w:t>opgeleverd wordt door de aannemer en het in gebruik is genomen;</w:t>
      </w:r>
    </w:p>
    <w:p w:rsidR="000318BC" w:rsidRDefault="000318BC" w:rsidP="000318BC">
      <w:pPr>
        <w:tabs>
          <w:tab w:val="left" w:pos="-720"/>
          <w:tab w:val="left" w:pos="0"/>
        </w:tabs>
        <w:suppressAutoHyphens/>
        <w:jc w:val="both"/>
        <w:rPr>
          <w:rFonts w:ascii="Palatino Linotype" w:hAnsi="Palatino Linotype"/>
          <w:bCs/>
          <w:spacing w:val="-3"/>
          <w:sz w:val="22"/>
          <w:szCs w:val="22"/>
          <w:lang w:val="nl-NL"/>
        </w:rPr>
      </w:pPr>
    </w:p>
    <w:p w:rsidR="000318BC" w:rsidRDefault="000318BC" w:rsidP="000318BC">
      <w:pPr>
        <w:tabs>
          <w:tab w:val="left" w:pos="-720"/>
        </w:tabs>
        <w:suppressAutoHyphens/>
        <w:jc w:val="both"/>
        <w:rPr>
          <w:lang w:val="nl-NL"/>
        </w:rPr>
      </w:pPr>
    </w:p>
    <w:p w:rsidR="000318BC" w:rsidRPr="003A5178" w:rsidRDefault="000318BC" w:rsidP="000318BC">
      <w:pPr>
        <w:tabs>
          <w:tab w:val="left" w:pos="-720"/>
        </w:tabs>
        <w:suppressAutoHyphens/>
        <w:jc w:val="both"/>
        <w:rPr>
          <w:rFonts w:ascii="Palatino Linotype" w:hAnsi="Palatino Linotype"/>
          <w:bCs/>
          <w:spacing w:val="-3"/>
          <w:sz w:val="22"/>
          <w:szCs w:val="22"/>
          <w:lang w:val="nl-NL"/>
        </w:rPr>
      </w:pPr>
      <w:r w:rsidRPr="003A5178">
        <w:rPr>
          <w:rFonts w:ascii="Palatino Linotype" w:hAnsi="Palatino Linotype"/>
          <w:bCs/>
          <w:spacing w:val="-3"/>
          <w:sz w:val="22"/>
          <w:szCs w:val="22"/>
          <w:lang w:val="nl-NL"/>
        </w:rPr>
        <w:t>Gelet op:</w:t>
      </w:r>
    </w:p>
    <w:p w:rsidR="000318BC" w:rsidRPr="00BE241B" w:rsidRDefault="000318BC" w:rsidP="000318BC">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artikelen 3, eerste en vierde lid en artikel 5, eerste</w:t>
      </w:r>
      <w:r>
        <w:rPr>
          <w:rFonts w:ascii="Palatino Linotype" w:hAnsi="Palatino Linotype"/>
          <w:bCs/>
          <w:spacing w:val="-3"/>
          <w:sz w:val="22"/>
          <w:szCs w:val="22"/>
          <w:lang w:val="nl-NL"/>
        </w:rPr>
        <w:t xml:space="preserve"> lid, onderdeel b</w:t>
      </w:r>
      <w:r w:rsidRPr="00BE241B">
        <w:rPr>
          <w:rFonts w:ascii="Palatino Linotype" w:hAnsi="Palatino Linotype"/>
          <w:bCs/>
          <w:spacing w:val="-3"/>
          <w:sz w:val="22"/>
          <w:szCs w:val="22"/>
          <w:lang w:val="nl-NL"/>
        </w:rPr>
        <w:t xml:space="preserve"> </w:t>
      </w:r>
      <w:r>
        <w:rPr>
          <w:rFonts w:ascii="Palatino Linotype" w:hAnsi="Palatino Linotype"/>
          <w:bCs/>
          <w:spacing w:val="-3"/>
          <w:sz w:val="22"/>
          <w:szCs w:val="22"/>
          <w:lang w:val="nl-NL"/>
        </w:rPr>
        <w:t xml:space="preserve">en het tweede </w:t>
      </w:r>
      <w:r w:rsidRPr="00BE241B">
        <w:rPr>
          <w:rFonts w:ascii="Palatino Linotype" w:hAnsi="Palatino Linotype"/>
          <w:bCs/>
          <w:spacing w:val="-3"/>
          <w:sz w:val="22"/>
          <w:szCs w:val="22"/>
          <w:lang w:val="nl-NL"/>
        </w:rPr>
        <w:t>lid, van de Land</w:t>
      </w:r>
      <w:r>
        <w:rPr>
          <w:rFonts w:ascii="Palatino Linotype" w:hAnsi="Palatino Linotype"/>
          <w:bCs/>
          <w:spacing w:val="-3"/>
          <w:sz w:val="22"/>
          <w:szCs w:val="22"/>
          <w:lang w:val="nl-NL"/>
        </w:rPr>
        <w:t>s</w:t>
      </w:r>
      <w:r w:rsidRPr="00BE241B">
        <w:rPr>
          <w:rFonts w:ascii="Palatino Linotype" w:hAnsi="Palatino Linotype"/>
          <w:bCs/>
          <w:spacing w:val="-3"/>
          <w:sz w:val="22"/>
          <w:szCs w:val="22"/>
          <w:lang w:val="nl-NL"/>
        </w:rPr>
        <w:t>verordening beginselen gevangeniswezen;</w:t>
      </w:r>
    </w:p>
    <w:p w:rsidR="000318BC" w:rsidRDefault="000318BC" w:rsidP="000318BC">
      <w:pPr>
        <w:tabs>
          <w:tab w:val="left" w:pos="-720"/>
        </w:tabs>
        <w:suppressAutoHyphens/>
        <w:jc w:val="both"/>
        <w:rPr>
          <w:rFonts w:ascii="Palatino Linotype" w:hAnsi="Palatino Linotype"/>
          <w:bCs/>
          <w:spacing w:val="-3"/>
          <w:sz w:val="22"/>
          <w:szCs w:val="22"/>
          <w:lang w:val="nl-NL"/>
        </w:rPr>
      </w:pPr>
    </w:p>
    <w:p w:rsidR="000318BC" w:rsidRPr="00BE241B" w:rsidRDefault="000318BC" w:rsidP="000318BC">
      <w:pPr>
        <w:tabs>
          <w:tab w:val="left" w:pos="-720"/>
        </w:tabs>
        <w:suppressAutoHyphens/>
        <w:jc w:val="both"/>
        <w:rPr>
          <w:rFonts w:ascii="Palatino Linotype" w:hAnsi="Palatino Linotype"/>
          <w:bCs/>
          <w:spacing w:val="-3"/>
          <w:sz w:val="22"/>
          <w:szCs w:val="22"/>
          <w:lang w:val="nl-NL"/>
        </w:rPr>
      </w:pPr>
    </w:p>
    <w:p w:rsidR="000318BC" w:rsidRPr="003A5178" w:rsidRDefault="000318BC" w:rsidP="000318BC">
      <w:pPr>
        <w:tabs>
          <w:tab w:val="left" w:pos="-720"/>
        </w:tabs>
        <w:suppressAutoHyphens/>
        <w:jc w:val="center"/>
        <w:rPr>
          <w:rFonts w:ascii="Palatino Linotype" w:hAnsi="Palatino Linotype"/>
          <w:bCs/>
          <w:spacing w:val="-3"/>
          <w:sz w:val="22"/>
          <w:szCs w:val="22"/>
          <w:lang w:val="nl-NL"/>
        </w:rPr>
      </w:pPr>
      <w:r w:rsidRPr="003A5178">
        <w:rPr>
          <w:rFonts w:ascii="Palatino Linotype" w:hAnsi="Palatino Linotype"/>
          <w:bCs/>
          <w:spacing w:val="-3"/>
          <w:sz w:val="22"/>
          <w:szCs w:val="22"/>
          <w:lang w:val="nl-NL"/>
        </w:rPr>
        <w:t>Heeft besloten:</w:t>
      </w:r>
    </w:p>
    <w:p w:rsidR="000318BC" w:rsidRDefault="000318BC" w:rsidP="000318BC">
      <w:pPr>
        <w:tabs>
          <w:tab w:val="left" w:pos="-720"/>
        </w:tabs>
        <w:suppressAutoHyphens/>
        <w:jc w:val="both"/>
        <w:rPr>
          <w:rFonts w:ascii="Palatino Linotype" w:hAnsi="Palatino Linotype"/>
          <w:bCs/>
          <w:spacing w:val="-3"/>
          <w:sz w:val="22"/>
          <w:szCs w:val="22"/>
          <w:lang w:val="nl-NL"/>
        </w:rPr>
      </w:pPr>
    </w:p>
    <w:p w:rsidR="000318BC" w:rsidRPr="003A5178" w:rsidRDefault="000318BC" w:rsidP="000318BC">
      <w:pPr>
        <w:tabs>
          <w:tab w:val="left" w:pos="-720"/>
        </w:tabs>
        <w:suppressAutoHyphens/>
        <w:jc w:val="both"/>
        <w:rPr>
          <w:rFonts w:ascii="Palatino Linotype" w:hAnsi="Palatino Linotype"/>
          <w:bCs/>
          <w:spacing w:val="-3"/>
          <w:sz w:val="22"/>
          <w:szCs w:val="22"/>
          <w:lang w:val="nl-NL"/>
        </w:rPr>
      </w:pPr>
      <w:r w:rsidRPr="003A5178">
        <w:rPr>
          <w:rFonts w:ascii="Palatino Linotype" w:hAnsi="Palatino Linotype"/>
          <w:bCs/>
          <w:spacing w:val="-3"/>
          <w:sz w:val="22"/>
          <w:szCs w:val="22"/>
          <w:lang w:val="nl-NL"/>
        </w:rPr>
        <w:t>Artikel I</w:t>
      </w:r>
    </w:p>
    <w:p w:rsidR="000318BC" w:rsidRPr="003A5178" w:rsidRDefault="000318BC" w:rsidP="000318BC">
      <w:pPr>
        <w:tabs>
          <w:tab w:val="left" w:pos="-720"/>
        </w:tabs>
        <w:suppressAutoHyphens/>
        <w:jc w:val="both"/>
        <w:rPr>
          <w:rFonts w:ascii="Palatino Linotype" w:hAnsi="Palatino Linotype"/>
          <w:bCs/>
          <w:spacing w:val="-3"/>
          <w:sz w:val="22"/>
          <w:szCs w:val="22"/>
          <w:lang w:val="nl-NL"/>
        </w:rPr>
      </w:pPr>
    </w:p>
    <w:p w:rsidR="000318BC" w:rsidRDefault="000318BC" w:rsidP="000318BC">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De Aanwijzingsbeschikking Gestichten 1999 wordt gewijzigd als volgt:</w:t>
      </w:r>
    </w:p>
    <w:p w:rsidR="000318BC" w:rsidRDefault="000318BC" w:rsidP="000318BC">
      <w:pPr>
        <w:tabs>
          <w:tab w:val="left" w:pos="-720"/>
        </w:tabs>
        <w:suppressAutoHyphens/>
        <w:jc w:val="both"/>
        <w:rPr>
          <w:rFonts w:ascii="Palatino Linotype" w:hAnsi="Palatino Linotype"/>
          <w:bCs/>
          <w:spacing w:val="-3"/>
          <w:sz w:val="22"/>
          <w:szCs w:val="22"/>
          <w:lang w:val="nl-NL"/>
        </w:rPr>
      </w:pPr>
    </w:p>
    <w:p w:rsidR="000318BC" w:rsidRDefault="000318BC" w:rsidP="000318BC">
      <w:pPr>
        <w:tabs>
          <w:tab w:val="left" w:pos="-72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Artikel 2a komt te luiden:</w:t>
      </w:r>
    </w:p>
    <w:p w:rsidR="000318BC" w:rsidRPr="00BE241B" w:rsidRDefault="000318BC" w:rsidP="000318BC">
      <w:pPr>
        <w:tabs>
          <w:tab w:val="left" w:pos="-720"/>
        </w:tabs>
        <w:suppressAutoHyphens/>
        <w:jc w:val="both"/>
        <w:rPr>
          <w:rFonts w:ascii="Palatino Linotype" w:hAnsi="Palatino Linotype"/>
          <w:bCs/>
          <w:spacing w:val="-3"/>
          <w:sz w:val="22"/>
          <w:szCs w:val="22"/>
          <w:lang w:val="nl-NL"/>
        </w:rPr>
      </w:pPr>
    </w:p>
    <w:p w:rsidR="000318BC" w:rsidRPr="003A5178" w:rsidRDefault="000318BC" w:rsidP="000318BC">
      <w:pPr>
        <w:tabs>
          <w:tab w:val="left" w:pos="-720"/>
        </w:tabs>
        <w:suppressAutoHyphens/>
        <w:jc w:val="center"/>
        <w:rPr>
          <w:rFonts w:ascii="Palatino Linotype" w:hAnsi="Palatino Linotype"/>
          <w:bCs/>
          <w:spacing w:val="-3"/>
          <w:sz w:val="22"/>
          <w:szCs w:val="22"/>
          <w:lang w:val="nl-NL"/>
        </w:rPr>
      </w:pPr>
      <w:r w:rsidRPr="003A5178">
        <w:rPr>
          <w:rFonts w:ascii="Palatino Linotype" w:hAnsi="Palatino Linotype"/>
          <w:bCs/>
          <w:spacing w:val="-3"/>
          <w:sz w:val="22"/>
          <w:szCs w:val="22"/>
          <w:lang w:val="nl-NL"/>
        </w:rPr>
        <w:t>Artikel 2</w:t>
      </w:r>
      <w:r>
        <w:rPr>
          <w:rFonts w:ascii="Palatino Linotype" w:hAnsi="Palatino Linotype"/>
          <w:bCs/>
          <w:spacing w:val="-3"/>
          <w:sz w:val="22"/>
          <w:szCs w:val="22"/>
          <w:lang w:val="nl-NL"/>
        </w:rPr>
        <w:t>a</w:t>
      </w:r>
    </w:p>
    <w:p w:rsidR="000318BC" w:rsidRPr="003A5178" w:rsidRDefault="000318BC" w:rsidP="000318BC">
      <w:pPr>
        <w:tabs>
          <w:tab w:val="left" w:pos="-720"/>
        </w:tabs>
        <w:suppressAutoHyphens/>
        <w:jc w:val="both"/>
        <w:rPr>
          <w:rFonts w:ascii="Palatino Linotype" w:hAnsi="Palatino Linotype"/>
          <w:bCs/>
          <w:spacing w:val="-3"/>
          <w:sz w:val="22"/>
          <w:szCs w:val="22"/>
          <w:lang w:val="nl-NL"/>
        </w:rPr>
      </w:pPr>
    </w:p>
    <w:p w:rsidR="000318BC" w:rsidRDefault="000318BC" w:rsidP="000318BC">
      <w:pPr>
        <w:pStyle w:val="ListParagraph"/>
        <w:numPr>
          <w:ilvl w:val="0"/>
          <w:numId w:val="2"/>
        </w:numPr>
        <w:tabs>
          <w:tab w:val="left" w:pos="-720"/>
          <w:tab w:val="left" w:pos="0"/>
        </w:tabs>
        <w:suppressAutoHyphens/>
        <w:jc w:val="both"/>
        <w:rPr>
          <w:rFonts w:ascii="Palatino Linotype" w:hAnsi="Palatino Linotype"/>
          <w:bCs/>
          <w:spacing w:val="-3"/>
          <w:sz w:val="22"/>
          <w:szCs w:val="22"/>
          <w:lang w:val="nl-NL"/>
        </w:rPr>
      </w:pPr>
      <w:r w:rsidRPr="003A5178">
        <w:rPr>
          <w:rFonts w:ascii="Palatino Linotype" w:hAnsi="Palatino Linotype"/>
          <w:bCs/>
          <w:spacing w:val="-3"/>
          <w:sz w:val="22"/>
          <w:szCs w:val="22"/>
          <w:lang w:val="nl-NL"/>
        </w:rPr>
        <w:t xml:space="preserve">Als </w:t>
      </w:r>
      <w:r>
        <w:rPr>
          <w:rFonts w:ascii="Palatino Linotype" w:hAnsi="Palatino Linotype"/>
          <w:bCs/>
          <w:spacing w:val="-3"/>
          <w:sz w:val="22"/>
          <w:szCs w:val="22"/>
          <w:lang w:val="nl-NL"/>
        </w:rPr>
        <w:t>h</w:t>
      </w:r>
      <w:r w:rsidRPr="003A5178">
        <w:rPr>
          <w:rFonts w:ascii="Palatino Linotype" w:hAnsi="Palatino Linotype"/>
          <w:bCs/>
          <w:spacing w:val="-3"/>
          <w:sz w:val="22"/>
          <w:szCs w:val="22"/>
          <w:lang w:val="nl-NL"/>
        </w:rPr>
        <w:t xml:space="preserve">uis van </w:t>
      </w:r>
      <w:r>
        <w:rPr>
          <w:rFonts w:ascii="Palatino Linotype" w:hAnsi="Palatino Linotype"/>
          <w:bCs/>
          <w:spacing w:val="-3"/>
          <w:sz w:val="22"/>
          <w:szCs w:val="22"/>
          <w:lang w:val="nl-NL"/>
        </w:rPr>
        <w:t>b</w:t>
      </w:r>
      <w:r w:rsidRPr="003A5178">
        <w:rPr>
          <w:rFonts w:ascii="Palatino Linotype" w:hAnsi="Palatino Linotype"/>
          <w:bCs/>
          <w:spacing w:val="-3"/>
          <w:sz w:val="22"/>
          <w:szCs w:val="22"/>
          <w:lang w:val="nl-NL"/>
        </w:rPr>
        <w:t>ewaring bedoeld in artikel 5, eerste lid</w:t>
      </w:r>
      <w:r>
        <w:rPr>
          <w:rFonts w:ascii="Palatino Linotype" w:hAnsi="Palatino Linotype"/>
          <w:bCs/>
          <w:spacing w:val="-3"/>
          <w:sz w:val="22"/>
          <w:szCs w:val="22"/>
          <w:lang w:val="nl-NL"/>
        </w:rPr>
        <w:t>,</w:t>
      </w:r>
      <w:r w:rsidRPr="003A5178">
        <w:rPr>
          <w:rFonts w:ascii="Palatino Linotype" w:hAnsi="Palatino Linotype"/>
          <w:bCs/>
          <w:spacing w:val="-3"/>
          <w:sz w:val="22"/>
          <w:szCs w:val="22"/>
          <w:lang w:val="nl-NL"/>
        </w:rPr>
        <w:t xml:space="preserve"> onder</w:t>
      </w:r>
      <w:r>
        <w:rPr>
          <w:rFonts w:ascii="Palatino Linotype" w:hAnsi="Palatino Linotype"/>
          <w:bCs/>
          <w:spacing w:val="-3"/>
          <w:sz w:val="22"/>
          <w:szCs w:val="22"/>
          <w:lang w:val="nl-NL"/>
        </w:rPr>
        <w:t>deel</w:t>
      </w:r>
      <w:r w:rsidRPr="003A5178">
        <w:rPr>
          <w:rFonts w:ascii="Palatino Linotype" w:hAnsi="Palatino Linotype"/>
          <w:bCs/>
          <w:spacing w:val="-3"/>
          <w:sz w:val="22"/>
          <w:szCs w:val="22"/>
          <w:lang w:val="nl-NL"/>
        </w:rPr>
        <w:t xml:space="preserve"> b</w:t>
      </w:r>
      <w:r>
        <w:rPr>
          <w:rFonts w:ascii="Palatino Linotype" w:hAnsi="Palatino Linotype"/>
          <w:bCs/>
          <w:spacing w:val="-3"/>
          <w:sz w:val="22"/>
          <w:szCs w:val="22"/>
          <w:lang w:val="nl-NL"/>
        </w:rPr>
        <w:t>,</w:t>
      </w:r>
      <w:r w:rsidRPr="003A5178">
        <w:rPr>
          <w:rFonts w:ascii="Palatino Linotype" w:hAnsi="Palatino Linotype"/>
          <w:bCs/>
          <w:spacing w:val="-3"/>
          <w:sz w:val="22"/>
          <w:szCs w:val="22"/>
          <w:lang w:val="nl-NL"/>
        </w:rPr>
        <w:t xml:space="preserve"> van de Landsverordening beginselen gevangeniswezen, bestemd voor de opneming van politie arrestanten</w:t>
      </w:r>
      <w:r>
        <w:rPr>
          <w:rFonts w:ascii="Palatino Linotype" w:hAnsi="Palatino Linotype"/>
          <w:bCs/>
          <w:spacing w:val="-3"/>
          <w:sz w:val="22"/>
          <w:szCs w:val="22"/>
          <w:lang w:val="nl-NL"/>
        </w:rPr>
        <w:t>,</w:t>
      </w:r>
      <w:r w:rsidRPr="003A5178">
        <w:rPr>
          <w:rFonts w:ascii="Palatino Linotype" w:hAnsi="Palatino Linotype"/>
          <w:bCs/>
          <w:spacing w:val="-3"/>
          <w:sz w:val="22"/>
          <w:szCs w:val="22"/>
          <w:lang w:val="nl-NL"/>
        </w:rPr>
        <w:t xml:space="preserve"> </w:t>
      </w:r>
      <w:r>
        <w:rPr>
          <w:rFonts w:ascii="Palatino Linotype" w:hAnsi="Palatino Linotype"/>
          <w:bCs/>
          <w:spacing w:val="-3"/>
          <w:sz w:val="22"/>
          <w:szCs w:val="22"/>
          <w:lang w:val="nl-NL"/>
        </w:rPr>
        <w:t xml:space="preserve">worden de daartoe door de Minister van Justitie aangewezen cellen verbonden aan het politiebureau te </w:t>
      </w:r>
      <w:proofErr w:type="spellStart"/>
      <w:r>
        <w:rPr>
          <w:rFonts w:ascii="Palatino Linotype" w:hAnsi="Palatino Linotype"/>
          <w:bCs/>
          <w:spacing w:val="-3"/>
          <w:sz w:val="22"/>
          <w:szCs w:val="22"/>
          <w:lang w:val="nl-NL"/>
        </w:rPr>
        <w:t>Barber</w:t>
      </w:r>
      <w:proofErr w:type="spellEnd"/>
      <w:r>
        <w:rPr>
          <w:rFonts w:ascii="Palatino Linotype" w:hAnsi="Palatino Linotype"/>
          <w:bCs/>
          <w:spacing w:val="-3"/>
          <w:sz w:val="22"/>
          <w:szCs w:val="22"/>
          <w:lang w:val="nl-NL"/>
        </w:rPr>
        <w:t xml:space="preserve"> aangewezen.</w:t>
      </w:r>
    </w:p>
    <w:p w:rsidR="000318BC" w:rsidRPr="00BE241B" w:rsidRDefault="000318BC" w:rsidP="000318BC">
      <w:pPr>
        <w:pStyle w:val="ListParagraph"/>
        <w:numPr>
          <w:ilvl w:val="0"/>
          <w:numId w:val="2"/>
        </w:numPr>
        <w:tabs>
          <w:tab w:val="left" w:pos="-720"/>
          <w:tab w:val="left" w:pos="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 xml:space="preserve">De Tijdelijke aanwijzing Huis van Bewaring voor politie arrestanten  vervalt en het </w:t>
      </w:r>
      <w:r>
        <w:rPr>
          <w:rFonts w:ascii="Palatino Linotype" w:hAnsi="Palatino Linotype"/>
          <w:bCs/>
          <w:spacing w:val="-3"/>
          <w:sz w:val="22"/>
          <w:szCs w:val="22"/>
          <w:lang w:val="nl-NL"/>
        </w:rPr>
        <w:lastRenderedPageBreak/>
        <w:t>betreffende gebouwencomplex dat voorheen dienst deed en aangewezen werd als Huis van Bewaring voor Vreemdelingen</w:t>
      </w:r>
      <w:r>
        <w:rPr>
          <w:rStyle w:val="FootnoteReference"/>
          <w:rFonts w:ascii="Palatino Linotype" w:hAnsi="Palatino Linotype"/>
          <w:bCs/>
          <w:spacing w:val="-3"/>
          <w:sz w:val="22"/>
          <w:szCs w:val="22"/>
          <w:lang w:val="nl-NL"/>
        </w:rPr>
        <w:footnoteReference w:id="6"/>
      </w:r>
      <w:r>
        <w:rPr>
          <w:rFonts w:ascii="Palatino Linotype" w:hAnsi="Palatino Linotype"/>
          <w:bCs/>
          <w:spacing w:val="-3"/>
          <w:sz w:val="22"/>
          <w:szCs w:val="22"/>
          <w:lang w:val="nl-NL"/>
        </w:rPr>
        <w:t>, ter uitvoering van de maatregel van vrijheidsontneming op grond van de Landsverordening toelating en uitzetting, wordt gesloten.</w:t>
      </w:r>
    </w:p>
    <w:p w:rsidR="000318BC" w:rsidRDefault="000318BC" w:rsidP="000318BC">
      <w:pPr>
        <w:tabs>
          <w:tab w:val="left" w:pos="-720"/>
        </w:tabs>
        <w:suppressAutoHyphens/>
        <w:jc w:val="both"/>
        <w:rPr>
          <w:rFonts w:ascii="Palatino Linotype" w:hAnsi="Palatino Linotype"/>
          <w:bCs/>
          <w:spacing w:val="-3"/>
          <w:sz w:val="22"/>
          <w:szCs w:val="22"/>
          <w:lang w:val="nl-NL"/>
        </w:rPr>
      </w:pPr>
    </w:p>
    <w:p w:rsidR="000318BC" w:rsidRDefault="000318BC" w:rsidP="000318BC">
      <w:pPr>
        <w:widowControl/>
        <w:rPr>
          <w:rFonts w:ascii="Palatino Linotype" w:hAnsi="Palatino Linotype"/>
          <w:bCs/>
          <w:spacing w:val="-3"/>
          <w:sz w:val="22"/>
          <w:szCs w:val="22"/>
          <w:lang w:val="nl-NL"/>
        </w:rPr>
      </w:pPr>
      <w:r>
        <w:rPr>
          <w:rFonts w:ascii="Palatino Linotype" w:hAnsi="Palatino Linotype"/>
          <w:bCs/>
          <w:spacing w:val="-3"/>
          <w:sz w:val="22"/>
          <w:szCs w:val="22"/>
          <w:lang w:val="nl-NL"/>
        </w:rPr>
        <w:t>Artikel 2c komt te luiden:</w:t>
      </w:r>
    </w:p>
    <w:p w:rsidR="000318BC" w:rsidRDefault="000318BC" w:rsidP="000318BC">
      <w:pPr>
        <w:tabs>
          <w:tab w:val="left" w:pos="-720"/>
        </w:tabs>
        <w:suppressAutoHyphens/>
        <w:jc w:val="both"/>
        <w:rPr>
          <w:rFonts w:ascii="Palatino Linotype" w:hAnsi="Palatino Linotype"/>
          <w:bCs/>
          <w:spacing w:val="-3"/>
          <w:sz w:val="22"/>
          <w:szCs w:val="22"/>
          <w:lang w:val="nl-NL"/>
        </w:rPr>
      </w:pPr>
    </w:p>
    <w:p w:rsidR="000318BC" w:rsidRPr="003A5178" w:rsidRDefault="000318BC" w:rsidP="000318BC">
      <w:pPr>
        <w:tabs>
          <w:tab w:val="left" w:pos="-720"/>
        </w:tabs>
        <w:suppressAutoHyphens/>
        <w:jc w:val="center"/>
        <w:rPr>
          <w:rFonts w:ascii="Palatino Linotype" w:hAnsi="Palatino Linotype"/>
          <w:bCs/>
          <w:spacing w:val="-3"/>
          <w:sz w:val="22"/>
          <w:szCs w:val="22"/>
          <w:lang w:val="nl-NL"/>
        </w:rPr>
      </w:pPr>
      <w:r w:rsidRPr="003A5178">
        <w:rPr>
          <w:rFonts w:ascii="Palatino Linotype" w:hAnsi="Palatino Linotype"/>
          <w:bCs/>
          <w:spacing w:val="-3"/>
          <w:sz w:val="22"/>
          <w:szCs w:val="22"/>
          <w:lang w:val="nl-NL"/>
        </w:rPr>
        <w:t>Artikel 2</w:t>
      </w:r>
      <w:r>
        <w:rPr>
          <w:rFonts w:ascii="Palatino Linotype" w:hAnsi="Palatino Linotype"/>
          <w:bCs/>
          <w:spacing w:val="-3"/>
          <w:sz w:val="22"/>
          <w:szCs w:val="22"/>
          <w:lang w:val="nl-NL"/>
        </w:rPr>
        <w:t xml:space="preserve">c </w:t>
      </w:r>
    </w:p>
    <w:p w:rsidR="000318BC" w:rsidRPr="003A5178" w:rsidRDefault="000318BC" w:rsidP="000318BC">
      <w:pPr>
        <w:tabs>
          <w:tab w:val="left" w:pos="-720"/>
        </w:tabs>
        <w:suppressAutoHyphens/>
        <w:jc w:val="both"/>
        <w:rPr>
          <w:rFonts w:ascii="Palatino Linotype" w:hAnsi="Palatino Linotype"/>
          <w:bCs/>
          <w:spacing w:val="-3"/>
          <w:sz w:val="22"/>
          <w:szCs w:val="22"/>
          <w:lang w:val="nl-NL"/>
        </w:rPr>
      </w:pPr>
    </w:p>
    <w:p w:rsidR="000318BC" w:rsidRDefault="000318BC" w:rsidP="000318BC">
      <w:pPr>
        <w:pStyle w:val="ListParagraph"/>
        <w:numPr>
          <w:ilvl w:val="0"/>
          <w:numId w:val="3"/>
        </w:numPr>
        <w:tabs>
          <w:tab w:val="left" w:pos="-720"/>
          <w:tab w:val="left" w:pos="0"/>
        </w:tabs>
        <w:suppressAutoHyphens/>
        <w:ind w:left="720"/>
        <w:jc w:val="both"/>
        <w:rPr>
          <w:rFonts w:ascii="Palatino Linotype" w:hAnsi="Palatino Linotype"/>
          <w:bCs/>
          <w:spacing w:val="-3"/>
          <w:sz w:val="22"/>
          <w:szCs w:val="22"/>
          <w:lang w:val="nl-NL"/>
        </w:rPr>
      </w:pPr>
      <w:r w:rsidRPr="003A5178">
        <w:rPr>
          <w:rFonts w:ascii="Palatino Linotype" w:hAnsi="Palatino Linotype"/>
          <w:bCs/>
          <w:spacing w:val="-3"/>
          <w:sz w:val="22"/>
          <w:szCs w:val="22"/>
          <w:lang w:val="nl-NL"/>
        </w:rPr>
        <w:t xml:space="preserve">Als </w:t>
      </w:r>
      <w:r>
        <w:rPr>
          <w:rFonts w:ascii="Palatino Linotype" w:hAnsi="Palatino Linotype"/>
          <w:bCs/>
          <w:spacing w:val="-3"/>
          <w:sz w:val="22"/>
          <w:szCs w:val="22"/>
          <w:lang w:val="nl-NL"/>
        </w:rPr>
        <w:t>h</w:t>
      </w:r>
      <w:r w:rsidRPr="003A5178">
        <w:rPr>
          <w:rFonts w:ascii="Palatino Linotype" w:hAnsi="Palatino Linotype"/>
          <w:bCs/>
          <w:spacing w:val="-3"/>
          <w:sz w:val="22"/>
          <w:szCs w:val="22"/>
          <w:lang w:val="nl-NL"/>
        </w:rPr>
        <w:t xml:space="preserve">uis van </w:t>
      </w:r>
      <w:r>
        <w:rPr>
          <w:rFonts w:ascii="Palatino Linotype" w:hAnsi="Palatino Linotype"/>
          <w:bCs/>
          <w:spacing w:val="-3"/>
          <w:sz w:val="22"/>
          <w:szCs w:val="22"/>
          <w:lang w:val="nl-NL"/>
        </w:rPr>
        <w:t>b</w:t>
      </w:r>
      <w:r w:rsidRPr="003A5178">
        <w:rPr>
          <w:rFonts w:ascii="Palatino Linotype" w:hAnsi="Palatino Linotype"/>
          <w:bCs/>
          <w:spacing w:val="-3"/>
          <w:sz w:val="22"/>
          <w:szCs w:val="22"/>
          <w:lang w:val="nl-NL"/>
        </w:rPr>
        <w:t>ewaring bedoeld in artikel 5, eerste lid onder</w:t>
      </w:r>
      <w:r>
        <w:rPr>
          <w:rFonts w:ascii="Palatino Linotype" w:hAnsi="Palatino Linotype"/>
          <w:bCs/>
          <w:spacing w:val="-3"/>
          <w:sz w:val="22"/>
          <w:szCs w:val="22"/>
          <w:lang w:val="nl-NL"/>
        </w:rPr>
        <w:t>deel</w:t>
      </w:r>
      <w:r w:rsidRPr="003A5178">
        <w:rPr>
          <w:rFonts w:ascii="Palatino Linotype" w:hAnsi="Palatino Linotype"/>
          <w:bCs/>
          <w:spacing w:val="-3"/>
          <w:sz w:val="22"/>
          <w:szCs w:val="22"/>
          <w:lang w:val="nl-NL"/>
        </w:rPr>
        <w:t xml:space="preserve"> b</w:t>
      </w:r>
      <w:r>
        <w:rPr>
          <w:rFonts w:ascii="Palatino Linotype" w:hAnsi="Palatino Linotype"/>
          <w:bCs/>
          <w:spacing w:val="-3"/>
          <w:sz w:val="22"/>
          <w:szCs w:val="22"/>
          <w:lang w:val="nl-NL"/>
        </w:rPr>
        <w:t>,</w:t>
      </w:r>
      <w:r w:rsidRPr="003A5178">
        <w:rPr>
          <w:rFonts w:ascii="Palatino Linotype" w:hAnsi="Palatino Linotype"/>
          <w:bCs/>
          <w:spacing w:val="-3"/>
          <w:sz w:val="22"/>
          <w:szCs w:val="22"/>
          <w:lang w:val="nl-NL"/>
        </w:rPr>
        <w:t xml:space="preserve"> van de Landsverordening beginselen gevangeniswezen, bestemd voor de opneming van </w:t>
      </w:r>
      <w:r>
        <w:rPr>
          <w:rFonts w:ascii="Palatino Linotype" w:hAnsi="Palatino Linotype"/>
          <w:bCs/>
          <w:spacing w:val="-3"/>
          <w:sz w:val="22"/>
          <w:szCs w:val="22"/>
          <w:lang w:val="nl-NL"/>
        </w:rPr>
        <w:t>vreemdelingen,</w:t>
      </w:r>
      <w:r w:rsidRPr="003A5178">
        <w:rPr>
          <w:rFonts w:ascii="Palatino Linotype" w:hAnsi="Palatino Linotype"/>
          <w:bCs/>
          <w:spacing w:val="-3"/>
          <w:sz w:val="22"/>
          <w:szCs w:val="22"/>
          <w:lang w:val="nl-NL"/>
        </w:rPr>
        <w:t xml:space="preserve"> word</w:t>
      </w:r>
      <w:r>
        <w:rPr>
          <w:rFonts w:ascii="Palatino Linotype" w:hAnsi="Palatino Linotype"/>
          <w:bCs/>
          <w:spacing w:val="-3"/>
          <w:sz w:val="22"/>
          <w:szCs w:val="22"/>
          <w:lang w:val="nl-NL"/>
        </w:rPr>
        <w:t xml:space="preserve">t </w:t>
      </w:r>
      <w:r w:rsidRPr="00F306FF">
        <w:rPr>
          <w:rFonts w:ascii="Palatino Linotype" w:hAnsi="Palatino Linotype"/>
          <w:bCs/>
          <w:spacing w:val="-3"/>
          <w:sz w:val="22"/>
          <w:szCs w:val="22"/>
          <w:lang w:val="nl-NL"/>
        </w:rPr>
        <w:t xml:space="preserve">Huisblok I van de Strafgevangenis en het Huis van Bewaring Koraal Specht te Curaçao </w:t>
      </w:r>
      <w:r>
        <w:rPr>
          <w:rFonts w:ascii="Palatino Linotype" w:hAnsi="Palatino Linotype"/>
          <w:bCs/>
          <w:spacing w:val="-3"/>
          <w:sz w:val="22"/>
          <w:szCs w:val="22"/>
          <w:lang w:val="nl-NL"/>
        </w:rPr>
        <w:t xml:space="preserve">gehandhaafd als Huis van Bewaring voor Vreemdelingen, zoals vastgesteld bij de Tijdelijke aanwijzing Huis van Bewaring voor Vreemdelingen,  </w:t>
      </w:r>
      <w:r w:rsidRPr="00F306FF">
        <w:rPr>
          <w:rFonts w:ascii="Palatino Linotype" w:hAnsi="Palatino Linotype"/>
          <w:bCs/>
          <w:spacing w:val="-3"/>
          <w:sz w:val="22"/>
          <w:szCs w:val="22"/>
          <w:lang w:val="nl-NL"/>
        </w:rPr>
        <w:t xml:space="preserve">totdat het Vreemdelingen Opvang en Detentiecentrum </w:t>
      </w:r>
      <w:r>
        <w:rPr>
          <w:rFonts w:ascii="Palatino Linotype" w:hAnsi="Palatino Linotype"/>
          <w:bCs/>
          <w:spacing w:val="-3"/>
          <w:sz w:val="22"/>
          <w:szCs w:val="22"/>
          <w:lang w:val="nl-NL"/>
        </w:rPr>
        <w:t>(VODC) opgeleverd wordt door de aannemer en het in gebruik is genomen.</w:t>
      </w:r>
    </w:p>
    <w:p w:rsidR="000318BC" w:rsidRPr="00333C31" w:rsidRDefault="000318BC" w:rsidP="000318BC">
      <w:pPr>
        <w:pStyle w:val="ListParagraph"/>
        <w:numPr>
          <w:ilvl w:val="0"/>
          <w:numId w:val="3"/>
        </w:numPr>
        <w:tabs>
          <w:tab w:val="left" w:pos="-720"/>
          <w:tab w:val="left" w:pos="0"/>
        </w:tabs>
        <w:suppressAutoHyphens/>
        <w:ind w:left="720"/>
        <w:jc w:val="both"/>
        <w:rPr>
          <w:rFonts w:ascii="Palatino Linotype" w:hAnsi="Palatino Linotype"/>
          <w:bCs/>
          <w:spacing w:val="-3"/>
          <w:sz w:val="22"/>
          <w:szCs w:val="22"/>
          <w:lang w:val="nl-NL"/>
        </w:rPr>
      </w:pPr>
      <w:r w:rsidRPr="00333C31">
        <w:rPr>
          <w:rFonts w:ascii="Palatino Linotype" w:hAnsi="Palatino Linotype"/>
          <w:bCs/>
          <w:spacing w:val="-3"/>
          <w:sz w:val="22"/>
          <w:szCs w:val="22"/>
          <w:lang w:val="nl-NL"/>
        </w:rPr>
        <w:t xml:space="preserve">De Tijdelijke aanwijzing Huis van Bewaring voor Vreemdelingen  vervalt  op het moment dat het Vreemdelingen Opvang en Detentiecentrum </w:t>
      </w:r>
      <w:r>
        <w:rPr>
          <w:rFonts w:ascii="Palatino Linotype" w:hAnsi="Palatino Linotype"/>
          <w:bCs/>
          <w:spacing w:val="-3"/>
          <w:sz w:val="22"/>
          <w:szCs w:val="22"/>
          <w:lang w:val="nl-NL"/>
        </w:rPr>
        <w:t xml:space="preserve"> </w:t>
      </w:r>
      <w:r w:rsidRPr="00333C31">
        <w:rPr>
          <w:rFonts w:ascii="Palatino Linotype" w:hAnsi="Palatino Linotype"/>
          <w:bCs/>
          <w:spacing w:val="-3"/>
          <w:sz w:val="22"/>
          <w:szCs w:val="22"/>
          <w:lang w:val="nl-NL"/>
        </w:rPr>
        <w:t>in gebruik is genomen.</w:t>
      </w:r>
    </w:p>
    <w:p w:rsidR="000318BC" w:rsidRPr="00333C31" w:rsidRDefault="000318BC" w:rsidP="000318BC">
      <w:pPr>
        <w:pStyle w:val="ListParagraph"/>
        <w:numPr>
          <w:ilvl w:val="0"/>
          <w:numId w:val="3"/>
        </w:numPr>
        <w:tabs>
          <w:tab w:val="left" w:pos="-720"/>
          <w:tab w:val="left" w:pos="0"/>
        </w:tabs>
        <w:suppressAutoHyphens/>
        <w:ind w:left="720"/>
        <w:jc w:val="both"/>
        <w:rPr>
          <w:rFonts w:ascii="Palatino Linotype" w:hAnsi="Palatino Linotype"/>
          <w:bCs/>
          <w:spacing w:val="-3"/>
          <w:sz w:val="22"/>
          <w:szCs w:val="22"/>
          <w:lang w:val="nl-NL"/>
        </w:rPr>
      </w:pPr>
      <w:r w:rsidRPr="00333C31">
        <w:rPr>
          <w:rFonts w:ascii="Palatino Linotype" w:hAnsi="Palatino Linotype"/>
          <w:bCs/>
          <w:spacing w:val="-3"/>
          <w:sz w:val="22"/>
          <w:szCs w:val="22"/>
          <w:lang w:val="nl-NL"/>
        </w:rPr>
        <w:t xml:space="preserve">Het Vreemdelingen Opvang en Detentiecentrum, verbonden aan de Strafgevangenis  en het Huis van Bewaring </w:t>
      </w:r>
      <w:r>
        <w:rPr>
          <w:rFonts w:ascii="Palatino Linotype" w:hAnsi="Palatino Linotype"/>
          <w:bCs/>
          <w:spacing w:val="-3"/>
          <w:sz w:val="22"/>
          <w:szCs w:val="22"/>
          <w:lang w:val="nl-NL"/>
        </w:rPr>
        <w:t xml:space="preserve">Koraal Specht </w:t>
      </w:r>
      <w:r w:rsidRPr="00333C31">
        <w:rPr>
          <w:rFonts w:ascii="Palatino Linotype" w:hAnsi="Palatino Linotype"/>
          <w:bCs/>
          <w:spacing w:val="-3"/>
          <w:sz w:val="22"/>
          <w:szCs w:val="22"/>
          <w:lang w:val="nl-NL"/>
        </w:rPr>
        <w:t>wordt op het moment dat het Vreemdelingen Opvang en Detentiecentrum in gebruik is genomen, aangewezen als Huis van Bewaring voor Vreemdelingen in de zin van artikel 5, eerste lid, onderdeel b en het tweede lid, van de Landsverordening beginselen gevangeniswezen.</w:t>
      </w:r>
    </w:p>
    <w:p w:rsidR="000318BC" w:rsidRPr="00BE241B" w:rsidRDefault="000318BC" w:rsidP="000318BC">
      <w:pPr>
        <w:pStyle w:val="ListParagraph"/>
        <w:tabs>
          <w:tab w:val="left" w:pos="-720"/>
          <w:tab w:val="left" w:pos="0"/>
        </w:tabs>
        <w:suppressAutoHyphens/>
        <w:ind w:hanging="360"/>
        <w:jc w:val="both"/>
        <w:rPr>
          <w:rFonts w:ascii="Palatino Linotype" w:hAnsi="Palatino Linotype"/>
          <w:bCs/>
          <w:spacing w:val="-3"/>
          <w:sz w:val="22"/>
          <w:szCs w:val="22"/>
          <w:lang w:val="nl-NL"/>
        </w:rPr>
      </w:pPr>
      <w:r>
        <w:rPr>
          <w:rFonts w:ascii="Palatino Linotype" w:hAnsi="Palatino Linotype"/>
          <w:bCs/>
          <w:spacing w:val="-3"/>
          <w:sz w:val="22"/>
          <w:szCs w:val="22"/>
          <w:lang w:val="nl-NL"/>
        </w:rPr>
        <w:t>4</w:t>
      </w:r>
      <w:r>
        <w:rPr>
          <w:rFonts w:ascii="Palatino Linotype" w:hAnsi="Palatino Linotype"/>
          <w:bCs/>
          <w:spacing w:val="-3"/>
          <w:sz w:val="22"/>
          <w:szCs w:val="22"/>
          <w:lang w:val="nl-NL"/>
        </w:rPr>
        <w:tab/>
        <w:t xml:space="preserve">Huisblok I, verbonden aan de Strafgevangenis en het Huis van Bewaring te Koraal Specht  wordt op het moment dat het Vreemdelingen Opvang en Detentiecentrum in gebruik is genomen, aangewezen als huis van bewaring in de zin van artikel 5, eerste lid, onderdeel b en het tweede lid, van de Landsverordening beginselen gevangeniswezen. </w:t>
      </w:r>
      <w:r w:rsidRPr="00BE241B">
        <w:rPr>
          <w:rFonts w:ascii="Palatino Linotype" w:hAnsi="Palatino Linotype"/>
          <w:bCs/>
          <w:spacing w:val="-3"/>
          <w:sz w:val="22"/>
          <w:szCs w:val="22"/>
          <w:lang w:val="nl-NL"/>
        </w:rPr>
        <w:tab/>
      </w:r>
    </w:p>
    <w:p w:rsidR="000318BC" w:rsidRDefault="000318BC" w:rsidP="000318BC">
      <w:pPr>
        <w:tabs>
          <w:tab w:val="left" w:pos="-720"/>
        </w:tabs>
        <w:suppressAutoHyphens/>
        <w:jc w:val="both"/>
        <w:rPr>
          <w:rFonts w:ascii="Palatino Linotype" w:hAnsi="Palatino Linotype"/>
          <w:bCs/>
          <w:spacing w:val="-3"/>
          <w:sz w:val="22"/>
          <w:szCs w:val="22"/>
          <w:lang w:val="nl-NL"/>
        </w:rPr>
      </w:pPr>
    </w:p>
    <w:p w:rsidR="000318BC" w:rsidRPr="00BE241B" w:rsidRDefault="000318BC" w:rsidP="000318BC">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Artikel II</w:t>
      </w:r>
    </w:p>
    <w:p w:rsidR="000318BC" w:rsidRPr="00BE241B" w:rsidRDefault="000318BC" w:rsidP="000318BC">
      <w:pPr>
        <w:tabs>
          <w:tab w:val="left" w:pos="-720"/>
        </w:tabs>
        <w:suppressAutoHyphens/>
        <w:jc w:val="both"/>
        <w:rPr>
          <w:rFonts w:ascii="Palatino Linotype" w:hAnsi="Palatino Linotype"/>
          <w:bCs/>
          <w:spacing w:val="-3"/>
          <w:sz w:val="22"/>
          <w:szCs w:val="22"/>
          <w:lang w:val="nl-NL"/>
        </w:rPr>
      </w:pPr>
    </w:p>
    <w:p w:rsidR="000318BC" w:rsidRDefault="000318BC" w:rsidP="000318BC">
      <w:pPr>
        <w:pStyle w:val="ListParagraph"/>
        <w:numPr>
          <w:ilvl w:val="0"/>
          <w:numId w:val="1"/>
        </w:numPr>
        <w:tabs>
          <w:tab w:val="left" w:pos="-72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Deze ministeriële regeling, met algemene werking, wordt geplaatst in het Publicatieblad.</w:t>
      </w:r>
    </w:p>
    <w:p w:rsidR="000318BC" w:rsidRPr="00237DD8" w:rsidRDefault="000318BC" w:rsidP="000318BC">
      <w:pPr>
        <w:pStyle w:val="ListParagraph"/>
        <w:numPr>
          <w:ilvl w:val="0"/>
          <w:numId w:val="1"/>
        </w:numPr>
        <w:tabs>
          <w:tab w:val="left" w:pos="-720"/>
        </w:tabs>
        <w:suppressAutoHyphens/>
        <w:jc w:val="both"/>
        <w:rPr>
          <w:rFonts w:ascii="Palatino Linotype" w:hAnsi="Palatino Linotype"/>
          <w:bCs/>
          <w:spacing w:val="-3"/>
          <w:sz w:val="22"/>
          <w:szCs w:val="22"/>
          <w:lang w:val="nl-NL"/>
        </w:rPr>
      </w:pPr>
      <w:r w:rsidRPr="00237DD8">
        <w:rPr>
          <w:rFonts w:ascii="Palatino Linotype" w:hAnsi="Palatino Linotype"/>
          <w:bCs/>
          <w:spacing w:val="-3"/>
          <w:sz w:val="22"/>
          <w:szCs w:val="22"/>
          <w:lang w:val="nl-NL"/>
        </w:rPr>
        <w:t>Deze</w:t>
      </w:r>
      <w:r>
        <w:rPr>
          <w:rFonts w:ascii="Palatino Linotype" w:hAnsi="Palatino Linotype"/>
          <w:bCs/>
          <w:spacing w:val="-3"/>
          <w:sz w:val="22"/>
          <w:szCs w:val="22"/>
          <w:lang w:val="nl-NL"/>
        </w:rPr>
        <w:t xml:space="preserve"> ministeriële</w:t>
      </w:r>
      <w:r w:rsidRPr="00237DD8">
        <w:rPr>
          <w:rFonts w:ascii="Palatino Linotype" w:hAnsi="Palatino Linotype"/>
          <w:bCs/>
          <w:spacing w:val="-3"/>
          <w:sz w:val="22"/>
          <w:szCs w:val="22"/>
          <w:lang w:val="nl-NL"/>
        </w:rPr>
        <w:t xml:space="preserve"> regeling</w:t>
      </w:r>
      <w:r>
        <w:rPr>
          <w:rFonts w:ascii="Palatino Linotype" w:hAnsi="Palatino Linotype"/>
          <w:bCs/>
          <w:spacing w:val="-3"/>
          <w:sz w:val="22"/>
          <w:szCs w:val="22"/>
          <w:lang w:val="nl-NL"/>
        </w:rPr>
        <w:t>, met algemene werking,</w:t>
      </w:r>
      <w:r w:rsidRPr="00237DD8">
        <w:rPr>
          <w:rFonts w:ascii="Palatino Linotype" w:hAnsi="Palatino Linotype"/>
          <w:bCs/>
          <w:spacing w:val="-3"/>
          <w:sz w:val="22"/>
          <w:szCs w:val="22"/>
          <w:lang w:val="nl-NL"/>
        </w:rPr>
        <w:t xml:space="preserve"> treedt in werking met ingang van de da</w:t>
      </w:r>
      <w:r>
        <w:rPr>
          <w:rFonts w:ascii="Palatino Linotype" w:hAnsi="Palatino Linotype"/>
          <w:bCs/>
          <w:spacing w:val="-3"/>
          <w:sz w:val="22"/>
          <w:szCs w:val="22"/>
          <w:lang w:val="nl-NL"/>
        </w:rPr>
        <w:t xml:space="preserve">g na die </w:t>
      </w:r>
      <w:r w:rsidRPr="00237DD8">
        <w:rPr>
          <w:rFonts w:ascii="Palatino Linotype" w:hAnsi="Palatino Linotype"/>
          <w:bCs/>
          <w:spacing w:val="-3"/>
          <w:sz w:val="22"/>
          <w:szCs w:val="22"/>
          <w:lang w:val="nl-NL"/>
        </w:rPr>
        <w:t>van bekendmaking</w:t>
      </w:r>
      <w:r>
        <w:rPr>
          <w:rFonts w:ascii="Palatino Linotype" w:hAnsi="Palatino Linotype"/>
          <w:bCs/>
          <w:spacing w:val="-3"/>
          <w:sz w:val="22"/>
          <w:szCs w:val="22"/>
          <w:lang w:val="nl-NL"/>
        </w:rPr>
        <w:t xml:space="preserve"> en werkt terug tot 28 mei 2022</w:t>
      </w:r>
      <w:r w:rsidRPr="00237DD8">
        <w:rPr>
          <w:rFonts w:ascii="Palatino Linotype" w:hAnsi="Palatino Linotype"/>
          <w:bCs/>
          <w:spacing w:val="-3"/>
          <w:sz w:val="22"/>
          <w:szCs w:val="22"/>
          <w:lang w:val="nl-NL"/>
        </w:rPr>
        <w:t>.</w:t>
      </w:r>
    </w:p>
    <w:p w:rsidR="000318BC" w:rsidRPr="00BE241B" w:rsidRDefault="000318BC" w:rsidP="000318BC">
      <w:pPr>
        <w:tabs>
          <w:tab w:val="left" w:pos="-720"/>
        </w:tabs>
        <w:suppressAutoHyphens/>
        <w:jc w:val="both"/>
        <w:rPr>
          <w:rFonts w:ascii="Palatino Linotype" w:hAnsi="Palatino Linotype"/>
          <w:bCs/>
          <w:spacing w:val="-3"/>
          <w:sz w:val="22"/>
          <w:szCs w:val="22"/>
          <w:lang w:val="nl-NL"/>
        </w:rPr>
      </w:pPr>
    </w:p>
    <w:p w:rsidR="000318BC" w:rsidRPr="00BE241B" w:rsidRDefault="000318BC" w:rsidP="000318BC">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t xml:space="preserve">Gegeven te Willemstad, </w:t>
      </w:r>
      <w:r>
        <w:rPr>
          <w:rFonts w:ascii="Palatino Linotype" w:hAnsi="Palatino Linotype"/>
          <w:bCs/>
          <w:spacing w:val="-3"/>
          <w:sz w:val="22"/>
          <w:szCs w:val="22"/>
          <w:lang w:val="nl-NL"/>
        </w:rPr>
        <w:t>23 juni 2022</w:t>
      </w:r>
    </w:p>
    <w:p w:rsidR="000318BC" w:rsidRDefault="000318BC" w:rsidP="000318BC">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t>Minister van Justitie,</w:t>
      </w:r>
    </w:p>
    <w:p w:rsidR="000318BC" w:rsidRDefault="000318BC" w:rsidP="000318BC">
      <w:pPr>
        <w:tabs>
          <w:tab w:val="left" w:pos="-720"/>
        </w:tabs>
        <w:suppressAutoHyphens/>
        <w:ind w:left="5760" w:right="130"/>
        <w:jc w:val="center"/>
        <w:rPr>
          <w:rFonts w:ascii="Palatino Linotype" w:hAnsi="Palatino Linotype"/>
          <w:bCs/>
          <w:spacing w:val="-3"/>
          <w:sz w:val="22"/>
          <w:szCs w:val="22"/>
          <w:lang w:val="nl-NL"/>
        </w:rPr>
      </w:pPr>
      <w:r w:rsidRPr="000318BC">
        <w:rPr>
          <w:rFonts w:ascii="Palatino Linotype" w:eastAsia="Palatino Linotype" w:hAnsi="Palatino Linotype" w:cs="Palatino Linotype"/>
          <w:snapToGrid/>
          <w:sz w:val="22"/>
          <w:szCs w:val="22"/>
          <w:lang w:val="nl-NL"/>
        </w:rPr>
        <w:t>S.X.T. HATO</w:t>
      </w:r>
    </w:p>
    <w:p w:rsidR="000318BC" w:rsidRPr="00BE241B" w:rsidRDefault="000318BC" w:rsidP="000318BC">
      <w:pPr>
        <w:tabs>
          <w:tab w:val="left" w:pos="-720"/>
        </w:tabs>
        <w:suppressAutoHyphens/>
        <w:jc w:val="both"/>
        <w:rPr>
          <w:rFonts w:ascii="Palatino Linotype" w:hAnsi="Palatino Linotype"/>
          <w:bCs/>
          <w:spacing w:val="-3"/>
          <w:sz w:val="22"/>
          <w:szCs w:val="22"/>
          <w:lang w:val="nl-NL"/>
        </w:rPr>
      </w:pPr>
    </w:p>
    <w:p w:rsidR="000318BC" w:rsidRPr="00BE241B" w:rsidRDefault="000318BC" w:rsidP="000318BC">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r>
      <w:r w:rsidRPr="00BE241B">
        <w:rPr>
          <w:rFonts w:ascii="Palatino Linotype" w:hAnsi="Palatino Linotype"/>
          <w:bCs/>
          <w:spacing w:val="-3"/>
          <w:sz w:val="22"/>
          <w:szCs w:val="22"/>
          <w:lang w:val="nl-NL"/>
        </w:rPr>
        <w:tab/>
        <w:t xml:space="preserve">Uitgegeven de </w:t>
      </w:r>
      <w:r>
        <w:rPr>
          <w:rFonts w:ascii="Palatino Linotype" w:hAnsi="Palatino Linotype"/>
          <w:bCs/>
          <w:spacing w:val="-3"/>
          <w:sz w:val="22"/>
          <w:szCs w:val="22"/>
          <w:lang w:val="nl-NL"/>
        </w:rPr>
        <w:t>21</w:t>
      </w:r>
      <w:r w:rsidRPr="000318BC">
        <w:rPr>
          <w:rFonts w:ascii="Palatino Linotype" w:hAnsi="Palatino Linotype"/>
          <w:bCs/>
          <w:spacing w:val="-3"/>
          <w:sz w:val="22"/>
          <w:szCs w:val="22"/>
          <w:vertAlign w:val="superscript"/>
          <w:lang w:val="nl-NL"/>
        </w:rPr>
        <w:t>ste</w:t>
      </w:r>
      <w:r>
        <w:rPr>
          <w:rFonts w:ascii="Palatino Linotype" w:hAnsi="Palatino Linotype"/>
          <w:bCs/>
          <w:spacing w:val="-3"/>
          <w:sz w:val="22"/>
          <w:szCs w:val="22"/>
          <w:lang w:val="nl-NL"/>
        </w:rPr>
        <w:t xml:space="preserve"> juli 2022</w:t>
      </w:r>
    </w:p>
    <w:p w:rsidR="000318BC" w:rsidRPr="0040334F" w:rsidRDefault="000318BC" w:rsidP="000318BC">
      <w:pPr>
        <w:tabs>
          <w:tab w:val="left" w:pos="-720"/>
        </w:tabs>
        <w:suppressAutoHyphens/>
        <w:jc w:val="both"/>
        <w:rPr>
          <w:rFonts w:ascii="Palatino Linotype" w:hAnsi="Palatino Linotype"/>
          <w:bCs/>
          <w:spacing w:val="-3"/>
          <w:sz w:val="22"/>
          <w:szCs w:val="22"/>
          <w:lang w:val="nl-NL"/>
        </w:rPr>
      </w:pPr>
      <w:r w:rsidRPr="00BE241B">
        <w:rPr>
          <w:rFonts w:ascii="Palatino Linotype" w:hAnsi="Palatino Linotype"/>
          <w:bCs/>
          <w:spacing w:val="-3"/>
          <w:sz w:val="22"/>
          <w:szCs w:val="22"/>
          <w:lang w:val="nl-NL"/>
        </w:rPr>
        <w:t xml:space="preserve">                                                                                                       </w:t>
      </w:r>
      <w:r w:rsidRPr="00BE241B">
        <w:rPr>
          <w:rFonts w:ascii="Palatino Linotype" w:hAnsi="Palatino Linotype"/>
          <w:bCs/>
          <w:spacing w:val="-3"/>
          <w:sz w:val="22"/>
          <w:szCs w:val="22"/>
          <w:lang w:val="nl-NL"/>
        </w:rPr>
        <w:tab/>
      </w:r>
      <w:r w:rsidRPr="0040334F">
        <w:rPr>
          <w:rFonts w:ascii="Palatino Linotype" w:hAnsi="Palatino Linotype"/>
          <w:bCs/>
          <w:spacing w:val="-3"/>
          <w:sz w:val="22"/>
          <w:szCs w:val="22"/>
          <w:lang w:val="nl-NL"/>
        </w:rPr>
        <w:t>Minister van Algemene Zaken,</w:t>
      </w:r>
    </w:p>
    <w:p w:rsidR="000318BC" w:rsidRPr="00C135CB" w:rsidRDefault="000318BC" w:rsidP="000318BC">
      <w:pPr>
        <w:ind w:left="5760" w:right="670"/>
        <w:jc w:val="center"/>
        <w:rPr>
          <w:rFonts w:ascii="Palatino Linotype" w:hAnsi="Palatino Linotype"/>
          <w:sz w:val="22"/>
          <w:szCs w:val="22"/>
          <w:lang w:val="nl-NL"/>
        </w:rPr>
      </w:pPr>
      <w:r w:rsidRPr="000318BC">
        <w:rPr>
          <w:rFonts w:ascii="Palatino Linotype" w:eastAsia="Palatino Linotype" w:hAnsi="Palatino Linotype" w:cs="Palatino Linotype"/>
          <w:snapToGrid/>
          <w:sz w:val="22"/>
          <w:szCs w:val="22"/>
          <w:lang w:val="nl-NL"/>
        </w:rPr>
        <w:t>G.S. PISAS</w:t>
      </w:r>
    </w:p>
    <w:p w:rsidR="007F37E8" w:rsidRDefault="007F37E8" w:rsidP="007F37E8">
      <w:pPr>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0318BC" w:rsidRPr="004B7FE7" w:rsidRDefault="000318BC" w:rsidP="000318BC">
      <w:pPr>
        <w:pStyle w:val="FootnoteText"/>
        <w:rPr>
          <w:rFonts w:ascii="Palatino Linotype" w:hAnsi="Palatino Linotype"/>
          <w:sz w:val="22"/>
          <w:szCs w:val="22"/>
          <w:lang w:val="es-ES"/>
        </w:rPr>
      </w:pPr>
      <w:r>
        <w:rPr>
          <w:rStyle w:val="FootnoteReference"/>
        </w:rPr>
        <w:footnoteRef/>
      </w:r>
      <w:r w:rsidRPr="004B7FE7">
        <w:rPr>
          <w:lang w:val="es-ES"/>
        </w:rPr>
        <w:t xml:space="preserve"> </w:t>
      </w:r>
      <w:r w:rsidRPr="004B7FE7">
        <w:rPr>
          <w:rFonts w:ascii="Palatino Linotype" w:hAnsi="Palatino Linotype"/>
          <w:sz w:val="22"/>
          <w:szCs w:val="22"/>
          <w:lang w:val="es-ES"/>
        </w:rPr>
        <w:t>P.B. 1999, no. 118</w:t>
      </w:r>
    </w:p>
  </w:footnote>
  <w:footnote w:id="2">
    <w:p w:rsidR="000318BC" w:rsidRPr="004B7FE7" w:rsidRDefault="000318BC" w:rsidP="000318BC">
      <w:pPr>
        <w:pStyle w:val="FootnoteText"/>
        <w:rPr>
          <w:lang w:val="es-ES"/>
        </w:rPr>
      </w:pPr>
      <w:r>
        <w:rPr>
          <w:rStyle w:val="FootnoteReference"/>
        </w:rPr>
        <w:footnoteRef/>
      </w:r>
      <w:r w:rsidRPr="004B7FE7">
        <w:rPr>
          <w:lang w:val="es-ES"/>
        </w:rPr>
        <w:t xml:space="preserve"> </w:t>
      </w:r>
      <w:r w:rsidRPr="004B7FE7">
        <w:rPr>
          <w:rFonts w:ascii="Palatino Linotype" w:hAnsi="Palatino Linotype"/>
          <w:bCs/>
          <w:spacing w:val="-3"/>
          <w:sz w:val="22"/>
          <w:szCs w:val="22"/>
          <w:lang w:val="es-ES"/>
        </w:rPr>
        <w:t>P.B. 2020, no. 29</w:t>
      </w:r>
    </w:p>
  </w:footnote>
  <w:footnote w:id="3">
    <w:p w:rsidR="000318BC" w:rsidRPr="004B7FE7" w:rsidRDefault="000318BC" w:rsidP="000318BC">
      <w:pPr>
        <w:pStyle w:val="FootnoteText"/>
        <w:rPr>
          <w:rFonts w:ascii="Palatino Linotype" w:hAnsi="Palatino Linotype"/>
          <w:sz w:val="22"/>
          <w:szCs w:val="22"/>
          <w:lang w:val="es-ES"/>
        </w:rPr>
      </w:pPr>
      <w:r w:rsidRPr="004E0121">
        <w:rPr>
          <w:rStyle w:val="FootnoteReference"/>
          <w:rFonts w:ascii="Palatino Linotype" w:hAnsi="Palatino Linotype"/>
          <w:sz w:val="22"/>
          <w:szCs w:val="22"/>
        </w:rPr>
        <w:footnoteRef/>
      </w:r>
      <w:r w:rsidRPr="004B7FE7">
        <w:rPr>
          <w:rFonts w:ascii="Palatino Linotype" w:hAnsi="Palatino Linotype"/>
          <w:sz w:val="22"/>
          <w:szCs w:val="22"/>
          <w:lang w:val="es-ES"/>
        </w:rPr>
        <w:t xml:space="preserve">   P.B. 1996, no. 73</w:t>
      </w:r>
    </w:p>
  </w:footnote>
  <w:footnote w:id="4">
    <w:p w:rsidR="000318BC" w:rsidRPr="004B7FE7" w:rsidRDefault="000318BC" w:rsidP="000318BC">
      <w:pPr>
        <w:pStyle w:val="FootnoteText"/>
        <w:rPr>
          <w:lang w:val="es-ES"/>
        </w:rPr>
      </w:pPr>
      <w:r>
        <w:rPr>
          <w:rStyle w:val="FootnoteReference"/>
        </w:rPr>
        <w:footnoteRef/>
      </w:r>
      <w:r w:rsidRPr="004B7FE7">
        <w:rPr>
          <w:lang w:val="es-ES"/>
        </w:rPr>
        <w:t xml:space="preserve"> </w:t>
      </w:r>
      <w:r w:rsidRPr="004B7FE7">
        <w:rPr>
          <w:rFonts w:ascii="Palatino Linotype" w:hAnsi="Palatino Linotype"/>
          <w:sz w:val="22"/>
          <w:szCs w:val="22"/>
          <w:lang w:val="es-ES"/>
        </w:rPr>
        <w:t>P.B.  2010, no. 5</w:t>
      </w:r>
    </w:p>
  </w:footnote>
  <w:footnote w:id="5">
    <w:p w:rsidR="000318BC" w:rsidRPr="004B7FE7" w:rsidRDefault="000318BC" w:rsidP="000318BC">
      <w:pPr>
        <w:pStyle w:val="FootnoteText"/>
        <w:rPr>
          <w:lang w:val="es-ES"/>
        </w:rPr>
      </w:pPr>
      <w:r>
        <w:rPr>
          <w:rStyle w:val="FootnoteReference"/>
        </w:rPr>
        <w:footnoteRef/>
      </w:r>
      <w:r w:rsidRPr="004B7FE7">
        <w:rPr>
          <w:lang w:val="es-ES"/>
        </w:rPr>
        <w:t xml:space="preserve"> </w:t>
      </w:r>
      <w:r w:rsidRPr="004B7FE7">
        <w:rPr>
          <w:rFonts w:ascii="Palatino Linotype" w:hAnsi="Palatino Linotype"/>
          <w:sz w:val="22"/>
          <w:szCs w:val="22"/>
          <w:lang w:val="es-ES"/>
        </w:rPr>
        <w:t>P.B. 2020, no. 75</w:t>
      </w:r>
    </w:p>
  </w:footnote>
  <w:footnote w:id="6">
    <w:p w:rsidR="000318BC" w:rsidRPr="004B7FE7" w:rsidRDefault="000318BC" w:rsidP="000318BC">
      <w:pPr>
        <w:pStyle w:val="FootnoteText"/>
        <w:rPr>
          <w:lang w:val="es-ES"/>
        </w:rPr>
      </w:pPr>
      <w:r>
        <w:rPr>
          <w:rStyle w:val="FootnoteReference"/>
        </w:rPr>
        <w:footnoteRef/>
      </w:r>
      <w:r w:rsidRPr="004B7FE7">
        <w:rPr>
          <w:lang w:val="es-ES"/>
        </w:rPr>
        <w:t xml:space="preserve"> </w:t>
      </w:r>
      <w:r w:rsidRPr="004B7FE7">
        <w:rPr>
          <w:rFonts w:ascii="Palatino Linotype" w:hAnsi="Palatino Linotype"/>
          <w:sz w:val="22"/>
          <w:szCs w:val="22"/>
          <w:lang w:val="es-ES"/>
        </w:rPr>
        <w:t>P.B. 2011, no.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0318BC">
      <w:rPr>
        <w:rFonts w:ascii="Times New Roman" w:hAnsi="Times New Roman"/>
        <w:b/>
        <w:spacing w:val="-4"/>
        <w:sz w:val="36"/>
      </w:rPr>
      <w:t>73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0318BC">
      <w:rPr>
        <w:rFonts w:ascii="Times New Roman" w:hAnsi="Times New Roman"/>
        <w:b/>
        <w:spacing w:val="-4"/>
        <w:sz w:val="36"/>
      </w:rPr>
      <w:t>73</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61401"/>
    <w:multiLevelType w:val="hybridMultilevel"/>
    <w:tmpl w:val="627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D2ACA"/>
    <w:multiLevelType w:val="hybridMultilevel"/>
    <w:tmpl w:val="43A0C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0726F"/>
    <w:multiLevelType w:val="hybridMultilevel"/>
    <w:tmpl w:val="3A08A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318BC"/>
    <w:rsid w:val="00064039"/>
    <w:rsid w:val="000829F9"/>
    <w:rsid w:val="000A0DBD"/>
    <w:rsid w:val="0014186C"/>
    <w:rsid w:val="00173FBA"/>
    <w:rsid w:val="0018279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21900"/>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3</Pages>
  <Words>887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2022-07-21T15:42:00Z</cp:lastPrinted>
  <dcterms:created xsi:type="dcterms:W3CDTF">2022-07-21T19:44:00Z</dcterms:created>
  <dcterms:modified xsi:type="dcterms:W3CDTF">2022-07-21T19:44:00Z</dcterms:modified>
</cp:coreProperties>
</file>