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D03575">
        <w:rPr>
          <w:b/>
          <w:sz w:val="36"/>
          <w:szCs w:val="36"/>
        </w:rPr>
        <w:t>9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736CFE">
        <w:rPr>
          <w:b/>
          <w:sz w:val="36"/>
          <w:szCs w:val="36"/>
        </w:rPr>
        <w:t>7</w:t>
      </w:r>
      <w:r w:rsidR="006F0C23">
        <w:rPr>
          <w:b/>
          <w:sz w:val="36"/>
          <w:szCs w:val="36"/>
        </w:rPr>
        <w:t>6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342F3" w:rsidRPr="00C342F3" w:rsidRDefault="00C342F3" w:rsidP="0009591D">
      <w:pPr>
        <w:widowControl/>
        <w:shd w:val="clear" w:color="auto" w:fill="FFFFFF"/>
        <w:spacing w:after="150"/>
        <w:jc w:val="both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bookmarkStart w:id="0" w:name="d17e49"/>
      <w:bookmarkEnd w:id="0"/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 xml:space="preserve">Regeling van de Minister van Buitenlandse Zaken van 4 november 2019, nr. Min-BuZa.2019.4457-29, tot wijziging van de Regeling vrijstelling visumplicht Rijksvisumwet met betrekking tot de visumplicht van </w:t>
      </w:r>
      <w:proofErr w:type="spellStart"/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>Haïtiaanse</w:t>
      </w:r>
      <w:proofErr w:type="spellEnd"/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 xml:space="preserve"> onderdanen voor de toegang tot Curaçao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  <w:t xml:space="preserve">____________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ab/>
      </w:r>
      <w:bookmarkStart w:id="1" w:name="_GoBack"/>
      <w:bookmarkEnd w:id="1"/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bookmarkStart w:id="2" w:name="d17e54"/>
      <w:bookmarkEnd w:id="2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 xml:space="preserve">De Minister van Buitenlandse Zaken in overeenstemming met de Minister van Justitie van Curaçao;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Gelet op artikel 5, tweede lid, van de Rijksvisumwet;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Besluit: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bookmarkStart w:id="3" w:name="d17e64"/>
      <w:bookmarkStart w:id="4" w:name="d17e67"/>
      <w:bookmarkEnd w:id="3"/>
      <w:bookmarkEnd w:id="4"/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 xml:space="preserve">Artikel 1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De Regeling vrijstelling visumplicht Rijksvisumwet wordt als volgt gewijzigd: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 xml:space="preserve">In de bijlage, Categorieën, bedoeld in artikel 1, onder b, en onder f, wordt in de tekst na “Curaçao” na “Passagiers op doorreis” ingevoegd “met uitzondering van passagiers met de </w:t>
      </w:r>
      <w:proofErr w:type="spellStart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Haïtiaanse</w:t>
      </w:r>
      <w:proofErr w:type="spellEnd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 xml:space="preserve"> nationaliteit</w:t>
      </w:r>
      <w:proofErr w:type="gramStart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,</w:t>
      </w:r>
      <w:proofErr w:type="gramEnd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.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bookmarkStart w:id="5" w:name="d17e76"/>
      <w:bookmarkEnd w:id="5"/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 xml:space="preserve">Artikel 2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Deze regeling treedt in werking met ingang van 1 december 2019.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bookmarkStart w:id="6" w:name="d17e82"/>
      <w:bookmarkEnd w:id="6"/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 xml:space="preserve">Deze regeling zal met de toelichting in de Staatscourant, in het Afkondigingsblad van Aruba, in het Publicatieblad van Curaçao en in het Afkondigingsblad van Sint Maarten worden geplaatst.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 xml:space="preserve">De Minister van Buitenlandse Zaken, </w:t>
      </w:r>
    </w:p>
    <w:p w:rsidR="0009591D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S.A. Blok</w:t>
      </w:r>
    </w:p>
    <w:p w:rsidR="0009591D" w:rsidRDefault="0009591D" w:rsidP="0009591D">
      <w:pPr>
        <w:rPr>
          <w:snapToGrid/>
          <w:lang w:val="nl-NL" w:eastAsia="nl-NL"/>
        </w:rPr>
      </w:pPr>
      <w:r>
        <w:rPr>
          <w:snapToGrid/>
          <w:lang w:val="nl-NL" w:eastAsia="nl-NL"/>
        </w:rPr>
        <w:br w:type="page"/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</w:pPr>
      <w:bookmarkStart w:id="7" w:name="d17e99"/>
      <w:bookmarkEnd w:id="7"/>
      <w:r w:rsidRPr="00C342F3">
        <w:rPr>
          <w:rFonts w:ascii="Palatino Linotype" w:hAnsi="Palatino Linotype" w:cs="Arial"/>
          <w:b/>
          <w:snapToGrid/>
          <w:color w:val="333333"/>
          <w:szCs w:val="24"/>
          <w:lang w:val="nl-NL" w:eastAsia="nl-NL"/>
        </w:rPr>
        <w:t xml:space="preserve">TOELICHTING </w:t>
      </w:r>
    </w:p>
    <w:p w:rsidR="00C342F3" w:rsidRPr="00C342F3" w:rsidRDefault="00C342F3" w:rsidP="00C342F3">
      <w:pPr>
        <w:widowControl/>
        <w:spacing w:after="160" w:line="259" w:lineRule="auto"/>
        <w:rPr>
          <w:rFonts w:ascii="Palatino Linotype" w:eastAsiaTheme="minorHAnsi" w:hAnsi="Palatino Linotype" w:cs="Arial"/>
          <w:snapToGrid/>
          <w:szCs w:val="24"/>
          <w:lang w:val="nl-NL"/>
        </w:rPr>
      </w:pPr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 xml:space="preserve">Deze wijziging brengt mee dat transit passagiers met de </w:t>
      </w:r>
      <w:proofErr w:type="spellStart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>Haïtiaanse</w:t>
      </w:r>
      <w:proofErr w:type="spellEnd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 xml:space="preserve"> nationaliteit niet in aanmerking komen voor de vrijstelling om visumvrij te </w:t>
      </w:r>
      <w:proofErr w:type="spellStart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>transiteren</w:t>
      </w:r>
      <w:proofErr w:type="spellEnd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 xml:space="preserve"> op Curaçao. De aanleiding hiertoe vormt de toename van het aantal </w:t>
      </w:r>
      <w:proofErr w:type="spellStart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>transiterende</w:t>
      </w:r>
      <w:proofErr w:type="spellEnd"/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 xml:space="preserve"> Haïtianen dat niet komt opdagen voor de vervolgvlucht en dientengevolge illegaal verblijf houdt op Curaçao.</w:t>
      </w:r>
    </w:p>
    <w:p w:rsidR="00C342F3" w:rsidRPr="00C342F3" w:rsidRDefault="00C342F3" w:rsidP="00C342F3">
      <w:pPr>
        <w:widowControl/>
        <w:spacing w:after="160" w:line="259" w:lineRule="auto"/>
        <w:rPr>
          <w:rFonts w:ascii="Palatino Linotype" w:eastAsiaTheme="minorHAnsi" w:hAnsi="Palatino Linotype" w:cs="Arial"/>
          <w:snapToGrid/>
          <w:szCs w:val="24"/>
          <w:lang w:val="nl-NL"/>
        </w:rPr>
      </w:pPr>
      <w:r w:rsidRPr="00C342F3">
        <w:rPr>
          <w:rFonts w:ascii="Palatino Linotype" w:eastAsiaTheme="minorHAnsi" w:hAnsi="Palatino Linotype" w:cs="Arial"/>
          <w:snapToGrid/>
          <w:szCs w:val="24"/>
          <w:lang w:val="nl-NL"/>
        </w:rPr>
        <w:t xml:space="preserve">De Minister van Buitenlandse Zaken, </w:t>
      </w:r>
    </w:p>
    <w:p w:rsidR="00C342F3" w:rsidRPr="00C342F3" w:rsidRDefault="00C342F3" w:rsidP="00C342F3">
      <w:pPr>
        <w:widowControl/>
        <w:shd w:val="clear" w:color="auto" w:fill="FFFFFF"/>
        <w:spacing w:after="150"/>
        <w:rPr>
          <w:rFonts w:ascii="Palatino Linotype" w:hAnsi="Palatino Linotype" w:cs="Arial"/>
          <w:snapToGrid/>
          <w:color w:val="333333"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color w:val="333333"/>
          <w:szCs w:val="24"/>
          <w:lang w:val="nl-NL" w:eastAsia="nl-NL"/>
        </w:rPr>
        <w:t>S.A. Blok</w:t>
      </w:r>
    </w:p>
    <w:p w:rsidR="00C342F3" w:rsidRPr="00C342F3" w:rsidRDefault="00C342F3" w:rsidP="00C342F3">
      <w:pPr>
        <w:widowControl/>
        <w:spacing w:after="160" w:line="259" w:lineRule="auto"/>
        <w:rPr>
          <w:rFonts w:ascii="Palatino Linotype" w:eastAsiaTheme="minorHAnsi" w:hAnsi="Palatino Linotype" w:cstheme="minorBidi"/>
          <w:snapToGrid/>
          <w:sz w:val="22"/>
          <w:szCs w:val="22"/>
        </w:rPr>
      </w:pPr>
    </w:p>
    <w:p w:rsidR="00C342F3" w:rsidRPr="00C342F3" w:rsidRDefault="00C342F3" w:rsidP="00C342F3">
      <w:pPr>
        <w:widowControl/>
        <w:spacing w:after="160" w:line="259" w:lineRule="auto"/>
        <w:rPr>
          <w:rFonts w:ascii="Palatino Linotype" w:eastAsiaTheme="minorHAnsi" w:hAnsi="Palatino Linotype" w:cstheme="minorBidi"/>
          <w:snapToGrid/>
          <w:sz w:val="22"/>
          <w:szCs w:val="22"/>
        </w:rPr>
      </w:pPr>
    </w:p>
    <w:p w:rsidR="00C342F3" w:rsidRDefault="00C342F3" w:rsidP="00C342F3">
      <w:pPr>
        <w:widowControl/>
        <w:spacing w:after="160" w:line="259" w:lineRule="auto"/>
        <w:ind w:left="3510" w:hanging="990"/>
        <w:rPr>
          <w:rFonts w:ascii="Palatino Linotype" w:hAnsi="Palatino Linotype" w:cs="Arial"/>
          <w:snapToGrid/>
          <w:szCs w:val="24"/>
          <w:lang w:val="nl-NL" w:eastAsia="nl-NL"/>
        </w:rPr>
      </w:pPr>
      <w:r w:rsidRPr="00C342F3">
        <w:rPr>
          <w:rFonts w:ascii="Palatino Linotype" w:eastAsiaTheme="minorHAnsi" w:hAnsi="Palatino Linotype" w:cstheme="minorBidi"/>
          <w:snapToGrid/>
          <w:sz w:val="22"/>
          <w:szCs w:val="22"/>
        </w:rPr>
        <w:tab/>
      </w:r>
      <w:r w:rsidRPr="00C342F3">
        <w:rPr>
          <w:rFonts w:ascii="Palatino Linotype" w:eastAsiaTheme="minorHAnsi" w:hAnsi="Palatino Linotype" w:cstheme="minorBidi"/>
          <w:snapToGrid/>
          <w:sz w:val="22"/>
          <w:szCs w:val="22"/>
        </w:rPr>
        <w:tab/>
      </w:r>
      <w:r w:rsidRPr="00C342F3">
        <w:rPr>
          <w:rFonts w:ascii="Palatino Linotype" w:eastAsiaTheme="minorHAnsi" w:hAnsi="Palatino Linotype" w:cstheme="minorBidi"/>
          <w:snapToGrid/>
          <w:sz w:val="22"/>
          <w:szCs w:val="22"/>
        </w:rPr>
        <w:tab/>
      </w:r>
      <w:r w:rsidR="00315225">
        <w:rPr>
          <w:rFonts w:ascii="Palatino Linotype" w:hAnsi="Palatino Linotype" w:cs="Arial"/>
          <w:snapToGrid/>
          <w:szCs w:val="24"/>
          <w:lang w:val="nl-NL" w:eastAsia="nl-NL"/>
        </w:rPr>
        <w:t xml:space="preserve">Uitgegeven de </w:t>
      </w:r>
      <w:r w:rsidR="006F0C23">
        <w:rPr>
          <w:rFonts w:ascii="Palatino Linotype" w:hAnsi="Palatino Linotype" w:cs="Arial"/>
          <w:snapToGrid/>
          <w:szCs w:val="24"/>
          <w:lang w:val="nl-NL" w:eastAsia="nl-NL"/>
        </w:rPr>
        <w:t>29</w:t>
      </w:r>
      <w:r w:rsidR="006F0C23" w:rsidRPr="006F0C23">
        <w:rPr>
          <w:rFonts w:ascii="Palatino Linotype" w:hAnsi="Palatino Linotype" w:cs="Arial"/>
          <w:snapToGrid/>
          <w:szCs w:val="24"/>
          <w:vertAlign w:val="superscript"/>
          <w:lang w:val="nl-NL" w:eastAsia="nl-NL"/>
        </w:rPr>
        <w:t>ste</w:t>
      </w:r>
      <w:r w:rsidR="006F0C23">
        <w:rPr>
          <w:rFonts w:ascii="Palatino Linotype" w:hAnsi="Palatino Linotype" w:cs="Arial"/>
          <w:snapToGrid/>
          <w:szCs w:val="24"/>
          <w:lang w:val="nl-NL" w:eastAsia="nl-NL"/>
        </w:rPr>
        <w:t xml:space="preserve"> november 2019</w:t>
      </w:r>
    </w:p>
    <w:p w:rsidR="00C342F3" w:rsidRDefault="00C342F3" w:rsidP="00C342F3">
      <w:pPr>
        <w:widowControl/>
        <w:spacing w:after="160" w:line="259" w:lineRule="auto"/>
        <w:ind w:left="5130" w:hanging="810"/>
        <w:rPr>
          <w:rFonts w:ascii="Palatino Linotype" w:hAnsi="Palatino Linotype" w:cs="Arial"/>
          <w:snapToGrid/>
          <w:szCs w:val="24"/>
          <w:lang w:val="nl-NL" w:eastAsia="nl-NL"/>
        </w:rPr>
      </w:pPr>
      <w:r w:rsidRPr="00C342F3">
        <w:rPr>
          <w:rFonts w:ascii="Palatino Linotype" w:hAnsi="Palatino Linotype" w:cs="Arial"/>
          <w:snapToGrid/>
          <w:szCs w:val="24"/>
          <w:lang w:val="nl-NL" w:eastAsia="nl-NL"/>
        </w:rPr>
        <w:t>De Minister van Algemene Zaken</w:t>
      </w:r>
      <w:r w:rsidRPr="00C342F3">
        <w:rPr>
          <w:rFonts w:ascii="Palatino Linotype" w:hAnsi="Palatino Linotype" w:cs="Arial"/>
          <w:snapToGrid/>
          <w:szCs w:val="24"/>
          <w:lang w:val="nl-NL" w:eastAsia="nl-NL"/>
        </w:rPr>
        <w:tab/>
      </w:r>
      <w:r w:rsidR="0009591D">
        <w:rPr>
          <w:rFonts w:ascii="Palatino Linotype" w:hAnsi="Palatino Linotype" w:cs="Arial"/>
          <w:snapToGrid/>
          <w:szCs w:val="24"/>
          <w:lang w:val="nl-NL" w:eastAsia="nl-NL"/>
        </w:rPr>
        <w:t>,</w:t>
      </w:r>
    </w:p>
    <w:p w:rsidR="00736CFE" w:rsidRPr="0009591D" w:rsidRDefault="00736CFE" w:rsidP="006F0C23">
      <w:pPr>
        <w:widowControl/>
        <w:spacing w:after="160" w:line="259" w:lineRule="auto"/>
        <w:ind w:left="4395" w:right="1372"/>
        <w:jc w:val="center"/>
        <w:rPr>
          <w:rFonts w:ascii="Palatino Linotype" w:hAnsi="Palatino Linotype" w:cs="Arial"/>
          <w:snapToGrid/>
          <w:szCs w:val="24"/>
          <w:lang w:val="nl-NL" w:eastAsia="nl-NL"/>
        </w:rPr>
      </w:pPr>
      <w:r w:rsidRPr="0009591D">
        <w:rPr>
          <w:rFonts w:ascii="Palatino Linotype" w:hAnsi="Palatino Linotype"/>
          <w:spacing w:val="-3"/>
          <w:szCs w:val="24"/>
          <w:lang w:val="nl-NL"/>
        </w:rPr>
        <w:t>E.P. RHUGGENAATH</w:t>
      </w:r>
    </w:p>
    <w:p w:rsidR="00736CFE" w:rsidRDefault="00736CFE" w:rsidP="00C342F3">
      <w:pPr>
        <w:widowControl/>
        <w:spacing w:after="160" w:line="259" w:lineRule="auto"/>
        <w:ind w:left="5130" w:hanging="810"/>
        <w:rPr>
          <w:rFonts w:ascii="Palatino Linotype" w:hAnsi="Palatino Linotype" w:cs="Arial"/>
          <w:snapToGrid/>
          <w:szCs w:val="24"/>
          <w:lang w:val="nl-NL" w:eastAsia="nl-NL"/>
        </w:rPr>
      </w:pPr>
    </w:p>
    <w:p w:rsidR="00C342F3" w:rsidRPr="00C342F3" w:rsidRDefault="00C342F3" w:rsidP="00C342F3">
      <w:pPr>
        <w:widowControl/>
        <w:spacing w:after="160" w:line="259" w:lineRule="auto"/>
        <w:ind w:left="5130" w:hanging="810"/>
        <w:rPr>
          <w:rFonts w:ascii="Arial" w:hAnsi="Arial" w:cs="Arial"/>
          <w:snapToGrid/>
          <w:szCs w:val="24"/>
          <w:lang w:val="nl-NL" w:eastAsia="nl-NL"/>
        </w:rPr>
      </w:pPr>
      <w:r w:rsidRPr="00C342F3">
        <w:rPr>
          <w:rFonts w:ascii="Arial" w:hAnsi="Arial" w:cs="Arial"/>
          <w:snapToGrid/>
          <w:szCs w:val="24"/>
          <w:lang w:val="nl-NL" w:eastAsia="nl-NL"/>
        </w:rPr>
        <w:tab/>
      </w:r>
    </w:p>
    <w:p w:rsidR="00C342F3" w:rsidRPr="00C342F3" w:rsidRDefault="00C342F3" w:rsidP="00C342F3">
      <w:pPr>
        <w:widowControl/>
        <w:spacing w:after="160" w:line="259" w:lineRule="auto"/>
        <w:rPr>
          <w:rFonts w:ascii="Arial" w:hAnsi="Arial" w:cs="Arial"/>
          <w:snapToGrid/>
          <w:szCs w:val="24"/>
          <w:lang w:val="nl-NL" w:eastAsia="nl-NL"/>
        </w:rPr>
      </w:pPr>
    </w:p>
    <w:p w:rsidR="00C342F3" w:rsidRPr="00C342F3" w:rsidRDefault="00C342F3" w:rsidP="00C342F3">
      <w:pPr>
        <w:widowControl/>
        <w:spacing w:after="160" w:line="259" w:lineRule="auto"/>
        <w:rPr>
          <w:rFonts w:ascii="Arial" w:hAnsi="Arial" w:cs="Arial"/>
          <w:snapToGrid/>
          <w:szCs w:val="24"/>
          <w:lang w:val="nl-NL" w:eastAsia="nl-NL"/>
        </w:rPr>
      </w:pPr>
    </w:p>
    <w:p w:rsidR="00C342F3" w:rsidRPr="00C342F3" w:rsidRDefault="00C342F3" w:rsidP="00C342F3">
      <w:pPr>
        <w:widowControl/>
        <w:spacing w:after="160" w:line="259" w:lineRule="auto"/>
        <w:rPr>
          <w:rFonts w:ascii="Arial" w:hAnsi="Arial" w:cs="Arial"/>
          <w:snapToGrid/>
          <w:szCs w:val="24"/>
          <w:lang w:val="nl-NL" w:eastAsia="nl-NL"/>
        </w:rPr>
      </w:pPr>
    </w:p>
    <w:p w:rsidR="00C342F3" w:rsidRPr="00C342F3" w:rsidRDefault="00C342F3" w:rsidP="00C342F3">
      <w:pPr>
        <w:widowControl/>
        <w:spacing w:after="160" w:line="259" w:lineRule="auto"/>
        <w:rPr>
          <w:rFonts w:ascii="Arial" w:hAnsi="Arial" w:cs="Arial"/>
          <w:snapToGrid/>
          <w:szCs w:val="24"/>
          <w:lang w:val="nl-NL" w:eastAsia="nl-NL"/>
        </w:rPr>
      </w:pPr>
    </w:p>
    <w:p w:rsidR="00C342F3" w:rsidRPr="00C342F3" w:rsidRDefault="00C342F3" w:rsidP="00C342F3">
      <w:pPr>
        <w:widowControl/>
        <w:spacing w:after="160" w:line="259" w:lineRule="auto"/>
        <w:rPr>
          <w:rFonts w:ascii="Arial" w:hAnsi="Arial" w:cs="Arial"/>
          <w:snapToGrid/>
          <w:szCs w:val="24"/>
          <w:lang w:val="nl-NL" w:eastAsia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36CFE" w:rsidRDefault="00736CFE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36CFE" w:rsidRPr="00736CFE" w:rsidRDefault="00736CFE" w:rsidP="00736CFE">
      <w:pPr>
        <w:rPr>
          <w:rFonts w:ascii="Palatino Linotype" w:hAnsi="Palatino Linotype"/>
          <w:sz w:val="22"/>
          <w:szCs w:val="22"/>
          <w:lang w:val="nl-NL"/>
        </w:rPr>
      </w:pPr>
    </w:p>
    <w:p w:rsidR="00736CFE" w:rsidRPr="00736CFE" w:rsidRDefault="00736CFE" w:rsidP="00736CFE">
      <w:pPr>
        <w:rPr>
          <w:rFonts w:ascii="Palatino Linotype" w:hAnsi="Palatino Linotype"/>
          <w:sz w:val="22"/>
          <w:szCs w:val="22"/>
          <w:lang w:val="nl-NL"/>
        </w:rPr>
      </w:pPr>
    </w:p>
    <w:p w:rsidR="00736CFE" w:rsidRPr="00736CFE" w:rsidRDefault="00736CFE" w:rsidP="00736CFE">
      <w:pPr>
        <w:rPr>
          <w:rFonts w:ascii="Palatino Linotype" w:hAnsi="Palatino Linotype"/>
          <w:sz w:val="22"/>
          <w:szCs w:val="22"/>
          <w:lang w:val="nl-NL"/>
        </w:rPr>
      </w:pPr>
    </w:p>
    <w:p w:rsidR="00736CFE" w:rsidRPr="00736CFE" w:rsidRDefault="00736CFE" w:rsidP="00736CFE">
      <w:pPr>
        <w:rPr>
          <w:rFonts w:ascii="Palatino Linotype" w:hAnsi="Palatino Linotype"/>
          <w:sz w:val="22"/>
          <w:szCs w:val="22"/>
          <w:lang w:val="nl-NL"/>
        </w:rPr>
      </w:pPr>
    </w:p>
    <w:p w:rsidR="00736CFE" w:rsidRDefault="00736CFE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D25AC" w:rsidRPr="000A0DBD" w:rsidRDefault="00736CFE" w:rsidP="00736CFE">
      <w:pPr>
        <w:tabs>
          <w:tab w:val="left" w:pos="-720"/>
          <w:tab w:val="left" w:pos="144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F3" w:rsidRDefault="00C342F3">
      <w:pPr>
        <w:spacing w:line="20" w:lineRule="exact"/>
      </w:pPr>
    </w:p>
  </w:endnote>
  <w:endnote w:type="continuationSeparator" w:id="0">
    <w:p w:rsidR="00C342F3" w:rsidRDefault="00C342F3">
      <w:r>
        <w:t xml:space="preserve"> </w:t>
      </w:r>
    </w:p>
  </w:endnote>
  <w:endnote w:type="continuationNotice" w:id="1">
    <w:p w:rsidR="00C342F3" w:rsidRDefault="00C342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F3" w:rsidRDefault="00C342F3">
      <w:r>
        <w:separator/>
      </w:r>
    </w:p>
  </w:footnote>
  <w:footnote w:type="continuationSeparator" w:id="0">
    <w:p w:rsidR="00C342F3" w:rsidRDefault="00C3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13D4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13D4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36CFE">
      <w:rPr>
        <w:rFonts w:ascii="Times New Roman" w:hAnsi="Times New Roman"/>
        <w:b/>
        <w:spacing w:val="-4"/>
        <w:sz w:val="36"/>
      </w:rPr>
      <w:t>7</w:t>
    </w:r>
    <w:r w:rsidR="006F0C23">
      <w:rPr>
        <w:rFonts w:ascii="Times New Roman" w:hAnsi="Times New Roman"/>
        <w:b/>
        <w:spacing w:val="-4"/>
        <w:sz w:val="36"/>
      </w:rPr>
      <w:t>6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F0C2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F0C2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3"/>
    <w:rsid w:val="0001282E"/>
    <w:rsid w:val="00023DB3"/>
    <w:rsid w:val="000254C1"/>
    <w:rsid w:val="00064039"/>
    <w:rsid w:val="000829F9"/>
    <w:rsid w:val="0009591D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15225"/>
    <w:rsid w:val="00331A7B"/>
    <w:rsid w:val="00334EF0"/>
    <w:rsid w:val="00376A88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6F0C23"/>
    <w:rsid w:val="00736C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342F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13D4A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F252114-E919-4B9C-AA49-D0FE4DE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225</Words>
  <Characters>1372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Haidrick Kerindongo</cp:lastModifiedBy>
  <cp:revision>2</cp:revision>
  <cp:lastPrinted>2011-07-22T21:19:00Z</cp:lastPrinted>
  <dcterms:created xsi:type="dcterms:W3CDTF">2019-11-29T17:14:00Z</dcterms:created>
  <dcterms:modified xsi:type="dcterms:W3CDTF">2019-11-29T17:14:00Z</dcterms:modified>
</cp:coreProperties>
</file>