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2F27AB">
        <w:rPr>
          <w:b/>
          <w:sz w:val="36"/>
          <w:szCs w:val="36"/>
        </w:rPr>
        <w:fldChar w:fldCharType="begin">
          <w:ffData>
            <w:name w:val="Text2"/>
            <w:enabled/>
            <w:calcOnExit w:val="0"/>
            <w:textInput>
              <w:default w:val="113"/>
            </w:textInput>
          </w:ffData>
        </w:fldChar>
      </w:r>
      <w:bookmarkStart w:id="0" w:name="Text2"/>
      <w:r w:rsidR="002F27AB" w:rsidRPr="00AC0F3F">
        <w:rPr>
          <w:b/>
          <w:sz w:val="36"/>
          <w:szCs w:val="36"/>
          <w:lang w:val="nl-NL"/>
        </w:rPr>
        <w:instrText xml:space="preserve"> FORMTEXT </w:instrText>
      </w:r>
      <w:r w:rsidR="002F27AB">
        <w:rPr>
          <w:b/>
          <w:sz w:val="36"/>
          <w:szCs w:val="36"/>
        </w:rPr>
      </w:r>
      <w:r w:rsidR="002F27AB">
        <w:rPr>
          <w:b/>
          <w:sz w:val="36"/>
          <w:szCs w:val="36"/>
        </w:rPr>
        <w:fldChar w:fldCharType="separate"/>
      </w:r>
      <w:r w:rsidR="002F27AB" w:rsidRPr="00AC0F3F">
        <w:rPr>
          <w:b/>
          <w:noProof/>
          <w:sz w:val="36"/>
          <w:szCs w:val="36"/>
          <w:lang w:val="nl-NL"/>
        </w:rPr>
        <w:t>113</w:t>
      </w:r>
      <w:r w:rsidR="002F27AB">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2F27AB" w:rsidRPr="002F27AB" w:rsidRDefault="002F27AB" w:rsidP="002F27AB">
      <w:pPr>
        <w:tabs>
          <w:tab w:val="left" w:pos="284"/>
          <w:tab w:val="left" w:pos="567"/>
          <w:tab w:val="left" w:pos="851"/>
          <w:tab w:val="left" w:pos="1134"/>
        </w:tabs>
        <w:spacing w:after="100" w:afterAutospacing="1"/>
        <w:jc w:val="both"/>
        <w:rPr>
          <w:rFonts w:ascii="Palatino Linotype" w:hAnsi="Palatino Linotype"/>
          <w:b/>
          <w:spacing w:val="-3"/>
          <w:sz w:val="22"/>
          <w:szCs w:val="22"/>
          <w:lang w:val="nl-NL"/>
        </w:rPr>
      </w:pPr>
      <w:r w:rsidRPr="002F27AB">
        <w:rPr>
          <w:rFonts w:ascii="Palatino Linotype" w:hAnsi="Palatino Linotype"/>
          <w:b/>
          <w:spacing w:val="-3"/>
          <w:sz w:val="22"/>
          <w:szCs w:val="22"/>
          <w:lang w:val="nl-NL"/>
        </w:rPr>
        <w:t>MINISTERIËLE REGELING MET ALGEMENE WERKING van de</w:t>
      </w:r>
      <w:r>
        <w:rPr>
          <w:rFonts w:ascii="Palatino Linotype" w:hAnsi="Palatino Linotype"/>
          <w:b/>
          <w:spacing w:val="-3"/>
          <w:sz w:val="22"/>
          <w:szCs w:val="22"/>
          <w:lang w:val="nl-NL"/>
        </w:rPr>
        <w:t xml:space="preserve"> 9</w:t>
      </w:r>
      <w:r w:rsidRPr="002F27AB">
        <w:rPr>
          <w:rFonts w:ascii="Palatino Linotype" w:hAnsi="Palatino Linotype"/>
          <w:b/>
          <w:spacing w:val="-3"/>
          <w:sz w:val="22"/>
          <w:szCs w:val="22"/>
          <w:vertAlign w:val="superscript"/>
          <w:lang w:val="nl-NL"/>
        </w:rPr>
        <w:t>de</w:t>
      </w:r>
      <w:r>
        <w:rPr>
          <w:rFonts w:ascii="Palatino Linotype" w:hAnsi="Palatino Linotype"/>
          <w:b/>
          <w:spacing w:val="-3"/>
          <w:sz w:val="22"/>
          <w:szCs w:val="22"/>
          <w:lang w:val="nl-NL"/>
        </w:rPr>
        <w:t xml:space="preserve"> oktober 2020 </w:t>
      </w:r>
      <w:r w:rsidRPr="002F27AB">
        <w:rPr>
          <w:rFonts w:ascii="Palatino Linotype" w:hAnsi="Palatino Linotype"/>
          <w:b/>
          <w:spacing w:val="-3"/>
          <w:sz w:val="22"/>
          <w:szCs w:val="22"/>
          <w:lang w:val="nl-NL"/>
        </w:rPr>
        <w:t>tot wijziging van de Ministeriële regeling omzetbelasting</w:t>
      </w:r>
      <w:r w:rsidRPr="002F27AB">
        <w:rPr>
          <w:rFonts w:ascii="Palatino Linotype" w:hAnsi="Palatino Linotype"/>
          <w:b/>
          <w:spacing w:val="-3"/>
          <w:sz w:val="22"/>
          <w:szCs w:val="22"/>
          <w:vertAlign w:val="superscript"/>
          <w:lang w:val="nl-NL"/>
        </w:rPr>
        <w:footnoteReference w:id="1"/>
      </w:r>
      <w:r w:rsidRPr="002F27AB">
        <w:rPr>
          <w:rFonts w:ascii="Palatino Linotype" w:hAnsi="Palatino Linotype"/>
          <w:b/>
          <w:spacing w:val="-3"/>
          <w:sz w:val="22"/>
          <w:szCs w:val="22"/>
          <w:lang w:val="nl-NL"/>
        </w:rPr>
        <w:t xml:space="preserve"> </w:t>
      </w:r>
    </w:p>
    <w:p w:rsidR="002F27AB" w:rsidRPr="002F27AB" w:rsidRDefault="002F27AB" w:rsidP="002F27AB">
      <w:pPr>
        <w:tabs>
          <w:tab w:val="left" w:pos="360"/>
          <w:tab w:val="left" w:pos="540"/>
          <w:tab w:val="left" w:pos="720"/>
          <w:tab w:val="left" w:pos="900"/>
          <w:tab w:val="left" w:pos="1080"/>
          <w:tab w:val="left" w:pos="1260"/>
          <w:tab w:val="left" w:pos="1440"/>
          <w:tab w:val="left" w:pos="1620"/>
        </w:tabs>
        <w:suppressAutoHyphens/>
        <w:spacing w:before="120"/>
        <w:jc w:val="center"/>
        <w:rPr>
          <w:rFonts w:ascii="Palatino Linotype" w:hAnsi="Palatino Linotype"/>
          <w:spacing w:val="-3"/>
          <w:sz w:val="22"/>
          <w:szCs w:val="22"/>
          <w:lang w:val="nl-NL"/>
        </w:rPr>
      </w:pPr>
      <w:r>
        <w:rPr>
          <w:rFonts w:ascii="Palatino Linotype" w:hAnsi="Palatino Linotype"/>
          <w:spacing w:val="-3"/>
          <w:sz w:val="22"/>
          <w:szCs w:val="22"/>
          <w:lang w:val="nl-NL"/>
        </w:rPr>
        <w:t>____________</w:t>
      </w: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p>
    <w:p w:rsidR="002F27AB" w:rsidRPr="002F27AB" w:rsidRDefault="002F27AB" w:rsidP="002F27AB">
      <w:pPr>
        <w:tabs>
          <w:tab w:val="left" w:pos="360"/>
          <w:tab w:val="left" w:pos="540"/>
          <w:tab w:val="left" w:pos="720"/>
          <w:tab w:val="left" w:pos="900"/>
          <w:tab w:val="left" w:pos="1080"/>
          <w:tab w:val="left" w:pos="1260"/>
          <w:tab w:val="left" w:pos="1440"/>
          <w:tab w:val="left" w:pos="1620"/>
        </w:tabs>
        <w:suppressAutoHyphens/>
        <w:jc w:val="center"/>
        <w:rPr>
          <w:rFonts w:ascii="Palatino Linotype" w:hAnsi="Palatino Linotype"/>
          <w:spacing w:val="-3"/>
          <w:sz w:val="22"/>
          <w:szCs w:val="22"/>
          <w:lang w:val="nl-NL"/>
        </w:rPr>
      </w:pPr>
      <w:r w:rsidRPr="002F27AB">
        <w:rPr>
          <w:rFonts w:ascii="Palatino Linotype" w:hAnsi="Palatino Linotype"/>
          <w:spacing w:val="-3"/>
          <w:sz w:val="22"/>
          <w:szCs w:val="22"/>
          <w:lang w:val="nl-NL"/>
        </w:rPr>
        <w:t>De Minister van Financiën,</w:t>
      </w: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r w:rsidRPr="002F27AB">
        <w:rPr>
          <w:rFonts w:ascii="Palatino Linotype" w:hAnsi="Palatino Linotype"/>
          <w:spacing w:val="-3"/>
          <w:sz w:val="22"/>
          <w:szCs w:val="22"/>
          <w:lang w:val="nl-NL"/>
        </w:rPr>
        <w:tab/>
        <w:t>Overwegende:</w:t>
      </w: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p>
    <w:p w:rsidR="002F27AB" w:rsidRPr="002F27AB" w:rsidRDefault="002F27AB" w:rsidP="002F27AB">
      <w:pPr>
        <w:widowControl/>
        <w:suppressAutoHyphens/>
        <w:autoSpaceDE w:val="0"/>
        <w:autoSpaceDN w:val="0"/>
        <w:adjustRightInd w:val="0"/>
        <w:spacing w:line="200" w:lineRule="atLeast"/>
        <w:textAlignment w:val="center"/>
        <w:rPr>
          <w:rFonts w:ascii="Palatino Linotype" w:eastAsia="Calibri" w:hAnsi="Palatino Linotype" w:cs="ITC Charter Com Black Italic"/>
          <w:iCs/>
          <w:snapToGrid/>
          <w:color w:val="000000"/>
          <w:spacing w:val="-3"/>
          <w:sz w:val="22"/>
          <w:szCs w:val="22"/>
          <w:lang w:val="nl-NL"/>
        </w:rPr>
      </w:pPr>
      <w:r w:rsidRPr="002F27AB">
        <w:rPr>
          <w:rFonts w:ascii="Palatino Linotype" w:eastAsia="Calibri" w:hAnsi="Palatino Linotype" w:cs="ITC Charter Com Black Italic"/>
          <w:iCs/>
          <w:snapToGrid/>
          <w:sz w:val="22"/>
          <w:szCs w:val="22"/>
          <w:lang w:val="nl-NL"/>
        </w:rPr>
        <w:t xml:space="preserve">dat het wenselijk is nadere voorwaarden te stellen voor de vrijstelling opgenomen in artikel </w:t>
      </w:r>
      <w:r w:rsidRPr="002F27AB">
        <w:rPr>
          <w:rFonts w:ascii="Palatino Linotype" w:eastAsia="Calibri" w:hAnsi="Palatino Linotype" w:cs="ITC Charter Com Black Italic"/>
          <w:iCs/>
          <w:snapToGrid/>
          <w:color w:val="000000"/>
          <w:spacing w:val="-3"/>
          <w:sz w:val="22"/>
          <w:szCs w:val="22"/>
          <w:lang w:val="nl-NL"/>
        </w:rPr>
        <w:t xml:space="preserve">7, eerste lid, onderdeel </w:t>
      </w:r>
      <w:proofErr w:type="spellStart"/>
      <w:r w:rsidRPr="002F27AB">
        <w:rPr>
          <w:rFonts w:ascii="Palatino Linotype" w:eastAsia="Calibri" w:hAnsi="Palatino Linotype" w:cs="ITC Charter Com Black Italic"/>
          <w:iCs/>
          <w:snapToGrid/>
          <w:color w:val="000000"/>
          <w:spacing w:val="-3"/>
          <w:sz w:val="22"/>
          <w:szCs w:val="22"/>
          <w:lang w:val="nl-NL"/>
        </w:rPr>
        <w:t>z</w:t>
      </w:r>
      <w:proofErr w:type="spellEnd"/>
      <w:r w:rsidRPr="002F27AB">
        <w:rPr>
          <w:rFonts w:ascii="Palatino Linotype" w:eastAsia="Calibri" w:hAnsi="Palatino Linotype" w:cs="ITC Charter Com Black Italic"/>
          <w:iCs/>
          <w:snapToGrid/>
          <w:color w:val="000000"/>
          <w:spacing w:val="-3"/>
          <w:sz w:val="22"/>
          <w:szCs w:val="22"/>
          <w:lang w:val="nl-NL"/>
        </w:rPr>
        <w:t>, van de Landsverordening omzetbelasting 1999</w:t>
      </w:r>
      <w:r w:rsidRPr="002F27AB">
        <w:rPr>
          <w:rFonts w:ascii="Palatino Linotype" w:eastAsia="Calibri" w:hAnsi="Palatino Linotype" w:cs="ITC Charter Com Black Italic"/>
          <w:iCs/>
          <w:snapToGrid/>
          <w:color w:val="000000"/>
          <w:spacing w:val="-3"/>
          <w:sz w:val="22"/>
          <w:szCs w:val="22"/>
          <w:vertAlign w:val="superscript"/>
          <w:lang w:val="nl-NL"/>
        </w:rPr>
        <w:footnoteReference w:id="2"/>
      </w:r>
      <w:r w:rsidRPr="002F27AB">
        <w:rPr>
          <w:rFonts w:ascii="Palatino Linotype" w:eastAsia="Calibri" w:hAnsi="Palatino Linotype" w:cs="ITC Charter Com Black Italic"/>
          <w:iCs/>
          <w:snapToGrid/>
          <w:color w:val="000000"/>
          <w:sz w:val="22"/>
          <w:szCs w:val="22"/>
          <w:lang w:val="nl-NL"/>
        </w:rPr>
        <w:t>;</w:t>
      </w:r>
    </w:p>
    <w:p w:rsidR="002F27AB" w:rsidRPr="002F27AB" w:rsidRDefault="002F27AB" w:rsidP="002F27AB">
      <w:pPr>
        <w:widowControl/>
        <w:suppressAutoHyphens/>
        <w:autoSpaceDE w:val="0"/>
        <w:autoSpaceDN w:val="0"/>
        <w:adjustRightInd w:val="0"/>
        <w:spacing w:line="200" w:lineRule="atLeast"/>
        <w:jc w:val="both"/>
        <w:textAlignment w:val="center"/>
        <w:rPr>
          <w:rFonts w:ascii="Palatino Linotype" w:eastAsia="Calibri" w:hAnsi="Palatino Linotype" w:cs="ITC Charter Com Black Italic"/>
          <w:iCs/>
          <w:snapToGrid/>
          <w:sz w:val="22"/>
          <w:szCs w:val="22"/>
          <w:lang w:val="nl-NL"/>
        </w:rPr>
      </w:pPr>
    </w:p>
    <w:p w:rsidR="002F27AB" w:rsidRPr="002F27AB" w:rsidRDefault="002F27AB" w:rsidP="002F27AB">
      <w:pPr>
        <w:widowControl/>
        <w:suppressAutoHyphens/>
        <w:autoSpaceDE w:val="0"/>
        <w:autoSpaceDN w:val="0"/>
        <w:adjustRightInd w:val="0"/>
        <w:spacing w:line="200" w:lineRule="atLeast"/>
        <w:textAlignment w:val="center"/>
        <w:rPr>
          <w:rFonts w:ascii="Palatino Linotype" w:eastAsia="Calibri" w:hAnsi="Palatino Linotype" w:cs="ITC Charter Com Black Italic"/>
          <w:iCs/>
          <w:snapToGrid/>
          <w:color w:val="000000"/>
          <w:sz w:val="22"/>
          <w:szCs w:val="22"/>
          <w:lang w:val="nl-NL"/>
        </w:rPr>
      </w:pPr>
    </w:p>
    <w:p w:rsidR="002F27AB" w:rsidRPr="002F27AB" w:rsidRDefault="002F27AB" w:rsidP="002F27AB">
      <w:pPr>
        <w:widowControl/>
        <w:suppressAutoHyphens/>
        <w:autoSpaceDE w:val="0"/>
        <w:autoSpaceDN w:val="0"/>
        <w:adjustRightInd w:val="0"/>
        <w:spacing w:line="200" w:lineRule="atLeast"/>
        <w:textAlignment w:val="center"/>
        <w:rPr>
          <w:rFonts w:ascii="Palatino Linotype" w:eastAsia="Calibri" w:hAnsi="Palatino Linotype" w:cs="ITC Charter Com Black Italic"/>
          <w:iCs/>
          <w:snapToGrid/>
          <w:color w:val="000000"/>
          <w:sz w:val="22"/>
          <w:szCs w:val="22"/>
          <w:lang w:val="nl-NL"/>
        </w:rPr>
      </w:pPr>
      <w:r w:rsidRPr="002F27AB">
        <w:rPr>
          <w:rFonts w:ascii="Palatino Linotype" w:eastAsia="Calibri" w:hAnsi="Palatino Linotype" w:cs="ITC Charter Com Black Italic"/>
          <w:iCs/>
          <w:snapToGrid/>
          <w:color w:val="000000"/>
          <w:sz w:val="22"/>
          <w:szCs w:val="22"/>
          <w:lang w:val="nl-NL"/>
        </w:rPr>
        <w:t>Gelet op:</w:t>
      </w:r>
    </w:p>
    <w:p w:rsidR="002F27AB" w:rsidRPr="002F27AB" w:rsidRDefault="002F27AB" w:rsidP="002F27AB">
      <w:pPr>
        <w:widowControl/>
        <w:suppressAutoHyphens/>
        <w:autoSpaceDE w:val="0"/>
        <w:autoSpaceDN w:val="0"/>
        <w:adjustRightInd w:val="0"/>
        <w:spacing w:line="200" w:lineRule="atLeast"/>
        <w:textAlignment w:val="center"/>
        <w:rPr>
          <w:rFonts w:ascii="Palatino Linotype" w:eastAsia="Calibri" w:hAnsi="Palatino Linotype" w:cs="ITC Charter Com Black Italic"/>
          <w:iCs/>
          <w:snapToGrid/>
          <w:color w:val="000000"/>
          <w:sz w:val="22"/>
          <w:szCs w:val="22"/>
          <w:lang w:val="nl-NL"/>
        </w:rPr>
      </w:pPr>
    </w:p>
    <w:p w:rsidR="002F27AB" w:rsidRPr="002F27AB" w:rsidRDefault="002F27AB" w:rsidP="002F27AB">
      <w:pPr>
        <w:widowControl/>
        <w:suppressAutoHyphens/>
        <w:autoSpaceDE w:val="0"/>
        <w:autoSpaceDN w:val="0"/>
        <w:adjustRightInd w:val="0"/>
        <w:spacing w:line="200" w:lineRule="atLeast"/>
        <w:textAlignment w:val="center"/>
        <w:rPr>
          <w:rFonts w:ascii="Palatino Linotype" w:eastAsia="Calibri" w:hAnsi="Palatino Linotype" w:cs="ITC Charter Com Black Italic"/>
          <w:iCs/>
          <w:snapToGrid/>
          <w:color w:val="000000"/>
          <w:spacing w:val="-3"/>
          <w:sz w:val="22"/>
          <w:szCs w:val="22"/>
          <w:lang w:val="nl-NL"/>
        </w:rPr>
      </w:pPr>
      <w:r w:rsidRPr="002F27AB">
        <w:rPr>
          <w:rFonts w:ascii="Palatino Linotype" w:eastAsia="Calibri" w:hAnsi="Palatino Linotype" w:cs="ITC Charter Com Black Italic"/>
          <w:iCs/>
          <w:snapToGrid/>
          <w:color w:val="000000"/>
          <w:spacing w:val="-3"/>
          <w:sz w:val="22"/>
          <w:szCs w:val="22"/>
          <w:lang w:val="nl-NL"/>
        </w:rPr>
        <w:t>artikel 7, derde lid, van de Landsverordening omzetbelasting 1999</w:t>
      </w:r>
      <w:r w:rsidRPr="002F27AB">
        <w:rPr>
          <w:rFonts w:ascii="Palatino Linotype" w:eastAsia="Calibri" w:hAnsi="Palatino Linotype" w:cs="ITC Charter Com Black Italic"/>
          <w:iCs/>
          <w:snapToGrid/>
          <w:color w:val="000000"/>
          <w:sz w:val="22"/>
          <w:szCs w:val="22"/>
          <w:lang w:val="nl-NL"/>
        </w:rPr>
        <w:t>;</w:t>
      </w:r>
    </w:p>
    <w:p w:rsidR="002F27AB" w:rsidRPr="002F27AB" w:rsidRDefault="002F27AB" w:rsidP="002F27AB">
      <w:pPr>
        <w:widowControl/>
        <w:suppressAutoHyphens/>
        <w:autoSpaceDE w:val="0"/>
        <w:autoSpaceDN w:val="0"/>
        <w:adjustRightInd w:val="0"/>
        <w:spacing w:line="200" w:lineRule="atLeast"/>
        <w:textAlignment w:val="center"/>
        <w:rPr>
          <w:rFonts w:ascii="Palatino Linotype" w:eastAsia="Calibri" w:hAnsi="Palatino Linotype" w:cs="ITC Charter Com Black Italic"/>
          <w:iCs/>
          <w:snapToGrid/>
          <w:color w:val="000000"/>
          <w:sz w:val="22"/>
          <w:szCs w:val="22"/>
          <w:lang w:val="nl-NL"/>
        </w:rPr>
      </w:pP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roofErr w:type="gramStart"/>
      <w:r w:rsidRPr="002F27AB">
        <w:rPr>
          <w:rFonts w:ascii="Palatino Linotype" w:hAnsi="Palatino Linotype"/>
          <w:spacing w:val="-3"/>
          <w:sz w:val="22"/>
          <w:szCs w:val="22"/>
          <w:lang w:val="nl-NL"/>
        </w:rPr>
        <w:t>Heeft besloten:</w:t>
      </w:r>
      <w:proofErr w:type="gramEnd"/>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rPr>
          <w:rFonts w:ascii="Palatino Linotype" w:hAnsi="Palatino Linotype"/>
          <w:spacing w:val="-3"/>
          <w:sz w:val="22"/>
          <w:szCs w:val="22"/>
          <w:lang w:val="nl-NL"/>
        </w:rPr>
      </w:pP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rPr>
          <w:rFonts w:ascii="Palatino Linotype" w:hAnsi="Palatino Linotype"/>
          <w:spacing w:val="-3"/>
          <w:sz w:val="22"/>
          <w:szCs w:val="22"/>
          <w:lang w:val="nl-NL"/>
        </w:rPr>
      </w:pPr>
      <w:r w:rsidRPr="002F27AB">
        <w:rPr>
          <w:rFonts w:ascii="Palatino Linotype" w:hAnsi="Palatino Linotype"/>
          <w:spacing w:val="-3"/>
          <w:sz w:val="22"/>
          <w:szCs w:val="22"/>
          <w:lang w:val="nl-NL"/>
        </w:rPr>
        <w:t>Artikel I</w:t>
      </w: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rPr>
          <w:rFonts w:ascii="Palatino Linotype" w:hAnsi="Palatino Linotype"/>
          <w:spacing w:val="-3"/>
          <w:sz w:val="22"/>
          <w:szCs w:val="22"/>
          <w:lang w:val="nl-NL"/>
        </w:rPr>
      </w:pP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rPr>
          <w:rFonts w:ascii="Palatino Linotype" w:hAnsi="Palatino Linotype"/>
          <w:spacing w:val="-3"/>
          <w:sz w:val="22"/>
          <w:szCs w:val="22"/>
          <w:lang w:val="nl-NL"/>
        </w:rPr>
      </w:pPr>
      <w:r w:rsidRPr="002F27AB">
        <w:rPr>
          <w:rFonts w:ascii="Palatino Linotype" w:hAnsi="Palatino Linotype"/>
          <w:spacing w:val="-3"/>
          <w:sz w:val="22"/>
          <w:szCs w:val="22"/>
          <w:lang w:val="nl-NL"/>
        </w:rPr>
        <w:t>De Ministeriële regeling omzetbelasting wordt als volgt gewijzigd:</w:t>
      </w: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rPr>
          <w:rFonts w:ascii="Palatino Linotype" w:hAnsi="Palatino Linotype"/>
          <w:spacing w:val="-3"/>
          <w:sz w:val="22"/>
          <w:szCs w:val="22"/>
          <w:lang w:val="nl-NL"/>
        </w:rPr>
      </w:pPr>
    </w:p>
    <w:p w:rsidR="002F27AB" w:rsidRPr="002F27AB" w:rsidRDefault="002F27AB" w:rsidP="002F27AB">
      <w:pPr>
        <w:widowControl/>
        <w:numPr>
          <w:ilvl w:val="0"/>
          <w:numId w:val="3"/>
        </w:numPr>
        <w:tabs>
          <w:tab w:val="left" w:pos="-720"/>
        </w:tabs>
        <w:suppressAutoHyphens/>
        <w:ind w:left="360"/>
        <w:contextualSpacing/>
        <w:jc w:val="both"/>
        <w:rPr>
          <w:rFonts w:ascii="Palatino Linotype" w:hAnsi="Palatino Linotype"/>
          <w:snapToGrid/>
          <w:spacing w:val="-3"/>
          <w:sz w:val="22"/>
          <w:szCs w:val="22"/>
          <w:lang w:val="nl-NL"/>
        </w:rPr>
      </w:pPr>
      <w:r w:rsidRPr="002F27AB">
        <w:rPr>
          <w:rFonts w:ascii="Palatino Linotype" w:hAnsi="Palatino Linotype"/>
          <w:snapToGrid/>
          <w:spacing w:val="-3"/>
          <w:sz w:val="22"/>
          <w:szCs w:val="22"/>
          <w:lang w:val="nl-NL"/>
        </w:rPr>
        <w:t>In artikel 1, onderdeel j, wordt na “zones 2000” ingevoegd: en aan een buitengaatse onderneming als bedoeld in artikel 6, vierde lid.</w:t>
      </w:r>
    </w:p>
    <w:p w:rsidR="002F27AB" w:rsidRPr="002F27AB" w:rsidRDefault="002F27AB" w:rsidP="002F27AB">
      <w:pPr>
        <w:tabs>
          <w:tab w:val="left" w:pos="-720"/>
        </w:tabs>
        <w:suppressAutoHyphens/>
        <w:jc w:val="both"/>
        <w:rPr>
          <w:rFonts w:ascii="Palatino Linotype" w:hAnsi="Palatino Linotype"/>
          <w:spacing w:val="-3"/>
          <w:sz w:val="22"/>
          <w:szCs w:val="22"/>
          <w:lang w:val="nl-NL"/>
        </w:rPr>
      </w:pPr>
    </w:p>
    <w:p w:rsidR="002F27AB" w:rsidRPr="002F27AB" w:rsidRDefault="002F27AB" w:rsidP="002F27AB">
      <w:pPr>
        <w:tabs>
          <w:tab w:val="left" w:pos="-720"/>
        </w:tabs>
        <w:suppressAutoHyphens/>
        <w:ind w:left="360" w:hanging="360"/>
        <w:jc w:val="both"/>
        <w:rPr>
          <w:rFonts w:ascii="Palatino Linotype" w:hAnsi="Palatino Linotype"/>
          <w:spacing w:val="-3"/>
          <w:sz w:val="22"/>
          <w:szCs w:val="22"/>
          <w:lang w:val="nl-NL"/>
        </w:rPr>
      </w:pPr>
      <w:r w:rsidRPr="002F27AB">
        <w:rPr>
          <w:rFonts w:ascii="Palatino Linotype" w:hAnsi="Palatino Linotype"/>
          <w:spacing w:val="-3"/>
          <w:sz w:val="22"/>
          <w:szCs w:val="22"/>
          <w:lang w:val="nl-NL"/>
        </w:rPr>
        <w:t>B.</w:t>
      </w:r>
      <w:r w:rsidRPr="002F27AB">
        <w:rPr>
          <w:rFonts w:ascii="Palatino Linotype" w:hAnsi="Palatino Linotype"/>
          <w:spacing w:val="-3"/>
          <w:sz w:val="22"/>
          <w:szCs w:val="22"/>
          <w:lang w:val="nl-NL"/>
        </w:rPr>
        <w:tab/>
        <w:t>Artikel 6 komt te luiden:</w:t>
      </w:r>
    </w:p>
    <w:p w:rsidR="002F27AB" w:rsidRPr="002F27AB" w:rsidRDefault="002F27AB" w:rsidP="002F27AB">
      <w:pPr>
        <w:tabs>
          <w:tab w:val="left" w:pos="-720"/>
        </w:tabs>
        <w:suppressAutoHyphens/>
        <w:ind w:left="360" w:hanging="360"/>
        <w:jc w:val="both"/>
        <w:rPr>
          <w:rFonts w:ascii="Palatino Linotype" w:hAnsi="Palatino Linotype"/>
          <w:spacing w:val="-3"/>
          <w:sz w:val="22"/>
          <w:szCs w:val="22"/>
          <w:lang w:val="nl-NL"/>
        </w:rPr>
      </w:pPr>
    </w:p>
    <w:p w:rsidR="002F27AB" w:rsidRPr="002F27AB" w:rsidRDefault="002F27AB" w:rsidP="002F27AB">
      <w:pPr>
        <w:tabs>
          <w:tab w:val="left" w:pos="-720"/>
        </w:tabs>
        <w:suppressAutoHyphens/>
        <w:ind w:left="720" w:hanging="360"/>
        <w:jc w:val="center"/>
        <w:rPr>
          <w:rFonts w:ascii="Palatino Linotype" w:hAnsi="Palatino Linotype"/>
          <w:spacing w:val="-3"/>
          <w:sz w:val="22"/>
          <w:szCs w:val="22"/>
          <w:lang w:val="nl-NL"/>
        </w:rPr>
      </w:pPr>
      <w:r w:rsidRPr="002F27AB">
        <w:rPr>
          <w:rFonts w:ascii="Palatino Linotype" w:hAnsi="Palatino Linotype"/>
          <w:spacing w:val="-3"/>
          <w:sz w:val="22"/>
          <w:szCs w:val="22"/>
          <w:lang w:val="nl-NL"/>
        </w:rPr>
        <w:t>Artikel 6</w:t>
      </w: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ind w:left="720" w:hanging="360"/>
        <w:jc w:val="both"/>
        <w:rPr>
          <w:rFonts w:ascii="Palatino Linotype" w:hAnsi="Palatino Linotype"/>
          <w:spacing w:val="-3"/>
          <w:sz w:val="22"/>
          <w:szCs w:val="22"/>
          <w:lang w:val="nl-NL"/>
        </w:rPr>
      </w:pPr>
    </w:p>
    <w:p w:rsidR="002F27AB" w:rsidRPr="002F27AB" w:rsidRDefault="002F27AB" w:rsidP="002F27AB">
      <w:pPr>
        <w:widowControl/>
        <w:numPr>
          <w:ilvl w:val="0"/>
          <w:numId w:val="1"/>
        </w:numPr>
        <w:tabs>
          <w:tab w:val="left" w:pos="-720"/>
          <w:tab w:val="left" w:pos="360"/>
          <w:tab w:val="left" w:pos="540"/>
          <w:tab w:val="left" w:pos="900"/>
          <w:tab w:val="left" w:pos="1080"/>
          <w:tab w:val="left" w:pos="1260"/>
          <w:tab w:val="left" w:pos="1440"/>
          <w:tab w:val="left" w:pos="1620"/>
          <w:tab w:val="left" w:pos="3240"/>
          <w:tab w:val="left" w:pos="3600"/>
        </w:tabs>
        <w:suppressAutoHyphens/>
        <w:contextualSpacing/>
        <w:jc w:val="both"/>
        <w:rPr>
          <w:rFonts w:ascii="Palatino Linotype" w:hAnsi="Palatino Linotype"/>
          <w:snapToGrid/>
          <w:spacing w:val="-3"/>
          <w:sz w:val="22"/>
          <w:szCs w:val="22"/>
          <w:lang w:val="nl-NL"/>
        </w:rPr>
      </w:pPr>
      <w:r w:rsidRPr="002F27AB">
        <w:rPr>
          <w:rFonts w:ascii="Palatino Linotype" w:hAnsi="Palatino Linotype"/>
          <w:snapToGrid/>
          <w:spacing w:val="-3"/>
          <w:sz w:val="22"/>
          <w:szCs w:val="22"/>
          <w:lang w:val="nl-NL"/>
        </w:rPr>
        <w:t xml:space="preserve"> Onder niet-ingezetenen als bedoeld in artikel 7, eerste lid, onderdeel </w:t>
      </w:r>
      <w:proofErr w:type="spellStart"/>
      <w:r w:rsidRPr="002F27AB">
        <w:rPr>
          <w:rFonts w:ascii="Palatino Linotype" w:hAnsi="Palatino Linotype"/>
          <w:snapToGrid/>
          <w:spacing w:val="-3"/>
          <w:sz w:val="22"/>
          <w:szCs w:val="22"/>
          <w:lang w:val="nl-NL"/>
        </w:rPr>
        <w:t>z</w:t>
      </w:r>
      <w:proofErr w:type="spellEnd"/>
      <w:r w:rsidRPr="002F27AB">
        <w:rPr>
          <w:rFonts w:ascii="Palatino Linotype" w:hAnsi="Palatino Linotype"/>
          <w:snapToGrid/>
          <w:spacing w:val="-3"/>
          <w:sz w:val="22"/>
          <w:szCs w:val="22"/>
          <w:lang w:val="nl-NL"/>
        </w:rPr>
        <w:t>, van de Landsverordening omzetbelasting 1999, wordt verstaan</w:t>
      </w:r>
      <w:r w:rsidRPr="002F27AB">
        <w:rPr>
          <w:rFonts w:ascii="Palatino Linotype" w:hAnsi="Palatino Linotype"/>
          <w:snapToGrid/>
          <w:sz w:val="22"/>
          <w:szCs w:val="22"/>
          <w:lang w:val="nl-NL"/>
        </w:rPr>
        <w:t xml:space="preserve"> natuurlijke personen, rechtspersonen, vennootschappen, filialen, bijkantoren, bedrijven en agentschappen, niet vallende onder de in het tweede lid gegeven omschrijving van ingezetenen.</w:t>
      </w:r>
    </w:p>
    <w:p w:rsidR="002F27AB" w:rsidRDefault="002F27AB" w:rsidP="002F27AB">
      <w:pPr>
        <w:widowControl/>
        <w:tabs>
          <w:tab w:val="left" w:pos="-720"/>
          <w:tab w:val="left" w:pos="360"/>
          <w:tab w:val="left" w:pos="540"/>
          <w:tab w:val="left" w:pos="900"/>
          <w:tab w:val="left" w:pos="1080"/>
          <w:tab w:val="left" w:pos="1260"/>
          <w:tab w:val="left" w:pos="1440"/>
          <w:tab w:val="left" w:pos="1620"/>
          <w:tab w:val="left" w:pos="3240"/>
          <w:tab w:val="left" w:pos="3600"/>
        </w:tabs>
        <w:suppressAutoHyphens/>
        <w:contextualSpacing/>
        <w:jc w:val="both"/>
        <w:rPr>
          <w:rFonts w:ascii="Palatino Linotype" w:hAnsi="Palatino Linotype"/>
          <w:snapToGrid/>
          <w:sz w:val="22"/>
          <w:szCs w:val="22"/>
          <w:lang w:val="nl-NL"/>
        </w:rPr>
      </w:pPr>
    </w:p>
    <w:p w:rsidR="002F27AB" w:rsidRPr="002F27AB" w:rsidRDefault="002F27AB" w:rsidP="002F27AB">
      <w:pPr>
        <w:widowControl/>
        <w:tabs>
          <w:tab w:val="left" w:pos="-720"/>
          <w:tab w:val="left" w:pos="360"/>
          <w:tab w:val="left" w:pos="540"/>
          <w:tab w:val="left" w:pos="900"/>
          <w:tab w:val="left" w:pos="1080"/>
          <w:tab w:val="left" w:pos="1260"/>
          <w:tab w:val="left" w:pos="1440"/>
          <w:tab w:val="left" w:pos="1620"/>
          <w:tab w:val="left" w:pos="3240"/>
          <w:tab w:val="left" w:pos="3600"/>
        </w:tabs>
        <w:suppressAutoHyphens/>
        <w:contextualSpacing/>
        <w:jc w:val="both"/>
        <w:rPr>
          <w:rFonts w:ascii="Palatino Linotype" w:hAnsi="Palatino Linotype"/>
          <w:snapToGrid/>
          <w:spacing w:val="-3"/>
          <w:sz w:val="22"/>
          <w:szCs w:val="22"/>
          <w:lang w:val="nl-NL"/>
        </w:rPr>
      </w:pPr>
    </w:p>
    <w:p w:rsidR="002F27AB" w:rsidRPr="002F27AB" w:rsidRDefault="002F27AB" w:rsidP="002F27AB">
      <w:pPr>
        <w:widowControl/>
        <w:numPr>
          <w:ilvl w:val="0"/>
          <w:numId w:val="1"/>
        </w:numPr>
        <w:tabs>
          <w:tab w:val="left" w:pos="-720"/>
          <w:tab w:val="left" w:pos="360"/>
          <w:tab w:val="left" w:pos="540"/>
          <w:tab w:val="left" w:pos="900"/>
          <w:tab w:val="left" w:pos="1080"/>
          <w:tab w:val="left" w:pos="1260"/>
          <w:tab w:val="left" w:pos="1440"/>
          <w:tab w:val="left" w:pos="1620"/>
          <w:tab w:val="left" w:pos="3240"/>
          <w:tab w:val="left" w:pos="3600"/>
        </w:tabs>
        <w:suppressAutoHyphens/>
        <w:contextualSpacing/>
        <w:jc w:val="both"/>
        <w:rPr>
          <w:rFonts w:ascii="Palatino Linotype" w:hAnsi="Palatino Linotype"/>
          <w:snapToGrid/>
          <w:spacing w:val="-3"/>
          <w:sz w:val="22"/>
          <w:szCs w:val="22"/>
          <w:lang w:val="nl-NL"/>
        </w:rPr>
      </w:pPr>
      <w:r w:rsidRPr="002F27AB">
        <w:rPr>
          <w:rFonts w:ascii="Palatino Linotype" w:hAnsi="Palatino Linotype"/>
          <w:snapToGrid/>
          <w:spacing w:val="-3"/>
          <w:sz w:val="22"/>
          <w:szCs w:val="22"/>
          <w:lang w:val="nl-NL"/>
        </w:rPr>
        <w:lastRenderedPageBreak/>
        <w:t xml:space="preserve"> Onder </w:t>
      </w:r>
      <w:r w:rsidRPr="002F27AB">
        <w:rPr>
          <w:rFonts w:ascii="Palatino Linotype" w:hAnsi="Palatino Linotype"/>
          <w:snapToGrid/>
          <w:sz w:val="22"/>
          <w:szCs w:val="22"/>
          <w:lang w:val="nl-NL"/>
        </w:rPr>
        <w:t>ingezetenen als bedoeld in het eerste lid wordt verstaan:</w:t>
      </w:r>
    </w:p>
    <w:p w:rsidR="002F27AB" w:rsidRPr="002F27AB" w:rsidRDefault="002F27AB" w:rsidP="002F27AB">
      <w:pPr>
        <w:widowControl/>
        <w:numPr>
          <w:ilvl w:val="0"/>
          <w:numId w:val="2"/>
        </w:numPr>
        <w:tabs>
          <w:tab w:val="left" w:pos="-720"/>
          <w:tab w:val="left" w:pos="540"/>
          <w:tab w:val="left" w:pos="720"/>
          <w:tab w:val="left" w:pos="900"/>
          <w:tab w:val="left" w:pos="1260"/>
          <w:tab w:val="left" w:pos="1440"/>
          <w:tab w:val="left" w:pos="1620"/>
          <w:tab w:val="left" w:pos="3240"/>
          <w:tab w:val="left" w:pos="3600"/>
        </w:tabs>
        <w:suppressAutoHyphens/>
        <w:ind w:left="720"/>
        <w:contextualSpacing/>
        <w:jc w:val="both"/>
        <w:rPr>
          <w:rFonts w:ascii="Palatino Linotype" w:hAnsi="Palatino Linotype"/>
          <w:snapToGrid/>
          <w:spacing w:val="-3"/>
          <w:sz w:val="22"/>
          <w:szCs w:val="22"/>
          <w:lang w:val="nl-NL"/>
        </w:rPr>
      </w:pPr>
      <w:r w:rsidRPr="002F27AB">
        <w:rPr>
          <w:rFonts w:ascii="Palatino Linotype" w:hAnsi="Palatino Linotype"/>
          <w:snapToGrid/>
          <w:sz w:val="22"/>
          <w:szCs w:val="22"/>
          <w:lang w:val="nl-NL"/>
        </w:rPr>
        <w:t xml:space="preserve"> </w:t>
      </w:r>
      <w:r w:rsidRPr="002F27AB">
        <w:rPr>
          <w:rFonts w:ascii="Palatino Linotype" w:hAnsi="Palatino Linotype"/>
          <w:snapToGrid/>
          <w:sz w:val="22"/>
          <w:szCs w:val="22"/>
          <w:lang w:val="nl-NL"/>
        </w:rPr>
        <w:tab/>
        <w:t>natuurlijke personen die hun woonplaats in Curaçao hebben en in het bevolkingsregister zijn opgenomen dan wel vanaf de datum van hun aankomst in Curaçao langer dan een jaar daar daadwerkelijk verblijven, zodra dat jaar is verstreken;</w:t>
      </w:r>
    </w:p>
    <w:p w:rsidR="002F27AB" w:rsidRPr="002F27AB" w:rsidRDefault="002F27AB" w:rsidP="002F27AB">
      <w:pPr>
        <w:widowControl/>
        <w:numPr>
          <w:ilvl w:val="0"/>
          <w:numId w:val="2"/>
        </w:numPr>
        <w:tabs>
          <w:tab w:val="left" w:pos="-720"/>
          <w:tab w:val="left" w:pos="540"/>
          <w:tab w:val="left" w:pos="720"/>
          <w:tab w:val="left" w:pos="900"/>
          <w:tab w:val="left" w:pos="1260"/>
          <w:tab w:val="left" w:pos="1440"/>
          <w:tab w:val="left" w:pos="1620"/>
          <w:tab w:val="left" w:pos="3240"/>
          <w:tab w:val="left" w:pos="3600"/>
        </w:tabs>
        <w:suppressAutoHyphens/>
        <w:ind w:left="720"/>
        <w:contextualSpacing/>
        <w:jc w:val="both"/>
        <w:rPr>
          <w:rFonts w:ascii="Palatino Linotype" w:hAnsi="Palatino Linotype"/>
          <w:snapToGrid/>
          <w:spacing w:val="-3"/>
          <w:sz w:val="22"/>
          <w:szCs w:val="22"/>
          <w:lang w:val="nl-NL"/>
        </w:rPr>
      </w:pPr>
      <w:r w:rsidRPr="002F27AB">
        <w:rPr>
          <w:rFonts w:ascii="Palatino Linotype" w:hAnsi="Palatino Linotype"/>
          <w:snapToGrid/>
          <w:sz w:val="22"/>
          <w:szCs w:val="22"/>
          <w:lang w:val="nl-NL"/>
        </w:rPr>
        <w:t xml:space="preserve"> </w:t>
      </w:r>
      <w:r w:rsidRPr="002F27AB">
        <w:rPr>
          <w:rFonts w:ascii="Palatino Linotype" w:hAnsi="Palatino Linotype"/>
          <w:snapToGrid/>
          <w:sz w:val="22"/>
          <w:szCs w:val="22"/>
          <w:lang w:val="nl-NL"/>
        </w:rPr>
        <w:tab/>
        <w:t>rechtspersonen, vennootschappen als bedoeld in titel 13 van Boek 7, van het Burgerlijk Wetboek, die in Curaçao zijn gevestigd;</w:t>
      </w:r>
    </w:p>
    <w:p w:rsidR="002F27AB" w:rsidRPr="002F27AB" w:rsidRDefault="002F27AB" w:rsidP="002F27AB">
      <w:pPr>
        <w:widowControl/>
        <w:numPr>
          <w:ilvl w:val="0"/>
          <w:numId w:val="2"/>
        </w:numPr>
        <w:tabs>
          <w:tab w:val="left" w:pos="-720"/>
          <w:tab w:val="left" w:pos="540"/>
          <w:tab w:val="left" w:pos="720"/>
          <w:tab w:val="left" w:pos="900"/>
          <w:tab w:val="left" w:pos="1260"/>
          <w:tab w:val="left" w:pos="1440"/>
          <w:tab w:val="left" w:pos="1620"/>
          <w:tab w:val="left" w:pos="3240"/>
          <w:tab w:val="left" w:pos="3600"/>
        </w:tabs>
        <w:suppressAutoHyphens/>
        <w:ind w:left="720"/>
        <w:contextualSpacing/>
        <w:jc w:val="both"/>
        <w:rPr>
          <w:rFonts w:ascii="Palatino Linotype" w:hAnsi="Palatino Linotype"/>
          <w:snapToGrid/>
          <w:spacing w:val="-3"/>
          <w:sz w:val="22"/>
          <w:szCs w:val="22"/>
          <w:lang w:val="nl-NL"/>
        </w:rPr>
      </w:pPr>
      <w:r w:rsidRPr="002F27AB">
        <w:rPr>
          <w:rFonts w:ascii="Palatino Linotype" w:hAnsi="Palatino Linotype"/>
          <w:snapToGrid/>
          <w:sz w:val="22"/>
          <w:szCs w:val="22"/>
          <w:lang w:val="nl-NL"/>
        </w:rPr>
        <w:t xml:space="preserve"> </w:t>
      </w:r>
      <w:r w:rsidRPr="002F27AB">
        <w:rPr>
          <w:rFonts w:ascii="Palatino Linotype" w:hAnsi="Palatino Linotype"/>
          <w:snapToGrid/>
          <w:sz w:val="22"/>
          <w:szCs w:val="22"/>
          <w:lang w:val="nl-NL"/>
        </w:rPr>
        <w:tab/>
        <w:t xml:space="preserve">in Curaçao gevestigde filialen, bijkantoren, bedrijven en agentschappen voor zover niet vallende onder b. </w:t>
      </w:r>
    </w:p>
    <w:p w:rsidR="002F27AB" w:rsidRPr="002F27AB" w:rsidRDefault="002F27AB" w:rsidP="002F27AB">
      <w:pPr>
        <w:widowControl/>
        <w:numPr>
          <w:ilvl w:val="0"/>
          <w:numId w:val="1"/>
        </w:numPr>
        <w:tabs>
          <w:tab w:val="left" w:pos="-720"/>
          <w:tab w:val="left" w:pos="360"/>
          <w:tab w:val="left" w:pos="540"/>
          <w:tab w:val="left" w:pos="900"/>
          <w:tab w:val="left" w:pos="1080"/>
          <w:tab w:val="left" w:pos="1260"/>
          <w:tab w:val="left" w:pos="1440"/>
          <w:tab w:val="left" w:pos="1620"/>
          <w:tab w:val="left" w:pos="3240"/>
          <w:tab w:val="left" w:pos="3600"/>
        </w:tabs>
        <w:suppressAutoHyphens/>
        <w:contextualSpacing/>
        <w:jc w:val="both"/>
        <w:rPr>
          <w:rFonts w:ascii="Palatino Linotype" w:hAnsi="Palatino Linotype"/>
          <w:snapToGrid/>
          <w:spacing w:val="-3"/>
          <w:sz w:val="22"/>
          <w:szCs w:val="22"/>
          <w:lang w:val="nl-NL"/>
        </w:rPr>
      </w:pPr>
      <w:r w:rsidRPr="002F27AB">
        <w:rPr>
          <w:rFonts w:ascii="Palatino Linotype" w:hAnsi="Palatino Linotype"/>
          <w:snapToGrid/>
          <w:spacing w:val="-3"/>
          <w:sz w:val="22"/>
          <w:szCs w:val="22"/>
          <w:lang w:val="nl-NL"/>
        </w:rPr>
        <w:t xml:space="preserve"> Onder lichamen als bedoeld in artikel 7, eerste lid, onderdeel </w:t>
      </w:r>
      <w:proofErr w:type="spellStart"/>
      <w:r w:rsidRPr="002F27AB">
        <w:rPr>
          <w:rFonts w:ascii="Palatino Linotype" w:hAnsi="Palatino Linotype"/>
          <w:snapToGrid/>
          <w:spacing w:val="-3"/>
          <w:sz w:val="22"/>
          <w:szCs w:val="22"/>
          <w:lang w:val="nl-NL"/>
        </w:rPr>
        <w:t>z</w:t>
      </w:r>
      <w:proofErr w:type="spellEnd"/>
      <w:r w:rsidRPr="002F27AB">
        <w:rPr>
          <w:rFonts w:ascii="Palatino Linotype" w:hAnsi="Palatino Linotype"/>
          <w:snapToGrid/>
          <w:spacing w:val="-3"/>
          <w:sz w:val="22"/>
          <w:szCs w:val="22"/>
          <w:lang w:val="nl-NL"/>
        </w:rPr>
        <w:t>, van de Landsverordening omzetbelasting 1999, wordt verstaan</w:t>
      </w:r>
      <w:r w:rsidRPr="002F27AB">
        <w:rPr>
          <w:rFonts w:ascii="Palatino Linotype" w:hAnsi="Palatino Linotype"/>
          <w:snapToGrid/>
          <w:sz w:val="22"/>
          <w:szCs w:val="22"/>
          <w:lang w:val="nl-NL"/>
        </w:rPr>
        <w:t xml:space="preserve"> buitengaatse ondernemingen.</w:t>
      </w:r>
    </w:p>
    <w:p w:rsidR="002F27AB" w:rsidRPr="002F27AB" w:rsidRDefault="002F27AB" w:rsidP="002F27AB">
      <w:pPr>
        <w:widowControl/>
        <w:numPr>
          <w:ilvl w:val="0"/>
          <w:numId w:val="1"/>
        </w:numPr>
        <w:tabs>
          <w:tab w:val="left" w:pos="-720"/>
          <w:tab w:val="left" w:pos="360"/>
          <w:tab w:val="left" w:pos="540"/>
          <w:tab w:val="left" w:pos="900"/>
          <w:tab w:val="left" w:pos="1080"/>
          <w:tab w:val="left" w:pos="1260"/>
          <w:tab w:val="left" w:pos="1440"/>
          <w:tab w:val="left" w:pos="1620"/>
          <w:tab w:val="left" w:pos="3240"/>
          <w:tab w:val="left" w:pos="3600"/>
        </w:tabs>
        <w:suppressAutoHyphens/>
        <w:contextualSpacing/>
        <w:jc w:val="both"/>
        <w:rPr>
          <w:rFonts w:ascii="Palatino Linotype" w:hAnsi="Palatino Linotype"/>
          <w:snapToGrid/>
          <w:spacing w:val="-3"/>
          <w:sz w:val="22"/>
          <w:szCs w:val="22"/>
          <w:lang w:val="nl-NL"/>
        </w:rPr>
      </w:pPr>
      <w:r w:rsidRPr="002F27AB">
        <w:rPr>
          <w:rFonts w:ascii="Palatino Linotype" w:hAnsi="Palatino Linotype"/>
          <w:snapToGrid/>
          <w:sz w:val="22"/>
          <w:szCs w:val="22"/>
          <w:lang w:val="nl-NL"/>
        </w:rPr>
        <w:t xml:space="preserve"> Onder een buitengaatse onderneming wordt verstaan een in Curaçao gevestigde naamloze vennootschap of besloten vennootschap, waarvan het statutaire doel in opdracht en ten behoeve van niet-ingezetenen of de vennootschap zelf wordt nagestreefd met middelen toebehorende aan niet-ingezetenen of de vennootschap zelf en waarvan de geplaatste aandelen eigendom zijn van niet-ingezetenen dan wel als zodanig bij deze regeling als niet-ingezetene aangemerkte naamloze vennootschap of besloten vennootschap.</w:t>
      </w: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ind w:left="360" w:hanging="360"/>
        <w:jc w:val="both"/>
        <w:rPr>
          <w:rFonts w:ascii="Palatino Linotype" w:hAnsi="Palatino Linotype"/>
          <w:spacing w:val="-3"/>
          <w:sz w:val="22"/>
          <w:szCs w:val="22"/>
          <w:lang w:val="nl-NL"/>
        </w:rPr>
      </w:pP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rPr>
          <w:rFonts w:ascii="Palatino Linotype" w:hAnsi="Palatino Linotype"/>
          <w:spacing w:val="-3"/>
          <w:sz w:val="22"/>
          <w:szCs w:val="22"/>
          <w:lang w:val="nl-NL"/>
        </w:rPr>
      </w:pPr>
      <w:r w:rsidRPr="002F27AB">
        <w:rPr>
          <w:rFonts w:ascii="Palatino Linotype" w:hAnsi="Palatino Linotype"/>
          <w:spacing w:val="-3"/>
          <w:sz w:val="22"/>
          <w:szCs w:val="22"/>
          <w:lang w:val="nl-NL"/>
        </w:rPr>
        <w:t>Artikel II</w:t>
      </w: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2F27AB" w:rsidRPr="002F27AB" w:rsidRDefault="002F27AB" w:rsidP="002F27AB">
      <w:pPr>
        <w:rPr>
          <w:rFonts w:ascii="Palatino Linotype" w:hAnsi="Palatino Linotype"/>
          <w:spacing w:val="-3"/>
          <w:sz w:val="22"/>
          <w:szCs w:val="22"/>
          <w:lang w:val="nl-NL"/>
        </w:rPr>
      </w:pPr>
      <w:r w:rsidRPr="002F27AB">
        <w:rPr>
          <w:rFonts w:ascii="Palatino Linotype" w:hAnsi="Palatino Linotype"/>
          <w:spacing w:val="-3"/>
          <w:sz w:val="22"/>
          <w:szCs w:val="22"/>
          <w:lang w:val="nl-NL"/>
        </w:rPr>
        <w:t>Deze regeling treedt in werking met ingang van d</w:t>
      </w:r>
      <w:r>
        <w:rPr>
          <w:rFonts w:ascii="Palatino Linotype" w:hAnsi="Palatino Linotype"/>
          <w:spacing w:val="-3"/>
          <w:sz w:val="22"/>
          <w:szCs w:val="22"/>
          <w:lang w:val="nl-NL"/>
        </w:rPr>
        <w:t>e dag na datum van bekendmaking</w:t>
      </w:r>
    </w:p>
    <w:p w:rsidR="002F27AB" w:rsidRPr="002F27AB" w:rsidRDefault="002F27AB" w:rsidP="002F27AB">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2F27AB" w:rsidRPr="002F27AB" w:rsidRDefault="002F27AB" w:rsidP="002F27AB">
      <w:pPr>
        <w:tabs>
          <w:tab w:val="left" w:pos="-1167"/>
          <w:tab w:val="left" w:pos="-720"/>
          <w:tab w:val="left" w:pos="-360"/>
          <w:tab w:val="left" w:pos="0"/>
          <w:tab w:val="left" w:pos="389"/>
          <w:tab w:val="left" w:pos="777"/>
          <w:tab w:val="left" w:pos="1166"/>
          <w:tab w:val="left" w:pos="1555"/>
          <w:tab w:val="left" w:pos="1944"/>
          <w:tab w:val="left" w:pos="2333"/>
          <w:tab w:val="left" w:pos="2880"/>
          <w:tab w:val="left" w:pos="3600"/>
          <w:tab w:val="left" w:pos="4320"/>
          <w:tab w:val="left" w:pos="5040"/>
          <w:tab w:val="left" w:pos="5760"/>
          <w:tab w:val="left" w:pos="6480"/>
          <w:tab w:val="left" w:pos="7200"/>
          <w:tab w:val="left" w:pos="7920"/>
          <w:tab w:val="left" w:pos="8640"/>
          <w:tab w:val="left" w:pos="9600"/>
        </w:tabs>
        <w:suppressAutoHyphens/>
        <w:jc w:val="both"/>
        <w:rPr>
          <w:rFonts w:ascii="Palatino Linotype" w:hAnsi="Palatino Linotype"/>
          <w:spacing w:val="-3"/>
          <w:sz w:val="22"/>
          <w:szCs w:val="22"/>
          <w:lang w:val="nl-NL"/>
        </w:rPr>
      </w:pPr>
    </w:p>
    <w:p w:rsidR="002F27AB" w:rsidRPr="002F27AB" w:rsidRDefault="002F27AB" w:rsidP="002F27AB">
      <w:pPr>
        <w:tabs>
          <w:tab w:val="left" w:pos="5040"/>
        </w:tabs>
        <w:suppressAutoHyphens/>
        <w:spacing w:line="240" w:lineRule="atLeast"/>
        <w:jc w:val="both"/>
        <w:rPr>
          <w:rFonts w:ascii="Palatino Linotype" w:hAnsi="Palatino Linotype"/>
          <w:spacing w:val="-3"/>
          <w:sz w:val="22"/>
          <w:szCs w:val="22"/>
          <w:lang w:val="nl-NL"/>
        </w:rPr>
      </w:pPr>
      <w:r w:rsidRPr="002F27AB">
        <w:rPr>
          <w:rFonts w:ascii="Palatino Linotype" w:hAnsi="Palatino Linotype"/>
          <w:spacing w:val="-3"/>
          <w:sz w:val="22"/>
          <w:szCs w:val="22"/>
          <w:lang w:val="nl-NL"/>
        </w:rPr>
        <w:tab/>
        <w:t>Willemstad,</w:t>
      </w:r>
      <w:r>
        <w:rPr>
          <w:rFonts w:ascii="Palatino Linotype" w:hAnsi="Palatino Linotype"/>
          <w:spacing w:val="-3"/>
          <w:sz w:val="22"/>
          <w:szCs w:val="22"/>
          <w:lang w:val="nl-NL"/>
        </w:rPr>
        <w:t xml:space="preserve"> 9 oktober 2020</w:t>
      </w:r>
    </w:p>
    <w:p w:rsidR="002F27AB" w:rsidRPr="002F27AB" w:rsidRDefault="002F27AB" w:rsidP="002F27AB">
      <w:pPr>
        <w:tabs>
          <w:tab w:val="left" w:pos="5040"/>
        </w:tabs>
        <w:suppressAutoHyphens/>
        <w:spacing w:line="240" w:lineRule="atLeast"/>
        <w:jc w:val="both"/>
        <w:rPr>
          <w:rFonts w:ascii="Palatino Linotype" w:hAnsi="Palatino Linotype"/>
          <w:spacing w:val="-3"/>
          <w:sz w:val="22"/>
          <w:szCs w:val="22"/>
          <w:lang w:val="nl-NL"/>
        </w:rPr>
      </w:pPr>
      <w:r w:rsidRPr="002F27AB">
        <w:rPr>
          <w:rFonts w:ascii="Palatino Linotype" w:hAnsi="Palatino Linotype"/>
          <w:spacing w:val="-3"/>
          <w:sz w:val="22"/>
          <w:szCs w:val="22"/>
          <w:lang w:val="nl-NL"/>
        </w:rPr>
        <w:tab/>
        <w:t>De Minister van Financiën,</w:t>
      </w:r>
    </w:p>
    <w:p w:rsidR="002F27AB" w:rsidRDefault="002F27AB" w:rsidP="002F27AB">
      <w:pPr>
        <w:widowControl/>
        <w:ind w:left="5103" w:right="1797"/>
        <w:jc w:val="center"/>
        <w:rPr>
          <w:rFonts w:ascii="Palatino Linotype" w:hAnsi="Palatino Linotype"/>
          <w:snapToGrid/>
          <w:sz w:val="22"/>
          <w:szCs w:val="22"/>
          <w:lang w:val="nl-NL"/>
        </w:rPr>
      </w:pPr>
      <w:r>
        <w:rPr>
          <w:rFonts w:ascii="Palatino Linotype" w:hAnsi="Palatino Linotype"/>
          <w:sz w:val="22"/>
          <w:szCs w:val="22"/>
        </w:rPr>
        <w:t>K.A. GIJSBERTHA</w:t>
      </w:r>
    </w:p>
    <w:p w:rsidR="002F27AB" w:rsidRPr="002F27AB" w:rsidRDefault="002F27AB" w:rsidP="002F27AB">
      <w:pPr>
        <w:tabs>
          <w:tab w:val="left" w:pos="5040"/>
        </w:tabs>
        <w:suppressAutoHyphens/>
        <w:spacing w:line="240" w:lineRule="atLeast"/>
        <w:ind w:left="5103" w:right="1797"/>
        <w:jc w:val="both"/>
        <w:rPr>
          <w:rFonts w:ascii="Palatino Linotype" w:hAnsi="Palatino Linotype"/>
          <w:spacing w:val="-3"/>
          <w:sz w:val="22"/>
          <w:szCs w:val="22"/>
          <w:lang w:val="nl-NL"/>
        </w:rPr>
      </w:pPr>
    </w:p>
    <w:p w:rsidR="002F27AB" w:rsidRPr="002F27AB" w:rsidRDefault="002F27AB" w:rsidP="002F27AB">
      <w:pPr>
        <w:tabs>
          <w:tab w:val="left" w:pos="5040"/>
        </w:tabs>
        <w:suppressAutoHyphens/>
        <w:spacing w:line="240" w:lineRule="atLeast"/>
        <w:jc w:val="both"/>
        <w:rPr>
          <w:rFonts w:ascii="Palatino Linotype" w:hAnsi="Palatino Linotype"/>
          <w:spacing w:val="-3"/>
          <w:sz w:val="22"/>
          <w:szCs w:val="22"/>
          <w:lang w:val="nl-NL"/>
        </w:rPr>
      </w:pPr>
    </w:p>
    <w:p w:rsidR="002F27AB" w:rsidRPr="002F27AB" w:rsidRDefault="002F27AB" w:rsidP="002F27AB">
      <w:pPr>
        <w:tabs>
          <w:tab w:val="left" w:pos="5040"/>
        </w:tabs>
        <w:suppressAutoHyphens/>
        <w:spacing w:line="240" w:lineRule="atLeast"/>
        <w:jc w:val="both"/>
        <w:rPr>
          <w:rFonts w:ascii="Palatino Linotype" w:hAnsi="Palatino Linotype"/>
          <w:spacing w:val="-3"/>
          <w:sz w:val="22"/>
          <w:szCs w:val="22"/>
          <w:lang w:val="nl-NL"/>
        </w:rPr>
      </w:pPr>
    </w:p>
    <w:p w:rsidR="002F27AB" w:rsidRPr="002F27AB" w:rsidRDefault="002F27AB" w:rsidP="002F27AB">
      <w:pPr>
        <w:tabs>
          <w:tab w:val="left" w:pos="5040"/>
        </w:tabs>
        <w:suppressAutoHyphens/>
        <w:spacing w:line="240" w:lineRule="atLeast"/>
        <w:jc w:val="both"/>
        <w:rPr>
          <w:rFonts w:ascii="Palatino Linotype" w:hAnsi="Palatino Linotype"/>
          <w:spacing w:val="-3"/>
          <w:sz w:val="22"/>
          <w:szCs w:val="22"/>
          <w:lang w:val="nl-NL"/>
        </w:rPr>
      </w:pPr>
      <w:r w:rsidRPr="002F27AB">
        <w:rPr>
          <w:rFonts w:ascii="Palatino Linotype" w:hAnsi="Palatino Linotype"/>
          <w:spacing w:val="-3"/>
          <w:sz w:val="22"/>
          <w:szCs w:val="22"/>
          <w:lang w:val="nl-NL"/>
        </w:rPr>
        <w:tab/>
        <w:t xml:space="preserve">Uitgegeven de </w:t>
      </w:r>
      <w:r w:rsidR="00AC0F3F">
        <w:rPr>
          <w:rFonts w:ascii="Palatino Linotype" w:hAnsi="Palatino Linotype"/>
          <w:spacing w:val="-3"/>
          <w:sz w:val="22"/>
          <w:szCs w:val="22"/>
          <w:lang w:val="nl-NL"/>
        </w:rPr>
        <w:t>29</w:t>
      </w:r>
      <w:bookmarkStart w:id="1" w:name="_GoBack"/>
      <w:bookmarkEnd w:id="1"/>
      <w:r w:rsidR="001359D9" w:rsidRPr="001359D9">
        <w:rPr>
          <w:rFonts w:ascii="Palatino Linotype" w:hAnsi="Palatino Linotype"/>
          <w:spacing w:val="-3"/>
          <w:sz w:val="22"/>
          <w:szCs w:val="22"/>
          <w:vertAlign w:val="superscript"/>
          <w:lang w:val="nl-NL"/>
        </w:rPr>
        <w:t>ste</w:t>
      </w:r>
      <w:r w:rsidR="001359D9">
        <w:rPr>
          <w:rFonts w:ascii="Palatino Linotype" w:hAnsi="Palatino Linotype"/>
          <w:spacing w:val="-3"/>
          <w:sz w:val="22"/>
          <w:szCs w:val="22"/>
          <w:lang w:val="nl-NL"/>
        </w:rPr>
        <w:t xml:space="preserve"> </w:t>
      </w:r>
      <w:r>
        <w:rPr>
          <w:rFonts w:ascii="Palatino Linotype" w:hAnsi="Palatino Linotype"/>
          <w:spacing w:val="-3"/>
          <w:sz w:val="22"/>
          <w:szCs w:val="22"/>
          <w:lang w:val="nl-NL"/>
        </w:rPr>
        <w:t>oktober 2020</w:t>
      </w:r>
    </w:p>
    <w:p w:rsidR="002F27AB" w:rsidRDefault="002F27AB" w:rsidP="002F27AB">
      <w:pPr>
        <w:tabs>
          <w:tab w:val="left" w:pos="5040"/>
        </w:tabs>
        <w:suppressAutoHyphens/>
        <w:spacing w:line="240" w:lineRule="atLeast"/>
        <w:jc w:val="both"/>
        <w:rPr>
          <w:rFonts w:ascii="Palatino Linotype" w:hAnsi="Palatino Linotype"/>
          <w:spacing w:val="-3"/>
          <w:sz w:val="22"/>
          <w:szCs w:val="22"/>
          <w:lang w:val="nl-NL"/>
        </w:rPr>
      </w:pPr>
      <w:r w:rsidRPr="002F27AB">
        <w:rPr>
          <w:rFonts w:ascii="Palatino Linotype" w:hAnsi="Palatino Linotype"/>
          <w:spacing w:val="-3"/>
          <w:sz w:val="22"/>
          <w:szCs w:val="22"/>
          <w:lang w:val="nl-NL"/>
        </w:rPr>
        <w:tab/>
        <w:t>De Minister van Algemene Zaken,</w:t>
      </w:r>
    </w:p>
    <w:p w:rsidR="002F27AB" w:rsidRPr="00AC0F3F" w:rsidRDefault="002F27AB" w:rsidP="006A004D">
      <w:pPr>
        <w:ind w:left="5103" w:right="1088"/>
        <w:jc w:val="center"/>
        <w:rPr>
          <w:rFonts w:ascii="Palatino Linotype" w:hAnsi="Palatino Linotype"/>
          <w:snapToGrid/>
          <w:sz w:val="22"/>
          <w:szCs w:val="22"/>
          <w:lang w:val="nl-NL"/>
        </w:rPr>
      </w:pPr>
      <w:r w:rsidRPr="00AC0F3F">
        <w:rPr>
          <w:rFonts w:ascii="Palatino Linotype" w:hAnsi="Palatino Linotype"/>
          <w:sz w:val="22"/>
          <w:szCs w:val="22"/>
          <w:lang w:val="nl-NL"/>
        </w:rPr>
        <w:t>E. P. RHUGGENAATH</w:t>
      </w:r>
    </w:p>
    <w:p w:rsidR="002F27AB" w:rsidRPr="002F27AB" w:rsidRDefault="002F27AB" w:rsidP="002F27AB">
      <w:pPr>
        <w:suppressAutoHyphens/>
        <w:spacing w:line="240" w:lineRule="atLeast"/>
        <w:ind w:left="5103" w:right="1088"/>
        <w:jc w:val="both"/>
        <w:rPr>
          <w:rFonts w:ascii="Palatino Linotype" w:hAnsi="Palatino Linotype"/>
          <w:spacing w:val="-3"/>
          <w:sz w:val="22"/>
          <w:szCs w:val="22"/>
          <w:lang w:val="nl-NL"/>
        </w:rPr>
      </w:pPr>
    </w:p>
    <w:p w:rsidR="002F27AB" w:rsidRPr="002F27AB" w:rsidRDefault="002F27AB" w:rsidP="002F27AB">
      <w:pPr>
        <w:tabs>
          <w:tab w:val="left" w:pos="284"/>
          <w:tab w:val="left" w:pos="567"/>
          <w:tab w:val="left" w:pos="851"/>
          <w:tab w:val="left" w:pos="1134"/>
        </w:tabs>
        <w:jc w:val="both"/>
        <w:rPr>
          <w:rFonts w:ascii="Palatino Linotype" w:hAnsi="Palatino Linotype"/>
          <w:b/>
          <w:bCs/>
          <w:szCs w:val="24"/>
          <w:lang w:val="nl-NL"/>
        </w:rPr>
      </w:pPr>
      <w:r w:rsidRPr="002F27AB">
        <w:rPr>
          <w:rFonts w:ascii="Palatino Linotype" w:hAnsi="Palatino Linotype"/>
          <w:spacing w:val="-3"/>
          <w:sz w:val="22"/>
          <w:szCs w:val="22"/>
          <w:lang w:val="nl-NL"/>
        </w:rPr>
        <w:tab/>
      </w:r>
      <w:r w:rsidRPr="002F27AB">
        <w:rPr>
          <w:rFonts w:ascii="Palatino Linotype" w:hAnsi="Palatino Linotype"/>
          <w:spacing w:val="-3"/>
          <w:sz w:val="22"/>
          <w:szCs w:val="22"/>
          <w:lang w:val="nl-NL"/>
        </w:rPr>
        <w:tab/>
      </w:r>
      <w:r w:rsidRPr="002F27AB">
        <w:rPr>
          <w:rFonts w:ascii="Palatino Linotype" w:hAnsi="Palatino Linotype"/>
          <w:spacing w:val="-3"/>
          <w:sz w:val="22"/>
          <w:szCs w:val="22"/>
          <w:lang w:val="nl-NL"/>
        </w:rPr>
        <w:br w:type="page"/>
      </w:r>
      <w:r w:rsidRPr="002F27AB">
        <w:rPr>
          <w:rFonts w:ascii="Palatino Linotype" w:hAnsi="Palatino Linotype"/>
          <w:b/>
          <w:spacing w:val="-3"/>
          <w:sz w:val="22"/>
          <w:szCs w:val="22"/>
          <w:lang w:val="nl-NL"/>
        </w:rPr>
        <w:lastRenderedPageBreak/>
        <w:t xml:space="preserve">Toelichting behorende bij de ministeriële regeling met algemene werking tot wijziging van de </w:t>
      </w:r>
      <w:r w:rsidRPr="002F27AB">
        <w:rPr>
          <w:rFonts w:ascii="Palatino Linotype" w:hAnsi="Palatino Linotype"/>
          <w:b/>
          <w:bCs/>
          <w:spacing w:val="-3"/>
          <w:sz w:val="22"/>
          <w:szCs w:val="22"/>
          <w:lang w:val="nl-NL"/>
        </w:rPr>
        <w:t xml:space="preserve">Ministeriële regeling </w:t>
      </w:r>
      <w:r w:rsidRPr="002F27AB">
        <w:rPr>
          <w:rFonts w:ascii="Palatino Linotype" w:hAnsi="Palatino Linotype"/>
          <w:b/>
          <w:spacing w:val="-3"/>
          <w:sz w:val="22"/>
          <w:szCs w:val="22"/>
          <w:lang w:val="nl-NL"/>
        </w:rPr>
        <w:t>omzetbelasting</w:t>
      </w:r>
      <w:r w:rsidRPr="002F27AB">
        <w:rPr>
          <w:rFonts w:ascii="Palatino Linotype" w:hAnsi="Palatino Linotype"/>
          <w:b/>
          <w:spacing w:val="-3"/>
          <w:sz w:val="22"/>
          <w:szCs w:val="22"/>
          <w:vertAlign w:val="superscript"/>
          <w:lang w:val="nl-NL"/>
        </w:rPr>
        <w:footnoteReference w:id="3"/>
      </w:r>
    </w:p>
    <w:p w:rsidR="002F27AB" w:rsidRPr="002F27AB" w:rsidRDefault="002F27AB" w:rsidP="002F27AB">
      <w:pPr>
        <w:tabs>
          <w:tab w:val="left" w:pos="5040"/>
        </w:tabs>
        <w:suppressAutoHyphens/>
        <w:spacing w:line="240" w:lineRule="atLeast"/>
        <w:rPr>
          <w:rFonts w:ascii="Palatino Linotype" w:hAnsi="Palatino Linotype"/>
          <w:spacing w:val="-3"/>
          <w:sz w:val="22"/>
          <w:szCs w:val="22"/>
          <w:lang w:val="nl-NL"/>
        </w:rPr>
      </w:pPr>
    </w:p>
    <w:p w:rsidR="002F27AB" w:rsidRPr="002F27AB" w:rsidRDefault="002F27AB" w:rsidP="002F27AB">
      <w:pPr>
        <w:tabs>
          <w:tab w:val="left" w:pos="5040"/>
        </w:tabs>
        <w:suppressAutoHyphens/>
        <w:spacing w:line="240" w:lineRule="atLeast"/>
        <w:jc w:val="both"/>
        <w:rPr>
          <w:rFonts w:ascii="Palatino Linotype" w:hAnsi="Palatino Linotype"/>
          <w:i/>
          <w:spacing w:val="-3"/>
          <w:sz w:val="22"/>
          <w:szCs w:val="22"/>
          <w:lang w:val="nl-NL"/>
        </w:rPr>
      </w:pPr>
      <w:r w:rsidRPr="002F27AB">
        <w:rPr>
          <w:rFonts w:ascii="Palatino Linotype" w:hAnsi="Palatino Linotype"/>
          <w:i/>
          <w:spacing w:val="-3"/>
          <w:sz w:val="22"/>
          <w:szCs w:val="22"/>
          <w:lang w:val="nl-NL"/>
        </w:rPr>
        <w:t>§ 1. Algemeen</w:t>
      </w:r>
    </w:p>
    <w:p w:rsidR="002F27AB" w:rsidRPr="002F27AB" w:rsidRDefault="002F27AB" w:rsidP="002F27AB">
      <w:pPr>
        <w:jc w:val="both"/>
        <w:rPr>
          <w:rFonts w:ascii="Palatino Linotype" w:hAnsi="Palatino Linotype"/>
          <w:sz w:val="22"/>
          <w:szCs w:val="22"/>
          <w:lang w:val="nl-NL"/>
        </w:rPr>
      </w:pPr>
    </w:p>
    <w:p w:rsidR="002F27AB" w:rsidRPr="002F27AB" w:rsidRDefault="002F27AB" w:rsidP="002F27AB">
      <w:pPr>
        <w:spacing w:line="240" w:lineRule="atLeast"/>
        <w:jc w:val="both"/>
        <w:rPr>
          <w:rFonts w:ascii="Palatino Linotype" w:hAnsi="Palatino Linotype"/>
          <w:w w:val="105"/>
          <w:sz w:val="22"/>
          <w:szCs w:val="22"/>
          <w:lang w:val="nl-NL"/>
        </w:rPr>
      </w:pPr>
      <w:r w:rsidRPr="002F27AB">
        <w:rPr>
          <w:rFonts w:ascii="Palatino Linotype" w:hAnsi="Palatino Linotype"/>
          <w:sz w:val="22"/>
          <w:szCs w:val="22"/>
          <w:lang w:val="nl-NL"/>
        </w:rPr>
        <w:t xml:space="preserve">Internationaal wordt steeds meer aandacht besteed aan het bestrijden van belastingregimes die gebruikt zouden kunnen worden voor het uithollen van de belastinggrondslag en het verschuiven van winst van bedrijven naar andere jurisdicties. In dat kader is </w:t>
      </w:r>
      <w:r w:rsidRPr="002F27AB">
        <w:rPr>
          <w:rFonts w:ascii="Palatino Linotype" w:hAnsi="Palatino Linotype"/>
          <w:w w:val="105"/>
          <w:sz w:val="22"/>
          <w:szCs w:val="22"/>
          <w:lang w:val="nl-NL"/>
        </w:rPr>
        <w:t xml:space="preserve">de </w:t>
      </w:r>
      <w:proofErr w:type="spellStart"/>
      <w:r w:rsidRPr="002F27AB">
        <w:rPr>
          <w:rFonts w:ascii="Palatino Linotype" w:hAnsi="Palatino Linotype"/>
          <w:w w:val="105"/>
          <w:sz w:val="22"/>
          <w:szCs w:val="22"/>
          <w:lang w:val="nl-NL"/>
        </w:rPr>
        <w:t>Inclusive</w:t>
      </w:r>
      <w:proofErr w:type="spellEnd"/>
      <w:r w:rsidRPr="002F27AB">
        <w:rPr>
          <w:rFonts w:ascii="Palatino Linotype" w:hAnsi="Palatino Linotype"/>
          <w:w w:val="105"/>
          <w:sz w:val="22"/>
          <w:szCs w:val="22"/>
          <w:lang w:val="nl-NL"/>
        </w:rPr>
        <w:t xml:space="preserve"> Framework on Base </w:t>
      </w:r>
      <w:proofErr w:type="spellStart"/>
      <w:r w:rsidRPr="002F27AB">
        <w:rPr>
          <w:rFonts w:ascii="Palatino Linotype" w:hAnsi="Palatino Linotype"/>
          <w:w w:val="105"/>
          <w:sz w:val="22"/>
          <w:szCs w:val="22"/>
          <w:lang w:val="nl-NL"/>
        </w:rPr>
        <w:t>Erosion</w:t>
      </w:r>
      <w:proofErr w:type="spellEnd"/>
      <w:r w:rsidRPr="002F27AB">
        <w:rPr>
          <w:rFonts w:ascii="Palatino Linotype" w:hAnsi="Palatino Linotype"/>
          <w:w w:val="105"/>
          <w:sz w:val="22"/>
          <w:szCs w:val="22"/>
          <w:lang w:val="nl-NL"/>
        </w:rPr>
        <w:t xml:space="preserve"> </w:t>
      </w:r>
      <w:proofErr w:type="spellStart"/>
      <w:r w:rsidRPr="002F27AB">
        <w:rPr>
          <w:rFonts w:ascii="Palatino Linotype" w:hAnsi="Palatino Linotype"/>
          <w:w w:val="105"/>
          <w:sz w:val="22"/>
          <w:szCs w:val="22"/>
          <w:lang w:val="nl-NL"/>
        </w:rPr>
        <w:t>and</w:t>
      </w:r>
      <w:proofErr w:type="spellEnd"/>
      <w:r w:rsidRPr="002F27AB">
        <w:rPr>
          <w:rFonts w:ascii="Palatino Linotype" w:hAnsi="Palatino Linotype"/>
          <w:w w:val="105"/>
          <w:sz w:val="22"/>
          <w:szCs w:val="22"/>
          <w:lang w:val="nl-NL"/>
        </w:rPr>
        <w:t xml:space="preserve"> Profit </w:t>
      </w:r>
      <w:proofErr w:type="spellStart"/>
      <w:r w:rsidRPr="002F27AB">
        <w:rPr>
          <w:rFonts w:ascii="Palatino Linotype" w:hAnsi="Palatino Linotype"/>
          <w:w w:val="105"/>
          <w:sz w:val="22"/>
          <w:szCs w:val="22"/>
          <w:lang w:val="nl-NL"/>
        </w:rPr>
        <w:t>Shifting</w:t>
      </w:r>
      <w:proofErr w:type="spellEnd"/>
      <w:r w:rsidRPr="002F27AB">
        <w:rPr>
          <w:rFonts w:ascii="Palatino Linotype" w:hAnsi="Palatino Linotype"/>
          <w:w w:val="105"/>
          <w:sz w:val="22"/>
          <w:szCs w:val="22"/>
          <w:lang w:val="nl-NL"/>
        </w:rPr>
        <w:t xml:space="preserve"> (hierna BEPS) in juni 2016 ontstaan. In het eerste jaar hadden al meteen zo een 100 landen zich hierbij aangesloten waaronder ook Curaçao. De landen die zich aansloten bij de hierboven genoemde </w:t>
      </w:r>
      <w:proofErr w:type="spellStart"/>
      <w:r w:rsidRPr="002F27AB">
        <w:rPr>
          <w:rFonts w:ascii="Palatino Linotype" w:hAnsi="Palatino Linotype"/>
          <w:w w:val="105"/>
          <w:sz w:val="22"/>
          <w:szCs w:val="22"/>
          <w:lang w:val="nl-NL"/>
        </w:rPr>
        <w:t>Inclusive</w:t>
      </w:r>
      <w:proofErr w:type="spellEnd"/>
      <w:r w:rsidRPr="002F27AB">
        <w:rPr>
          <w:rFonts w:ascii="Palatino Linotype" w:hAnsi="Palatino Linotype"/>
          <w:w w:val="105"/>
          <w:sz w:val="22"/>
          <w:szCs w:val="22"/>
          <w:lang w:val="nl-NL"/>
        </w:rPr>
        <w:t xml:space="preserve"> Framework zijn de verplichting aangegaan om de nodige stappen te ondernemen om in ieder geval de vier minimumstandaarden van de BEPS-agenda te implementeren.</w:t>
      </w:r>
    </w:p>
    <w:p w:rsidR="002F27AB" w:rsidRPr="002F27AB" w:rsidRDefault="002F27AB" w:rsidP="002F27AB">
      <w:pPr>
        <w:spacing w:line="240" w:lineRule="atLeast"/>
        <w:jc w:val="both"/>
        <w:rPr>
          <w:rFonts w:ascii="Palatino Linotype" w:hAnsi="Palatino Linotype"/>
          <w:w w:val="105"/>
          <w:sz w:val="22"/>
          <w:szCs w:val="22"/>
          <w:lang w:val="nl-NL"/>
        </w:rPr>
      </w:pPr>
    </w:p>
    <w:p w:rsidR="002F27AB" w:rsidRPr="002F27AB" w:rsidRDefault="002F27AB" w:rsidP="002F27AB">
      <w:pPr>
        <w:spacing w:line="240" w:lineRule="atLeast"/>
        <w:jc w:val="both"/>
        <w:rPr>
          <w:rFonts w:ascii="Palatino Linotype" w:hAnsi="Palatino Linotype"/>
          <w:sz w:val="22"/>
          <w:szCs w:val="22"/>
          <w:lang w:val="nl-NL"/>
        </w:rPr>
      </w:pPr>
      <w:r w:rsidRPr="002F27AB">
        <w:rPr>
          <w:rFonts w:ascii="Palatino Linotype" w:hAnsi="Palatino Linotype"/>
          <w:sz w:val="22"/>
          <w:szCs w:val="22"/>
          <w:lang w:val="nl-NL"/>
        </w:rPr>
        <w:t xml:space="preserve">Eén daarvan is BEPS actiepunt 5. In de “Action plan 5, </w:t>
      </w:r>
      <w:proofErr w:type="spellStart"/>
      <w:r w:rsidRPr="002F27AB">
        <w:rPr>
          <w:rFonts w:ascii="Palatino Linotype" w:hAnsi="Palatino Linotype"/>
          <w:sz w:val="22"/>
          <w:szCs w:val="22"/>
          <w:lang w:val="nl-NL"/>
        </w:rPr>
        <w:t>Harmful</w:t>
      </w:r>
      <w:proofErr w:type="spellEnd"/>
      <w:r w:rsidRPr="002F27AB">
        <w:rPr>
          <w:rFonts w:ascii="Palatino Linotype" w:hAnsi="Palatino Linotype"/>
          <w:sz w:val="22"/>
          <w:szCs w:val="22"/>
          <w:lang w:val="nl-NL"/>
        </w:rPr>
        <w:t xml:space="preserve"> Tax </w:t>
      </w:r>
      <w:proofErr w:type="spellStart"/>
      <w:r w:rsidRPr="002F27AB">
        <w:rPr>
          <w:rFonts w:ascii="Palatino Linotype" w:hAnsi="Palatino Linotype"/>
          <w:sz w:val="22"/>
          <w:szCs w:val="22"/>
          <w:lang w:val="nl-NL"/>
        </w:rPr>
        <w:t>Practices</w:t>
      </w:r>
      <w:proofErr w:type="spellEnd"/>
      <w:r w:rsidRPr="002F27AB">
        <w:rPr>
          <w:rFonts w:ascii="Palatino Linotype" w:hAnsi="Palatino Linotype"/>
          <w:sz w:val="22"/>
          <w:szCs w:val="22"/>
          <w:lang w:val="nl-NL"/>
        </w:rPr>
        <w:t>”, bespreekt de Organisatie voor Economische Samenwerking en Ontwikkeling (hierna: OESO) een aantal maatregelen die genomen moet worden in het kader van beperking en afschaffing van schadelijke belastingregimes. In dit kader zijn van een groot aantal landen, waaronder ook Curaçao, de belastingregimes beoordeeld. Hierbij is gebleken dat o.a. de Landsverordening economische zones 2000</w:t>
      </w:r>
      <w:r w:rsidRPr="002F27AB">
        <w:rPr>
          <w:rFonts w:ascii="Palatino Linotype" w:hAnsi="Palatino Linotype"/>
          <w:sz w:val="22"/>
          <w:szCs w:val="22"/>
          <w:vertAlign w:val="superscript"/>
          <w:lang w:val="nl-NL"/>
        </w:rPr>
        <w:footnoteReference w:id="4"/>
      </w:r>
      <w:r w:rsidRPr="002F27AB">
        <w:rPr>
          <w:rFonts w:ascii="Palatino Linotype" w:hAnsi="Palatino Linotype"/>
          <w:sz w:val="22"/>
          <w:szCs w:val="22"/>
          <w:lang w:val="nl-NL"/>
        </w:rPr>
        <w:t xml:space="preserve"> op een aantal aspecten niet meer voldoet aan de door de OESO gehanteerde huidige, internationale eisen </w:t>
      </w:r>
      <w:proofErr w:type="gramStart"/>
      <w:r w:rsidRPr="002F27AB">
        <w:rPr>
          <w:rFonts w:ascii="Palatino Linotype" w:hAnsi="Palatino Linotype"/>
          <w:sz w:val="22"/>
          <w:szCs w:val="22"/>
          <w:lang w:val="nl-NL"/>
        </w:rPr>
        <w:t>uit hoofde van</w:t>
      </w:r>
      <w:proofErr w:type="gramEnd"/>
      <w:r w:rsidRPr="002F27AB">
        <w:rPr>
          <w:rFonts w:ascii="Palatino Linotype" w:hAnsi="Palatino Linotype"/>
          <w:sz w:val="22"/>
          <w:szCs w:val="22"/>
          <w:lang w:val="nl-NL"/>
        </w:rPr>
        <w:t xml:space="preserve"> BEPS actiepunt 5. Deze beoordeling had betrekking op de winstbelasting. Aan de hand van de beoordeling van OESO was Curaçao </w:t>
      </w:r>
      <w:proofErr w:type="gramStart"/>
      <w:r w:rsidRPr="002F27AB">
        <w:rPr>
          <w:rFonts w:ascii="Palatino Linotype" w:hAnsi="Palatino Linotype"/>
          <w:sz w:val="22"/>
          <w:szCs w:val="22"/>
          <w:lang w:val="nl-NL"/>
        </w:rPr>
        <w:t>genoodzaakt</w:t>
      </w:r>
      <w:proofErr w:type="gramEnd"/>
      <w:r w:rsidRPr="002F27AB">
        <w:rPr>
          <w:rFonts w:ascii="Palatino Linotype" w:hAnsi="Palatino Linotype"/>
          <w:sz w:val="22"/>
          <w:szCs w:val="22"/>
          <w:lang w:val="nl-NL"/>
        </w:rPr>
        <w:t xml:space="preserve"> een aantal wetswijzigingen door te voeren.</w:t>
      </w:r>
    </w:p>
    <w:p w:rsidR="002F27AB" w:rsidRPr="002F27AB" w:rsidRDefault="002F27AB" w:rsidP="002F27AB">
      <w:pPr>
        <w:jc w:val="both"/>
        <w:rPr>
          <w:rFonts w:ascii="Palatino Linotype" w:hAnsi="Palatino Linotype"/>
          <w:sz w:val="22"/>
          <w:szCs w:val="22"/>
          <w:lang w:val="nl-NL"/>
        </w:rPr>
      </w:pPr>
    </w:p>
    <w:p w:rsidR="002F27AB" w:rsidRPr="002F27AB" w:rsidRDefault="002F27AB" w:rsidP="002F27AB">
      <w:pPr>
        <w:jc w:val="both"/>
        <w:rPr>
          <w:rFonts w:ascii="Palatino Linotype" w:hAnsi="Palatino Linotype"/>
          <w:sz w:val="22"/>
          <w:szCs w:val="22"/>
          <w:lang w:val="nl-NL"/>
        </w:rPr>
      </w:pPr>
      <w:r w:rsidRPr="002F27AB">
        <w:rPr>
          <w:rFonts w:ascii="Palatino Linotype" w:hAnsi="Palatino Linotype"/>
          <w:sz w:val="22"/>
          <w:szCs w:val="22"/>
          <w:lang w:val="nl-NL"/>
        </w:rPr>
        <w:t xml:space="preserve">Die wetswijzigingen hebben onbedoeld ook gevolgen gehad voor de omzetbelasting voor buitengaatse ondernemingen. De doelstelling van deze ondernemingen is niet gewijzigd en betreft nog steeds op het buitenland gerichte activiteiten. Met onderdeel B van deze regeling wordt derhalve bewerkstelligt dat deze buitengaatse ondernemingen, zich onder de in deze regeling nader gestelde voorwaarden, kunnen blijven beroepen op de vrijstelling, bedoeld in artikel </w:t>
      </w:r>
      <w:r w:rsidRPr="002F27AB">
        <w:rPr>
          <w:rFonts w:ascii="Palatino Linotype" w:hAnsi="Palatino Linotype" w:cs="TTE0t00"/>
          <w:snapToGrid/>
          <w:sz w:val="22"/>
          <w:szCs w:val="22"/>
          <w:lang w:val="nl-NL"/>
        </w:rPr>
        <w:t xml:space="preserve">7, eerste lid, onderdeel </w:t>
      </w:r>
      <w:proofErr w:type="spellStart"/>
      <w:r w:rsidRPr="002F27AB">
        <w:rPr>
          <w:rFonts w:ascii="Palatino Linotype" w:hAnsi="Palatino Linotype" w:cs="TTE0t00"/>
          <w:snapToGrid/>
          <w:sz w:val="22"/>
          <w:szCs w:val="22"/>
          <w:lang w:val="nl-NL"/>
        </w:rPr>
        <w:t>z</w:t>
      </w:r>
      <w:proofErr w:type="spellEnd"/>
      <w:r w:rsidRPr="002F27AB">
        <w:rPr>
          <w:rFonts w:ascii="Palatino Linotype" w:hAnsi="Palatino Linotype" w:cs="TTE0t00"/>
          <w:snapToGrid/>
          <w:sz w:val="22"/>
          <w:szCs w:val="22"/>
          <w:lang w:val="nl-NL"/>
        </w:rPr>
        <w:t xml:space="preserve">, van de </w:t>
      </w:r>
      <w:r w:rsidRPr="002F27AB">
        <w:rPr>
          <w:rFonts w:ascii="Palatino Linotype" w:hAnsi="Palatino Linotype"/>
          <w:spacing w:val="-3"/>
          <w:sz w:val="22"/>
          <w:szCs w:val="22"/>
          <w:lang w:val="nl-NL"/>
        </w:rPr>
        <w:t>Ministeriële regeling omzetbelasting. Voorts wordt met onderdeel A, van deze regeling, bewerkstelligd dat de diensten verricht aan buitengaatse ondernemingen van omzetbelasting blijven vrijgesteld.</w:t>
      </w:r>
    </w:p>
    <w:p w:rsidR="002F27AB" w:rsidRPr="002F27AB" w:rsidRDefault="002F27AB" w:rsidP="002F27AB">
      <w:pPr>
        <w:tabs>
          <w:tab w:val="left" w:pos="-1166"/>
          <w:tab w:val="left" w:pos="-720"/>
          <w:tab w:val="left" w:pos="-36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94"/>
          <w:tab w:val="left" w:pos="3259"/>
          <w:tab w:val="left" w:pos="3725"/>
          <w:tab w:val="left" w:pos="4320"/>
          <w:tab w:val="left" w:pos="5040"/>
          <w:tab w:val="left" w:pos="5760"/>
          <w:tab w:val="left" w:pos="6480"/>
          <w:tab w:val="left" w:pos="7200"/>
          <w:tab w:val="left" w:pos="7920"/>
          <w:tab w:val="left" w:pos="8640"/>
          <w:tab w:val="left" w:pos="9600"/>
        </w:tabs>
        <w:suppressAutoHyphens/>
        <w:spacing w:line="240" w:lineRule="atLeast"/>
        <w:jc w:val="both"/>
        <w:rPr>
          <w:rFonts w:ascii="Palatino Linotype" w:hAnsi="Palatino Linotype"/>
          <w:i/>
          <w:spacing w:val="-3"/>
          <w:sz w:val="22"/>
          <w:szCs w:val="22"/>
          <w:lang w:val="nl-NL"/>
        </w:rPr>
      </w:pPr>
    </w:p>
    <w:p w:rsidR="002F27AB" w:rsidRPr="002F27AB" w:rsidRDefault="002F27AB" w:rsidP="002F27AB">
      <w:pPr>
        <w:tabs>
          <w:tab w:val="left" w:pos="-1166"/>
          <w:tab w:val="left" w:pos="-720"/>
          <w:tab w:val="left" w:pos="-36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94"/>
          <w:tab w:val="left" w:pos="3259"/>
          <w:tab w:val="left" w:pos="3725"/>
          <w:tab w:val="left" w:pos="4320"/>
          <w:tab w:val="left" w:pos="5040"/>
          <w:tab w:val="left" w:pos="5760"/>
          <w:tab w:val="left" w:pos="6480"/>
          <w:tab w:val="left" w:pos="7200"/>
          <w:tab w:val="left" w:pos="7920"/>
          <w:tab w:val="left" w:pos="8640"/>
          <w:tab w:val="left" w:pos="9600"/>
        </w:tabs>
        <w:suppressAutoHyphens/>
        <w:spacing w:line="240" w:lineRule="atLeast"/>
        <w:jc w:val="both"/>
        <w:rPr>
          <w:rFonts w:ascii="Palatino Linotype" w:hAnsi="Palatino Linotype"/>
          <w:i/>
          <w:spacing w:val="-3"/>
          <w:sz w:val="22"/>
          <w:szCs w:val="22"/>
          <w:lang w:val="nl-NL"/>
        </w:rPr>
      </w:pPr>
      <w:r w:rsidRPr="002F27AB">
        <w:rPr>
          <w:rFonts w:ascii="Palatino Linotype" w:hAnsi="Palatino Linotype"/>
          <w:i/>
          <w:spacing w:val="-3"/>
          <w:sz w:val="22"/>
          <w:szCs w:val="22"/>
          <w:lang w:val="nl-NL"/>
        </w:rPr>
        <w:t>§ 2. Financiële paragraaf</w:t>
      </w:r>
    </w:p>
    <w:p w:rsidR="002F27AB" w:rsidRPr="002F27AB" w:rsidRDefault="002F27AB" w:rsidP="002F27AB">
      <w:pPr>
        <w:tabs>
          <w:tab w:val="left" w:pos="-1166"/>
          <w:tab w:val="left" w:pos="-720"/>
          <w:tab w:val="left" w:pos="-36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94"/>
          <w:tab w:val="left" w:pos="3259"/>
          <w:tab w:val="left" w:pos="3725"/>
          <w:tab w:val="left" w:pos="4320"/>
          <w:tab w:val="left" w:pos="5040"/>
          <w:tab w:val="left" w:pos="5760"/>
          <w:tab w:val="left" w:pos="6480"/>
          <w:tab w:val="left" w:pos="7200"/>
          <w:tab w:val="left" w:pos="7920"/>
          <w:tab w:val="left" w:pos="8640"/>
          <w:tab w:val="left" w:pos="9600"/>
        </w:tabs>
        <w:suppressAutoHyphens/>
        <w:spacing w:line="240" w:lineRule="atLeast"/>
        <w:jc w:val="both"/>
        <w:rPr>
          <w:rFonts w:ascii="Palatino Linotype" w:hAnsi="Palatino Linotype"/>
          <w:sz w:val="22"/>
          <w:szCs w:val="22"/>
          <w:lang w:val="nl-NL"/>
        </w:rPr>
      </w:pPr>
    </w:p>
    <w:p w:rsidR="002F27AB" w:rsidRDefault="002F27AB" w:rsidP="002F27AB">
      <w:pPr>
        <w:rPr>
          <w:rFonts w:ascii="Palatino Linotype" w:hAnsi="Palatino Linotype"/>
          <w:sz w:val="22"/>
          <w:szCs w:val="22"/>
          <w:lang w:val="nl-NL"/>
        </w:rPr>
      </w:pPr>
      <w:r w:rsidRPr="002F27AB">
        <w:rPr>
          <w:rFonts w:ascii="Palatino Linotype" w:hAnsi="Palatino Linotype" w:cs="TTE0t00"/>
          <w:snapToGrid/>
          <w:sz w:val="22"/>
          <w:szCs w:val="22"/>
          <w:lang w:val="nl-NL"/>
        </w:rPr>
        <w:t xml:space="preserve">Met deze regeling worden nadere voorwaarden gesteld aan de vrijstelling van omzetbelasting opgenomen in artikel 7, eerste lid, onderdeel </w:t>
      </w:r>
      <w:proofErr w:type="spellStart"/>
      <w:r w:rsidRPr="002F27AB">
        <w:rPr>
          <w:rFonts w:ascii="Palatino Linotype" w:hAnsi="Palatino Linotype" w:cs="TTE0t00"/>
          <w:snapToGrid/>
          <w:sz w:val="22"/>
          <w:szCs w:val="22"/>
          <w:lang w:val="nl-NL"/>
        </w:rPr>
        <w:t>z</w:t>
      </w:r>
      <w:proofErr w:type="spellEnd"/>
      <w:r w:rsidRPr="002F27AB">
        <w:rPr>
          <w:rFonts w:ascii="Palatino Linotype" w:hAnsi="Palatino Linotype" w:cs="TTE0t00"/>
          <w:snapToGrid/>
          <w:sz w:val="22"/>
          <w:szCs w:val="22"/>
          <w:lang w:val="nl-NL"/>
        </w:rPr>
        <w:t xml:space="preserve">, van de </w:t>
      </w:r>
      <w:r w:rsidRPr="002F27AB">
        <w:rPr>
          <w:rFonts w:ascii="Palatino Linotype" w:hAnsi="Palatino Linotype"/>
          <w:spacing w:val="-3"/>
          <w:sz w:val="22"/>
          <w:szCs w:val="22"/>
          <w:lang w:val="nl-NL"/>
        </w:rPr>
        <w:t>Ministeriële regeling omzetbelasting en blijven de diensten verricht aan buitengaatse ondernemingen vrijgesteld</w:t>
      </w:r>
      <w:r w:rsidRPr="002F27AB">
        <w:rPr>
          <w:rFonts w:ascii="Palatino Linotype" w:hAnsi="Palatino Linotype" w:cs="TTE0t00"/>
          <w:snapToGrid/>
          <w:sz w:val="22"/>
          <w:szCs w:val="22"/>
          <w:lang w:val="nl-NL"/>
        </w:rPr>
        <w:t xml:space="preserve">. </w:t>
      </w:r>
      <w:r w:rsidRPr="002F27AB">
        <w:rPr>
          <w:rFonts w:ascii="Palatino Linotype" w:hAnsi="Palatino Linotype"/>
          <w:sz w:val="22"/>
          <w:szCs w:val="22"/>
          <w:lang w:val="nl-NL"/>
        </w:rPr>
        <w:t>De wetswijzigingen die volgden aan de hand van de beoordeling van de OESO, hebben onbedoeld ook gevolgen gehad voor de omzetbelasting voor buitengaatse ondernemingen.</w:t>
      </w:r>
      <w:r>
        <w:rPr>
          <w:rFonts w:ascii="Palatino Linotype" w:hAnsi="Palatino Linotype"/>
          <w:sz w:val="22"/>
          <w:szCs w:val="22"/>
          <w:lang w:val="nl-NL"/>
        </w:rPr>
        <w:t xml:space="preserve"> </w:t>
      </w:r>
      <w:r w:rsidRPr="002F27AB">
        <w:rPr>
          <w:rFonts w:ascii="Palatino Linotype" w:hAnsi="Palatino Linotype"/>
          <w:sz w:val="22"/>
          <w:szCs w:val="22"/>
          <w:lang w:val="nl-NL"/>
        </w:rPr>
        <w:t xml:space="preserve">De doelstelling van deze </w:t>
      </w:r>
    </w:p>
    <w:p w:rsidR="002F27AB" w:rsidRDefault="002F27AB" w:rsidP="002F27AB">
      <w:pPr>
        <w:rPr>
          <w:rFonts w:ascii="Palatino Linotype" w:hAnsi="Palatino Linotype"/>
          <w:sz w:val="22"/>
          <w:szCs w:val="22"/>
          <w:lang w:val="nl-NL"/>
        </w:rPr>
      </w:pPr>
    </w:p>
    <w:p w:rsidR="002F27AB" w:rsidRDefault="002F27AB" w:rsidP="002F27AB">
      <w:pPr>
        <w:rPr>
          <w:rFonts w:ascii="Palatino Linotype" w:hAnsi="Palatino Linotype"/>
          <w:sz w:val="22"/>
          <w:szCs w:val="22"/>
          <w:lang w:val="nl-NL"/>
        </w:rPr>
      </w:pPr>
    </w:p>
    <w:p w:rsidR="002F27AB" w:rsidRDefault="002F27AB" w:rsidP="002F27AB">
      <w:pPr>
        <w:rPr>
          <w:rFonts w:ascii="Palatino Linotype" w:hAnsi="Palatino Linotype"/>
          <w:sz w:val="22"/>
          <w:szCs w:val="22"/>
          <w:lang w:val="nl-NL"/>
        </w:rPr>
      </w:pPr>
    </w:p>
    <w:p w:rsidR="002F27AB" w:rsidRDefault="002F27AB" w:rsidP="002F27AB">
      <w:pPr>
        <w:rPr>
          <w:rFonts w:ascii="Palatino Linotype" w:hAnsi="Palatino Linotype"/>
          <w:sz w:val="22"/>
          <w:szCs w:val="22"/>
          <w:lang w:val="nl-NL"/>
        </w:rPr>
      </w:pPr>
    </w:p>
    <w:p w:rsidR="002F27AB" w:rsidRDefault="002F27AB" w:rsidP="002F27AB">
      <w:pPr>
        <w:rPr>
          <w:rFonts w:ascii="Palatino Linotype" w:hAnsi="Palatino Linotype"/>
          <w:sz w:val="22"/>
          <w:szCs w:val="22"/>
          <w:lang w:val="nl-NL"/>
        </w:rPr>
      </w:pPr>
    </w:p>
    <w:p w:rsidR="002F27AB" w:rsidRDefault="002F27AB" w:rsidP="002F27AB">
      <w:pPr>
        <w:rPr>
          <w:rFonts w:ascii="Palatino Linotype" w:hAnsi="Palatino Linotype"/>
          <w:sz w:val="22"/>
          <w:szCs w:val="22"/>
          <w:lang w:val="nl-NL"/>
        </w:rPr>
      </w:pPr>
    </w:p>
    <w:p w:rsidR="002F27AB" w:rsidRPr="002F27AB" w:rsidRDefault="002F27AB" w:rsidP="002F27AB">
      <w:pPr>
        <w:rPr>
          <w:rFonts w:ascii="Palatino Linotype" w:hAnsi="Palatino Linotype" w:cs="TTE0t00"/>
          <w:snapToGrid/>
          <w:sz w:val="22"/>
          <w:szCs w:val="22"/>
          <w:lang w:val="nl-NL"/>
        </w:rPr>
      </w:pPr>
      <w:r w:rsidRPr="002F27AB">
        <w:rPr>
          <w:rFonts w:ascii="Palatino Linotype" w:hAnsi="Palatino Linotype"/>
          <w:sz w:val="22"/>
          <w:szCs w:val="22"/>
          <w:lang w:val="nl-NL"/>
        </w:rPr>
        <w:t>ondernemingen is echter niet gewijzigd en betreft nog steeds op het buitenland gerichte activiteiten.</w:t>
      </w:r>
      <w:r w:rsidRPr="002F27AB">
        <w:rPr>
          <w:rFonts w:ascii="Palatino Linotype" w:hAnsi="Palatino Linotype" w:cs="TTE0t00"/>
          <w:snapToGrid/>
          <w:sz w:val="22"/>
          <w:szCs w:val="22"/>
          <w:lang w:val="nl-NL"/>
        </w:rPr>
        <w:t xml:space="preserve"> Met deze regeling wordt derhalve beoogd terug te gaan naar de situatie zoals die gold voor de wetswijzigingen, waardoor er geen financiële consequenties aan deze regeling verbonden zijn. </w:t>
      </w:r>
    </w:p>
    <w:p w:rsidR="002F27AB" w:rsidRPr="002F27AB" w:rsidRDefault="002F27AB" w:rsidP="002F27AB">
      <w:pPr>
        <w:widowControl/>
        <w:autoSpaceDE w:val="0"/>
        <w:autoSpaceDN w:val="0"/>
        <w:adjustRightInd w:val="0"/>
        <w:jc w:val="both"/>
        <w:rPr>
          <w:rFonts w:ascii="Palatino Linotype" w:hAnsi="Palatino Linotype" w:cs="TTE0t00"/>
          <w:snapToGrid/>
          <w:sz w:val="22"/>
          <w:szCs w:val="22"/>
          <w:lang w:val="nl-NL"/>
        </w:rPr>
      </w:pPr>
    </w:p>
    <w:p w:rsidR="002F27AB" w:rsidRPr="002F27AB" w:rsidRDefault="002F27AB" w:rsidP="002F27AB">
      <w:pPr>
        <w:suppressAutoHyphens/>
        <w:spacing w:line="240" w:lineRule="atLeast"/>
        <w:jc w:val="both"/>
        <w:rPr>
          <w:rFonts w:ascii="Palatino Linotype" w:hAnsi="Palatino Linotype"/>
          <w:spacing w:val="-3"/>
          <w:sz w:val="22"/>
          <w:szCs w:val="22"/>
          <w:lang w:val="nl-NL"/>
        </w:rPr>
      </w:pPr>
    </w:p>
    <w:p w:rsidR="002F27AB" w:rsidRPr="002F27AB" w:rsidRDefault="002F27AB" w:rsidP="002F27AB">
      <w:pPr>
        <w:rPr>
          <w:rFonts w:ascii="Palatino Linotype" w:hAnsi="Palatino Linotype"/>
          <w:spacing w:val="-3"/>
          <w:sz w:val="22"/>
          <w:szCs w:val="22"/>
          <w:lang w:val="nl-NL"/>
        </w:rPr>
      </w:pPr>
      <w:r w:rsidRPr="002F27AB">
        <w:rPr>
          <w:rFonts w:ascii="Palatino Linotype" w:hAnsi="Palatino Linotype"/>
          <w:spacing w:val="-3"/>
          <w:sz w:val="22"/>
          <w:szCs w:val="22"/>
          <w:lang w:val="nl-NL"/>
        </w:rPr>
        <w:tab/>
      </w:r>
      <w:r w:rsidRPr="002F27AB">
        <w:rPr>
          <w:rFonts w:ascii="Palatino Linotype" w:hAnsi="Palatino Linotype"/>
          <w:spacing w:val="-3"/>
          <w:sz w:val="22"/>
          <w:szCs w:val="22"/>
          <w:lang w:val="nl-NL"/>
        </w:rPr>
        <w:tab/>
      </w:r>
      <w:r w:rsidRPr="002F27AB">
        <w:rPr>
          <w:rFonts w:ascii="Palatino Linotype" w:hAnsi="Palatino Linotype"/>
          <w:spacing w:val="-3"/>
          <w:sz w:val="22"/>
          <w:szCs w:val="22"/>
          <w:lang w:val="nl-NL"/>
        </w:rPr>
        <w:tab/>
      </w:r>
      <w:r w:rsidRPr="002F27AB">
        <w:rPr>
          <w:rFonts w:ascii="Palatino Linotype" w:hAnsi="Palatino Linotype"/>
          <w:spacing w:val="-3"/>
          <w:sz w:val="22"/>
          <w:szCs w:val="22"/>
          <w:lang w:val="nl-NL"/>
        </w:rPr>
        <w:tab/>
      </w:r>
      <w:r w:rsidRPr="002F27AB">
        <w:rPr>
          <w:rFonts w:ascii="Palatino Linotype" w:hAnsi="Palatino Linotype"/>
          <w:spacing w:val="-3"/>
          <w:sz w:val="22"/>
          <w:szCs w:val="22"/>
          <w:lang w:val="nl-NL"/>
        </w:rPr>
        <w:tab/>
      </w:r>
      <w:r w:rsidRPr="002F27AB">
        <w:rPr>
          <w:rFonts w:ascii="Palatino Linotype" w:hAnsi="Palatino Linotype"/>
          <w:spacing w:val="-3"/>
          <w:sz w:val="22"/>
          <w:szCs w:val="22"/>
          <w:lang w:val="nl-NL"/>
        </w:rPr>
        <w:tab/>
      </w:r>
      <w:r w:rsidRPr="002F27AB">
        <w:rPr>
          <w:rFonts w:ascii="Palatino Linotype" w:hAnsi="Palatino Linotype"/>
          <w:spacing w:val="-3"/>
          <w:sz w:val="22"/>
          <w:szCs w:val="22"/>
          <w:lang w:val="nl-NL"/>
        </w:rPr>
        <w:tab/>
        <w:t xml:space="preserve">  </w:t>
      </w:r>
    </w:p>
    <w:p w:rsidR="002F27AB" w:rsidRDefault="002F27AB" w:rsidP="002F27AB">
      <w:pPr>
        <w:ind w:left="6096"/>
        <w:rPr>
          <w:rFonts w:ascii="Palatino Linotype" w:hAnsi="Palatino Linotype"/>
          <w:spacing w:val="-3"/>
          <w:sz w:val="22"/>
          <w:szCs w:val="22"/>
          <w:lang w:val="nl-NL"/>
        </w:rPr>
      </w:pPr>
      <w:r w:rsidRPr="002F27AB">
        <w:rPr>
          <w:rFonts w:ascii="Palatino Linotype" w:hAnsi="Palatino Linotype"/>
          <w:spacing w:val="-3"/>
          <w:sz w:val="22"/>
          <w:szCs w:val="22"/>
          <w:lang w:val="nl-NL"/>
        </w:rPr>
        <w:t>De Minister van Financiën,</w:t>
      </w:r>
    </w:p>
    <w:p w:rsidR="002F27AB" w:rsidRDefault="002F27AB" w:rsidP="002F27AB">
      <w:pPr>
        <w:widowControl/>
        <w:ind w:left="6096" w:right="663"/>
        <w:jc w:val="center"/>
        <w:rPr>
          <w:rFonts w:ascii="Palatino Linotype" w:hAnsi="Palatino Linotype"/>
          <w:snapToGrid/>
          <w:sz w:val="22"/>
          <w:szCs w:val="22"/>
          <w:lang w:val="nl-NL"/>
        </w:rPr>
      </w:pPr>
      <w:r w:rsidRPr="002F27AB">
        <w:rPr>
          <w:rFonts w:ascii="Palatino Linotype" w:hAnsi="Palatino Linotype"/>
          <w:sz w:val="22"/>
          <w:szCs w:val="22"/>
          <w:lang w:val="nl-NL"/>
        </w:rPr>
        <w:t>K.A. GIJSBERTHA</w:t>
      </w:r>
    </w:p>
    <w:p w:rsidR="002F27AB" w:rsidRDefault="002F27AB" w:rsidP="002F27AB">
      <w:pPr>
        <w:ind w:left="6096" w:right="805"/>
        <w:rPr>
          <w:rFonts w:ascii="Palatino Linotype" w:hAnsi="Palatino Linotype"/>
          <w:spacing w:val="-3"/>
          <w:sz w:val="22"/>
          <w:szCs w:val="22"/>
          <w:lang w:val="nl-NL"/>
        </w:rPr>
      </w:pPr>
    </w:p>
    <w:p w:rsidR="002F27AB" w:rsidRPr="002F27AB" w:rsidRDefault="002F27AB" w:rsidP="002F27AB">
      <w:pPr>
        <w:ind w:left="5040" w:firstLine="720"/>
        <w:rPr>
          <w:rFonts w:ascii="Palatino Linotype" w:hAnsi="Palatino Linotype"/>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96" w:rsidRDefault="00BF3896">
      <w:pPr>
        <w:spacing w:line="20" w:lineRule="exact"/>
      </w:pPr>
    </w:p>
  </w:endnote>
  <w:endnote w:type="continuationSeparator" w:id="0">
    <w:p w:rsidR="00BF3896" w:rsidRDefault="00BF3896">
      <w:r>
        <w:t xml:space="preserve"> </w:t>
      </w:r>
    </w:p>
  </w:endnote>
  <w:endnote w:type="continuationNotice" w:id="1">
    <w:p w:rsidR="00BF3896" w:rsidRDefault="00BF38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ITC Charter Com Black Italic">
    <w:altName w:val="Times New Roman"/>
    <w:charset w:val="00"/>
    <w:family w:val="roman"/>
    <w:pitch w:val="variable"/>
    <w:sig w:usb0="800000AF" w:usb1="5000204A" w:usb2="00000000" w:usb3="00000000" w:csb0="0000009B" w:csb1="00000000"/>
  </w:font>
  <w:font w:name="TTE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96" w:rsidRDefault="00BF3896">
      <w:r>
        <w:separator/>
      </w:r>
    </w:p>
  </w:footnote>
  <w:footnote w:type="continuationSeparator" w:id="0">
    <w:p w:rsidR="00BF3896" w:rsidRDefault="00BF3896">
      <w:r>
        <w:continuationSeparator/>
      </w:r>
    </w:p>
  </w:footnote>
  <w:footnote w:id="1">
    <w:p w:rsidR="002F27AB" w:rsidRPr="00652239" w:rsidRDefault="002F27AB" w:rsidP="002F27AB">
      <w:pPr>
        <w:pStyle w:val="FootnoteText"/>
        <w:rPr>
          <w:rFonts w:ascii="Palatino Linotype" w:hAnsi="Palatino Linotype"/>
          <w:sz w:val="18"/>
          <w:szCs w:val="18"/>
        </w:rPr>
      </w:pPr>
      <w:r w:rsidRPr="00652239">
        <w:rPr>
          <w:rStyle w:val="FootnoteReference"/>
          <w:rFonts w:ascii="Palatino Linotype" w:hAnsi="Palatino Linotype"/>
          <w:sz w:val="18"/>
          <w:szCs w:val="18"/>
        </w:rPr>
        <w:footnoteRef/>
      </w:r>
      <w:r>
        <w:rPr>
          <w:rFonts w:ascii="Palatino Linotype" w:hAnsi="Palatino Linotype"/>
          <w:sz w:val="18"/>
          <w:szCs w:val="18"/>
        </w:rPr>
        <w:t xml:space="preserve"> </w:t>
      </w:r>
      <w:r w:rsidRPr="00652239">
        <w:rPr>
          <w:rFonts w:ascii="Palatino Linotype" w:hAnsi="Palatino Linotype"/>
          <w:sz w:val="18"/>
          <w:szCs w:val="18"/>
        </w:rPr>
        <w:t>P.B. 2013, no. 62.</w:t>
      </w:r>
    </w:p>
  </w:footnote>
  <w:footnote w:id="2">
    <w:p w:rsidR="002F27AB" w:rsidRDefault="002F27AB" w:rsidP="002F27AB">
      <w:pPr>
        <w:pStyle w:val="FootnoteText"/>
      </w:pPr>
      <w:r w:rsidRPr="00652239">
        <w:rPr>
          <w:rStyle w:val="FootnoteReference"/>
          <w:rFonts w:ascii="Palatino Linotype" w:hAnsi="Palatino Linotype"/>
          <w:sz w:val="18"/>
          <w:szCs w:val="18"/>
        </w:rPr>
        <w:footnoteRef/>
      </w:r>
      <w:r w:rsidRPr="00652239">
        <w:rPr>
          <w:rFonts w:ascii="Palatino Linotype" w:hAnsi="Palatino Linotype"/>
          <w:sz w:val="18"/>
          <w:szCs w:val="18"/>
        </w:rPr>
        <w:t xml:space="preserve"> P.B. 2013, no. 52.</w:t>
      </w:r>
    </w:p>
  </w:footnote>
  <w:footnote w:id="3">
    <w:p w:rsidR="002F27AB" w:rsidRPr="002F27AB" w:rsidRDefault="002F27AB" w:rsidP="002F27AB">
      <w:pPr>
        <w:pStyle w:val="FootnoteText"/>
        <w:rPr>
          <w:rFonts w:ascii="Palatino Linotype" w:hAnsi="Palatino Linotype"/>
          <w:sz w:val="18"/>
          <w:szCs w:val="18"/>
        </w:rPr>
      </w:pPr>
      <w:r w:rsidRPr="002F27AB">
        <w:rPr>
          <w:rFonts w:ascii="Palatino Linotype" w:hAnsi="Palatino Linotype"/>
          <w:sz w:val="18"/>
          <w:szCs w:val="18"/>
        </w:rPr>
        <w:footnoteRef/>
      </w:r>
      <w:r w:rsidRPr="002F27AB">
        <w:rPr>
          <w:rFonts w:ascii="Palatino Linotype" w:hAnsi="Palatino Linotype"/>
          <w:sz w:val="18"/>
          <w:szCs w:val="18"/>
        </w:rPr>
        <w:t xml:space="preserve">  P.B. 2013, no. 62.</w:t>
      </w:r>
    </w:p>
  </w:footnote>
  <w:footnote w:id="4">
    <w:p w:rsidR="002F27AB" w:rsidRPr="002F27AB" w:rsidRDefault="002F27AB" w:rsidP="002F27AB">
      <w:pPr>
        <w:pStyle w:val="FootnoteText"/>
        <w:rPr>
          <w:rFonts w:ascii="Palatino Linotype" w:hAnsi="Palatino Linotype"/>
          <w:sz w:val="18"/>
          <w:szCs w:val="18"/>
        </w:rPr>
      </w:pPr>
      <w:r w:rsidRPr="002F27AB">
        <w:rPr>
          <w:rFonts w:ascii="Palatino Linotype" w:hAnsi="Palatino Linotype"/>
          <w:sz w:val="18"/>
          <w:szCs w:val="18"/>
        </w:rPr>
        <w:footnoteRef/>
      </w:r>
      <w:r w:rsidRPr="002F27AB">
        <w:rPr>
          <w:rFonts w:ascii="Palatino Linotype" w:hAnsi="Palatino Linotype"/>
          <w:sz w:val="18"/>
          <w:szCs w:val="18"/>
        </w:rPr>
        <w:t xml:space="preserve">  P.B. 2011, no.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C0F3F">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C0F3F">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2F27AB">
      <w:rPr>
        <w:rFonts w:ascii="Times New Roman" w:hAnsi="Times New Roman"/>
        <w:b/>
        <w:spacing w:val="-4"/>
        <w:sz w:val="36"/>
      </w:rPr>
      <w:t>113</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C0F3F">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C0F3F">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11</w:t>
    </w:r>
    <w:r w:rsidR="002F27AB">
      <w:rPr>
        <w:rFonts w:ascii="Times New Roman" w:hAnsi="Times New Roman"/>
        <w:b/>
        <w:spacing w:val="-4"/>
        <w:sz w:val="36"/>
      </w:rPr>
      <w:t>3</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644A3"/>
    <w:multiLevelType w:val="hybridMultilevel"/>
    <w:tmpl w:val="7D92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610EF"/>
    <w:multiLevelType w:val="hybridMultilevel"/>
    <w:tmpl w:val="E602709A"/>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A7C71FB"/>
    <w:multiLevelType w:val="hybridMultilevel"/>
    <w:tmpl w:val="FF62EC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22D76"/>
    <w:rsid w:val="00023DB3"/>
    <w:rsid w:val="000254C1"/>
    <w:rsid w:val="00064039"/>
    <w:rsid w:val="000829F9"/>
    <w:rsid w:val="000A0DBD"/>
    <w:rsid w:val="001359D9"/>
    <w:rsid w:val="0014186C"/>
    <w:rsid w:val="00173FBA"/>
    <w:rsid w:val="001A7D22"/>
    <w:rsid w:val="001C27B0"/>
    <w:rsid w:val="001C384D"/>
    <w:rsid w:val="00213227"/>
    <w:rsid w:val="00282C3F"/>
    <w:rsid w:val="002B27B9"/>
    <w:rsid w:val="002F0CFE"/>
    <w:rsid w:val="002F27AB"/>
    <w:rsid w:val="00331A7B"/>
    <w:rsid w:val="00334EF0"/>
    <w:rsid w:val="00390EC1"/>
    <w:rsid w:val="003A32C9"/>
    <w:rsid w:val="003B694F"/>
    <w:rsid w:val="003C30EB"/>
    <w:rsid w:val="003D1497"/>
    <w:rsid w:val="003D25AC"/>
    <w:rsid w:val="003E6FF3"/>
    <w:rsid w:val="004E29EE"/>
    <w:rsid w:val="004E2C9C"/>
    <w:rsid w:val="004E799B"/>
    <w:rsid w:val="00593143"/>
    <w:rsid w:val="005B7EA9"/>
    <w:rsid w:val="005D0989"/>
    <w:rsid w:val="005D39A3"/>
    <w:rsid w:val="006147F1"/>
    <w:rsid w:val="006169E6"/>
    <w:rsid w:val="006725E6"/>
    <w:rsid w:val="006A004D"/>
    <w:rsid w:val="006C19FE"/>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0F3F"/>
    <w:rsid w:val="00AC5F65"/>
    <w:rsid w:val="00B14BB9"/>
    <w:rsid w:val="00B41F4D"/>
    <w:rsid w:val="00B42035"/>
    <w:rsid w:val="00B73573"/>
    <w:rsid w:val="00B747D5"/>
    <w:rsid w:val="00B84E49"/>
    <w:rsid w:val="00B920FE"/>
    <w:rsid w:val="00BE36FD"/>
    <w:rsid w:val="00BF3896"/>
    <w:rsid w:val="00BF3E97"/>
    <w:rsid w:val="00C00533"/>
    <w:rsid w:val="00CC6CA3"/>
    <w:rsid w:val="00CE18CE"/>
    <w:rsid w:val="00CE5C4F"/>
    <w:rsid w:val="00D03575"/>
    <w:rsid w:val="00D03A15"/>
    <w:rsid w:val="00D50DA5"/>
    <w:rsid w:val="00D67282"/>
    <w:rsid w:val="00D95F17"/>
    <w:rsid w:val="00DC4B4C"/>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528570132">
      <w:bodyDiv w:val="1"/>
      <w:marLeft w:val="0"/>
      <w:marRight w:val="0"/>
      <w:marTop w:val="0"/>
      <w:marBottom w:val="0"/>
      <w:divBdr>
        <w:top w:val="none" w:sz="0" w:space="0" w:color="auto"/>
        <w:left w:val="none" w:sz="0" w:space="0" w:color="auto"/>
        <w:bottom w:val="none" w:sz="0" w:space="0" w:color="auto"/>
        <w:right w:val="none" w:sz="0" w:space="0" w:color="auto"/>
      </w:divBdr>
    </w:div>
    <w:div w:id="574975713">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205581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4</Pages>
  <Words>793</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3</cp:revision>
  <cp:lastPrinted>2011-07-22T21:19:00Z</cp:lastPrinted>
  <dcterms:created xsi:type="dcterms:W3CDTF">2020-10-20T00:38:00Z</dcterms:created>
  <dcterms:modified xsi:type="dcterms:W3CDTF">2020-10-29T17:33:00Z</dcterms:modified>
</cp:coreProperties>
</file>