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015292">
        <w:rPr>
          <w:b/>
          <w:sz w:val="36"/>
          <w:szCs w:val="36"/>
        </w:rPr>
        <w:fldChar w:fldCharType="begin">
          <w:ffData>
            <w:name w:val="Text2"/>
            <w:enabled/>
            <w:calcOnExit w:val="0"/>
            <w:textInput>
              <w:default w:val="28"/>
            </w:textInput>
          </w:ffData>
        </w:fldChar>
      </w:r>
      <w:bookmarkStart w:id="0" w:name="Text2"/>
      <w:r w:rsidR="00015292" w:rsidRPr="00015292">
        <w:rPr>
          <w:b/>
          <w:sz w:val="36"/>
          <w:szCs w:val="36"/>
          <w:lang w:val="nl-NL"/>
        </w:rPr>
        <w:instrText xml:space="preserve"> FORMTEXT </w:instrText>
      </w:r>
      <w:r w:rsidR="00015292">
        <w:rPr>
          <w:b/>
          <w:sz w:val="36"/>
          <w:szCs w:val="36"/>
        </w:rPr>
      </w:r>
      <w:r w:rsidR="00015292">
        <w:rPr>
          <w:b/>
          <w:sz w:val="36"/>
          <w:szCs w:val="36"/>
        </w:rPr>
        <w:fldChar w:fldCharType="separate"/>
      </w:r>
      <w:r w:rsidR="00015292" w:rsidRPr="00015292">
        <w:rPr>
          <w:b/>
          <w:noProof/>
          <w:sz w:val="36"/>
          <w:szCs w:val="36"/>
          <w:lang w:val="nl-NL"/>
        </w:rPr>
        <w:t>28</w:t>
      </w:r>
      <w:r w:rsidR="00015292">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CF1554" w:rsidRPr="00CF1554" w:rsidRDefault="00052E3F" w:rsidP="00CF1554">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CF1554">
        <w:rPr>
          <w:rFonts w:ascii="Palatino Linotype" w:hAnsi="Palatino Linotype"/>
          <w:b/>
          <w:bCs/>
          <w:spacing w:val="-3"/>
          <w:sz w:val="22"/>
          <w:szCs w:val="22"/>
          <w:lang w:val="nl-NL"/>
        </w:rPr>
        <w:t>14</w:t>
      </w:r>
      <w:r>
        <w:rPr>
          <w:rFonts w:ascii="Palatino Linotype" w:hAnsi="Palatino Linotype"/>
          <w:b/>
          <w:bCs/>
          <w:spacing w:val="-3"/>
          <w:sz w:val="22"/>
          <w:szCs w:val="22"/>
          <w:lang w:val="nl-NL"/>
        </w:rPr>
        <w:t xml:space="preserve"> februari 2017 tot afkondiging van </w:t>
      </w:r>
      <w:r w:rsidR="00CF1554">
        <w:rPr>
          <w:rFonts w:ascii="Palatino Linotype" w:hAnsi="Palatino Linotype"/>
          <w:b/>
          <w:bCs/>
          <w:spacing w:val="-3"/>
          <w:sz w:val="22"/>
          <w:szCs w:val="22"/>
          <w:lang w:val="nl-NL"/>
        </w:rPr>
        <w:t>het b</w:t>
      </w:r>
      <w:r w:rsidR="00CF1554" w:rsidRPr="00CF1554">
        <w:rPr>
          <w:rFonts w:ascii="Palatino Linotype" w:hAnsi="Palatino Linotype"/>
          <w:b/>
          <w:bCs/>
          <w:spacing w:val="-3"/>
          <w:sz w:val="22"/>
          <w:szCs w:val="22"/>
          <w:lang w:val="nl-NL"/>
        </w:rPr>
        <w:t>esluit van 25 januari 2017 tot vaststelling van het tijdstip van inwerkingtreding van diverse onderdelen van de Invoeringsrijkswet vereenvoudiging en digitalisering procesrecht en uitbreiding prejudiciële vragen</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052E3F">
      <w:pPr>
        <w:tabs>
          <w:tab w:val="left" w:pos="-720"/>
        </w:tabs>
        <w:suppressAutoHyphens/>
        <w:jc w:val="both"/>
        <w:rPr>
          <w:rFonts w:ascii="Palatino Linotype" w:hAnsi="Palatino Linotype"/>
          <w:b/>
          <w:bCs/>
          <w:spacing w:val="-3"/>
          <w:sz w:val="22"/>
          <w:szCs w:val="22"/>
          <w:lang w:val="nl-NL"/>
        </w:rPr>
      </w:pPr>
    </w:p>
    <w:p w:rsid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Wij Willem-Alexander, bij de gratie Gods, Koning der Nederlanden, Prins van Oranje-Nassau, enz. enz. enz.</w:t>
      </w: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Op de voordracht van Onze Minister van Veiligheid en Justitie van 19 januari 2017, directie Wetgeving en Juridische Zaken, nr. 2037695;</w:t>
      </w:r>
    </w:p>
    <w:p w:rsidR="00CF1554" w:rsidRDefault="00CF1554" w:rsidP="00CF1554">
      <w:pPr>
        <w:tabs>
          <w:tab w:val="left" w:pos="-720"/>
        </w:tabs>
        <w:suppressAutoHyphens/>
        <w:jc w:val="both"/>
        <w:rPr>
          <w:rFonts w:ascii="Palatino Linotype" w:hAnsi="Palatino Linotype"/>
          <w:bCs/>
          <w:spacing w:val="-3"/>
          <w:sz w:val="22"/>
          <w:szCs w:val="22"/>
          <w:lang w:val="nl-NL"/>
        </w:rPr>
      </w:pP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Gelet op artikel VIII van de Invoeringsrijkswet vereenvoudiging en digitalisering procesrecht en uitbreiding prejudiciële vragen;</w:t>
      </w:r>
    </w:p>
    <w:p w:rsidR="00CF1554" w:rsidRDefault="00CF1554" w:rsidP="00CF1554">
      <w:pPr>
        <w:tabs>
          <w:tab w:val="left" w:pos="-720"/>
        </w:tabs>
        <w:suppressAutoHyphens/>
        <w:rPr>
          <w:rFonts w:ascii="Palatino Linotype" w:hAnsi="Palatino Linotype"/>
          <w:bCs/>
          <w:spacing w:val="-3"/>
          <w:sz w:val="22"/>
          <w:szCs w:val="22"/>
          <w:lang w:val="nl-NL"/>
        </w:rPr>
      </w:pPr>
    </w:p>
    <w:p w:rsidR="00CF1554" w:rsidRPr="00CF1554" w:rsidRDefault="00CF1554" w:rsidP="00CF1554">
      <w:pPr>
        <w:tabs>
          <w:tab w:val="left" w:pos="-720"/>
        </w:tabs>
        <w:suppressAutoHyphens/>
        <w:rPr>
          <w:rFonts w:ascii="Palatino Linotype" w:hAnsi="Palatino Linotype"/>
          <w:bCs/>
          <w:spacing w:val="-3"/>
          <w:sz w:val="22"/>
          <w:szCs w:val="22"/>
          <w:lang w:val="nl-NL"/>
        </w:rPr>
      </w:pPr>
      <w:r w:rsidRPr="00CF1554">
        <w:rPr>
          <w:rFonts w:ascii="Palatino Linotype" w:hAnsi="Palatino Linotype"/>
          <w:bCs/>
          <w:spacing w:val="-3"/>
          <w:sz w:val="22"/>
          <w:szCs w:val="22"/>
          <w:lang w:val="nl-NL"/>
        </w:rPr>
        <w:t>Hebben goedgevonden en verstaan:</w:t>
      </w:r>
    </w:p>
    <w:p w:rsidR="00CF1554" w:rsidRDefault="00CF1554" w:rsidP="00CF1554">
      <w:pPr>
        <w:tabs>
          <w:tab w:val="left" w:pos="-720"/>
        </w:tabs>
        <w:suppressAutoHyphens/>
        <w:rPr>
          <w:rFonts w:ascii="Palatino Linotype" w:hAnsi="Palatino Linotype"/>
          <w:b/>
          <w:bCs/>
          <w:spacing w:val="-3"/>
          <w:sz w:val="22"/>
          <w:szCs w:val="22"/>
          <w:lang w:val="nl-NL"/>
        </w:rPr>
      </w:pPr>
    </w:p>
    <w:p w:rsidR="00CF1554" w:rsidRPr="00CF1554" w:rsidRDefault="00CF1554" w:rsidP="00CF1554">
      <w:pPr>
        <w:tabs>
          <w:tab w:val="left" w:pos="-720"/>
        </w:tabs>
        <w:suppressAutoHyphens/>
        <w:rPr>
          <w:rFonts w:ascii="Palatino Linotype" w:hAnsi="Palatino Linotype"/>
          <w:b/>
          <w:bCs/>
          <w:spacing w:val="-3"/>
          <w:sz w:val="22"/>
          <w:szCs w:val="22"/>
          <w:lang w:val="nl-NL"/>
        </w:rPr>
      </w:pPr>
      <w:r w:rsidRPr="00CF1554">
        <w:rPr>
          <w:rFonts w:ascii="Palatino Linotype" w:hAnsi="Palatino Linotype"/>
          <w:b/>
          <w:bCs/>
          <w:spacing w:val="-3"/>
          <w:sz w:val="22"/>
          <w:szCs w:val="22"/>
          <w:lang w:val="nl-NL"/>
        </w:rPr>
        <w:t>Artikel I</w:t>
      </w:r>
    </w:p>
    <w:p w:rsidR="00CF1554" w:rsidRDefault="00CF1554" w:rsidP="00CF1554">
      <w:pPr>
        <w:tabs>
          <w:tab w:val="left" w:pos="-720"/>
        </w:tabs>
        <w:suppressAutoHyphens/>
        <w:jc w:val="both"/>
        <w:rPr>
          <w:rFonts w:ascii="Palatino Linotype" w:hAnsi="Palatino Linotype"/>
          <w:bCs/>
          <w:spacing w:val="-3"/>
          <w:sz w:val="22"/>
          <w:szCs w:val="22"/>
          <w:lang w:val="nl-NL"/>
        </w:rPr>
      </w:pPr>
    </w:p>
    <w:p w:rsid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De artikelen I, III, onderdelen A, B, H en I, IV, VI, VII, eerste en derde lid, en IX van de Invoeringsrijkswet vereenvoudiging en digitalisering procesrecht en uitbreiding prejudiciële vragen treden in werking met ingang van 1 maart 2017.</w:t>
      </w: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p>
    <w:p w:rsid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Onze Minister van Veiligheid en Justitie is belast met de uitvoering van dit besluit dat met de daarbij behorende nota van toelichting in het Staatsblad, in het Afkondigingsblad van Aruba, in het Publicatieblad van Curaçao en in het Afkondigingsblad van Sint Maarten zal worden geplaatst.</w:t>
      </w:r>
    </w:p>
    <w:p w:rsidR="00CF1554" w:rsidRPr="00CF1554" w:rsidRDefault="00CF1554" w:rsidP="00CF1554">
      <w:pPr>
        <w:tabs>
          <w:tab w:val="left" w:pos="-720"/>
        </w:tabs>
        <w:suppressAutoHyphens/>
        <w:rPr>
          <w:rFonts w:ascii="Palatino Linotype" w:hAnsi="Palatino Linotype"/>
          <w:bCs/>
          <w:spacing w:val="-3"/>
          <w:sz w:val="22"/>
          <w:szCs w:val="22"/>
          <w:lang w:val="nl-NL"/>
        </w:rPr>
      </w:pPr>
    </w:p>
    <w:p w:rsidR="00CF1554" w:rsidRDefault="00CF1554" w:rsidP="00CF1554">
      <w:pPr>
        <w:tabs>
          <w:tab w:val="left" w:pos="-720"/>
        </w:tabs>
        <w:suppressAutoHyphens/>
        <w:rPr>
          <w:rFonts w:ascii="Palatino Linotype" w:hAnsi="Palatino Linotype"/>
          <w:bCs/>
          <w:spacing w:val="-3"/>
          <w:sz w:val="22"/>
          <w:szCs w:val="22"/>
          <w:lang w:val="nl-NL"/>
        </w:rPr>
      </w:pPr>
      <w:r w:rsidRPr="00CF1554">
        <w:rPr>
          <w:rFonts w:ascii="Palatino Linotype" w:hAnsi="Palatino Linotype"/>
          <w:bCs/>
          <w:spacing w:val="-3"/>
          <w:sz w:val="22"/>
          <w:szCs w:val="22"/>
          <w:lang w:val="nl-NL"/>
        </w:rPr>
        <w:t>Wassenaar, 25 januari 2017</w:t>
      </w:r>
    </w:p>
    <w:p w:rsidR="00CF1554" w:rsidRPr="00CF1554" w:rsidRDefault="00CF1554" w:rsidP="00CF1554">
      <w:pPr>
        <w:tabs>
          <w:tab w:val="left" w:pos="-720"/>
        </w:tabs>
        <w:suppressAutoHyphens/>
        <w:rPr>
          <w:rFonts w:ascii="Palatino Linotype" w:hAnsi="Palatino Linotype"/>
          <w:bCs/>
          <w:spacing w:val="-3"/>
          <w:sz w:val="22"/>
          <w:szCs w:val="22"/>
          <w:lang w:val="nl-NL"/>
        </w:rPr>
      </w:pPr>
    </w:p>
    <w:p w:rsidR="00CF1554" w:rsidRDefault="00CF1554" w:rsidP="00CF1554">
      <w:pPr>
        <w:tabs>
          <w:tab w:val="left" w:pos="-720"/>
        </w:tabs>
        <w:suppressAutoHyphens/>
        <w:jc w:val="right"/>
        <w:rPr>
          <w:rFonts w:ascii="Palatino Linotype" w:hAnsi="Palatino Linotype"/>
          <w:bCs/>
          <w:spacing w:val="-3"/>
          <w:sz w:val="22"/>
          <w:szCs w:val="22"/>
          <w:lang w:val="nl-NL"/>
        </w:rPr>
      </w:pPr>
      <w:r w:rsidRPr="00CF1554">
        <w:rPr>
          <w:rFonts w:ascii="Palatino Linotype" w:hAnsi="Palatino Linotype"/>
          <w:bCs/>
          <w:spacing w:val="-3"/>
          <w:sz w:val="22"/>
          <w:szCs w:val="22"/>
          <w:lang w:val="nl-NL"/>
        </w:rPr>
        <w:t>Willem-Alexander</w:t>
      </w:r>
    </w:p>
    <w:p w:rsidR="00CF1554" w:rsidRPr="00CF1554" w:rsidRDefault="00CF1554" w:rsidP="00CF1554">
      <w:pPr>
        <w:tabs>
          <w:tab w:val="left" w:pos="-720"/>
        </w:tabs>
        <w:suppressAutoHyphens/>
        <w:jc w:val="right"/>
        <w:rPr>
          <w:rFonts w:ascii="Palatino Linotype" w:hAnsi="Palatino Linotype"/>
          <w:bCs/>
          <w:spacing w:val="-3"/>
          <w:sz w:val="22"/>
          <w:szCs w:val="22"/>
          <w:lang w:val="nl-NL"/>
        </w:rPr>
      </w:pPr>
    </w:p>
    <w:p w:rsidR="00CF1554" w:rsidRDefault="00CF1554" w:rsidP="00CF1554">
      <w:pPr>
        <w:tabs>
          <w:tab w:val="left" w:pos="-720"/>
        </w:tabs>
        <w:suppressAutoHyphens/>
        <w:rPr>
          <w:rFonts w:ascii="Palatino Linotype" w:hAnsi="Palatino Linotype"/>
          <w:bCs/>
          <w:spacing w:val="-3"/>
          <w:sz w:val="22"/>
          <w:szCs w:val="22"/>
          <w:lang w:val="nl-NL"/>
        </w:rPr>
      </w:pPr>
      <w:r w:rsidRPr="00CF1554">
        <w:rPr>
          <w:rFonts w:ascii="Palatino Linotype" w:hAnsi="Palatino Linotype"/>
          <w:bCs/>
          <w:spacing w:val="-3"/>
          <w:sz w:val="22"/>
          <w:szCs w:val="22"/>
          <w:lang w:val="nl-NL"/>
        </w:rPr>
        <w:t>De Minister van Veiligheid en Justitie</w:t>
      </w:r>
      <w:proofErr w:type="gramStart"/>
      <w:r w:rsidRPr="00CF1554">
        <w:rPr>
          <w:rFonts w:ascii="Palatino Linotype" w:hAnsi="Palatino Linotype"/>
          <w:bCs/>
          <w:spacing w:val="-3"/>
          <w:sz w:val="22"/>
          <w:szCs w:val="22"/>
          <w:lang w:val="nl-NL"/>
        </w:rPr>
        <w:t>,</w:t>
      </w:r>
      <w:r w:rsidRPr="00CF1554">
        <w:rPr>
          <w:rFonts w:ascii="Palatino Linotype" w:hAnsi="Palatino Linotype"/>
          <w:bCs/>
          <w:spacing w:val="-3"/>
          <w:sz w:val="22"/>
          <w:szCs w:val="22"/>
          <w:lang w:val="nl-NL"/>
        </w:rPr>
        <w:br/>
        <w:t>S.A.</w:t>
      </w:r>
      <w:proofErr w:type="gramEnd"/>
      <w:r w:rsidRPr="00CF1554">
        <w:rPr>
          <w:rFonts w:ascii="Palatino Linotype" w:hAnsi="Palatino Linotype"/>
          <w:bCs/>
          <w:spacing w:val="-3"/>
          <w:sz w:val="22"/>
          <w:szCs w:val="22"/>
          <w:lang w:val="nl-NL"/>
        </w:rPr>
        <w:t xml:space="preserve"> Blok</w:t>
      </w:r>
    </w:p>
    <w:p w:rsidR="00015292" w:rsidRDefault="00015292">
      <w:pPr>
        <w:widowControl/>
        <w:rPr>
          <w:rFonts w:ascii="Palatino Linotype" w:hAnsi="Palatino Linotype"/>
          <w:b/>
          <w:bCs/>
          <w:spacing w:val="-3"/>
          <w:sz w:val="22"/>
          <w:szCs w:val="22"/>
          <w:lang w:val="nl-NL"/>
        </w:rPr>
      </w:pPr>
      <w:r>
        <w:rPr>
          <w:rFonts w:ascii="Palatino Linotype" w:hAnsi="Palatino Linotype"/>
          <w:b/>
          <w:bCs/>
          <w:spacing w:val="-3"/>
          <w:sz w:val="22"/>
          <w:szCs w:val="22"/>
          <w:lang w:val="nl-NL"/>
        </w:rPr>
        <w:br w:type="page"/>
      </w:r>
    </w:p>
    <w:p w:rsidR="00CF1554" w:rsidRDefault="00CF1554" w:rsidP="00CF1554">
      <w:pPr>
        <w:tabs>
          <w:tab w:val="left" w:pos="-720"/>
        </w:tabs>
        <w:suppressAutoHyphens/>
        <w:rPr>
          <w:rFonts w:ascii="Palatino Linotype" w:hAnsi="Palatino Linotype"/>
          <w:b/>
          <w:bCs/>
          <w:spacing w:val="-3"/>
          <w:sz w:val="22"/>
          <w:szCs w:val="22"/>
          <w:lang w:val="nl-NL"/>
        </w:rPr>
      </w:pPr>
      <w:r w:rsidRPr="00CF1554">
        <w:rPr>
          <w:rFonts w:ascii="Palatino Linotype" w:hAnsi="Palatino Linotype"/>
          <w:b/>
          <w:bCs/>
          <w:spacing w:val="-3"/>
          <w:sz w:val="22"/>
          <w:szCs w:val="22"/>
          <w:lang w:val="nl-NL"/>
        </w:rPr>
        <w:lastRenderedPageBreak/>
        <w:t>NOTA VAN TOELICHTING</w:t>
      </w:r>
    </w:p>
    <w:p w:rsidR="00CF1554" w:rsidRPr="00CF1554" w:rsidRDefault="00CF1554" w:rsidP="00CF1554">
      <w:pPr>
        <w:tabs>
          <w:tab w:val="left" w:pos="-720"/>
        </w:tabs>
        <w:suppressAutoHyphens/>
        <w:rPr>
          <w:rFonts w:ascii="Palatino Linotype" w:hAnsi="Palatino Linotype"/>
          <w:b/>
          <w:bCs/>
          <w:spacing w:val="-3"/>
          <w:sz w:val="22"/>
          <w:szCs w:val="22"/>
          <w:lang w:val="nl-NL"/>
        </w:rPr>
      </w:pP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Met dit Koninklijk Rijksbesluit treden enkele rijkswetten die zijn gewijzigd in de Invoeringsrijkswet vereenvoudiging en digitalisering procesrecht en uitbreiding prejudiciële vragen (Stb. 2016, 291) met ingang van 1 maart 2017 in werking.</w:t>
      </w: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De Invoeringsrijkswet vereenvoudiging en digitalisering procesrecht en uitbreiding prejudiciële vragen is onderdeel van het Programma Kwaliteit en Innovatie (KEI). Het Programma KEI voorziet in de digitalisering van civiele en bestuursrechtelijke procedures bij de gerechten in het Europese deel van het Koninkrijk en in vereenvoudiging van het civiele procesrecht.</w:t>
      </w:r>
    </w:p>
    <w:p w:rsidR="00CF1554" w:rsidRDefault="00CF1554" w:rsidP="00CF1554">
      <w:pPr>
        <w:tabs>
          <w:tab w:val="left" w:pos="-720"/>
        </w:tabs>
        <w:suppressAutoHyphens/>
        <w:jc w:val="both"/>
        <w:rPr>
          <w:rFonts w:ascii="Palatino Linotype" w:hAnsi="Palatino Linotype"/>
          <w:bCs/>
          <w:spacing w:val="-3"/>
          <w:sz w:val="22"/>
          <w:szCs w:val="22"/>
          <w:lang w:val="nl-NL"/>
        </w:rPr>
      </w:pPr>
      <w:r w:rsidRPr="00CF1554">
        <w:rPr>
          <w:rFonts w:ascii="Palatino Linotype" w:hAnsi="Palatino Linotype"/>
          <w:bCs/>
          <w:spacing w:val="-3"/>
          <w:sz w:val="22"/>
          <w:szCs w:val="22"/>
          <w:lang w:val="nl-NL"/>
        </w:rPr>
        <w:t>Voor de toelichting op de (gefaseerde) inwerkingtreding van de (rijks)wetten en (rijks)besluiten van het Programma KEI verwijs ik naar de toelichting op het inwerkingtredings-KB dat is gepubliceerd in Stb. 2017, 16.</w:t>
      </w:r>
    </w:p>
    <w:p w:rsidR="00CF1554" w:rsidRPr="00CF1554" w:rsidRDefault="00CF1554" w:rsidP="00CF1554">
      <w:pPr>
        <w:tabs>
          <w:tab w:val="left" w:pos="-720"/>
        </w:tabs>
        <w:suppressAutoHyphens/>
        <w:jc w:val="both"/>
        <w:rPr>
          <w:rFonts w:ascii="Palatino Linotype" w:hAnsi="Palatino Linotype"/>
          <w:bCs/>
          <w:spacing w:val="-3"/>
          <w:sz w:val="22"/>
          <w:szCs w:val="22"/>
          <w:lang w:val="nl-NL"/>
        </w:rPr>
      </w:pPr>
    </w:p>
    <w:p w:rsidR="00CF1554" w:rsidRPr="00CF1554" w:rsidRDefault="00CF1554" w:rsidP="00CF1554">
      <w:pPr>
        <w:tabs>
          <w:tab w:val="left" w:pos="-720"/>
        </w:tabs>
        <w:suppressAutoHyphens/>
        <w:rPr>
          <w:rFonts w:ascii="Palatino Linotype" w:hAnsi="Palatino Linotype"/>
          <w:bCs/>
          <w:spacing w:val="-3"/>
          <w:sz w:val="22"/>
          <w:szCs w:val="22"/>
          <w:lang w:val="nl-NL"/>
        </w:rPr>
      </w:pPr>
      <w:r w:rsidRPr="00CF1554">
        <w:rPr>
          <w:rFonts w:ascii="Palatino Linotype" w:hAnsi="Palatino Linotype"/>
          <w:bCs/>
          <w:spacing w:val="-3"/>
          <w:sz w:val="22"/>
          <w:szCs w:val="22"/>
          <w:lang w:val="nl-NL"/>
        </w:rPr>
        <w:t>De Minister van Veiligheid en Justitie</w:t>
      </w:r>
      <w:proofErr w:type="gramStart"/>
      <w:r w:rsidRPr="00CF1554">
        <w:rPr>
          <w:rFonts w:ascii="Palatino Linotype" w:hAnsi="Palatino Linotype"/>
          <w:bCs/>
          <w:spacing w:val="-3"/>
          <w:sz w:val="22"/>
          <w:szCs w:val="22"/>
          <w:lang w:val="nl-NL"/>
        </w:rPr>
        <w:t>,</w:t>
      </w:r>
      <w:r w:rsidRPr="00CF1554">
        <w:rPr>
          <w:rFonts w:ascii="Palatino Linotype" w:hAnsi="Palatino Linotype"/>
          <w:bCs/>
          <w:spacing w:val="-3"/>
          <w:sz w:val="22"/>
          <w:szCs w:val="22"/>
          <w:lang w:val="nl-NL"/>
        </w:rPr>
        <w:br/>
        <w:t>G.A.</w:t>
      </w:r>
      <w:proofErr w:type="gramEnd"/>
      <w:r w:rsidRPr="00CF1554">
        <w:rPr>
          <w:rFonts w:ascii="Palatino Linotype" w:hAnsi="Palatino Linotype"/>
          <w:bCs/>
          <w:spacing w:val="-3"/>
          <w:sz w:val="22"/>
          <w:szCs w:val="22"/>
          <w:lang w:val="nl-NL"/>
        </w:rPr>
        <w:t xml:space="preserve"> van der Steur</w:t>
      </w: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90292D" w:rsidRDefault="0090292D" w:rsidP="0090292D">
      <w:pPr>
        <w:tabs>
          <w:tab w:val="left" w:pos="-720"/>
        </w:tabs>
        <w:suppressAutoHyphens/>
        <w:ind w:left="5103"/>
        <w:jc w:val="both"/>
        <w:rPr>
          <w:rFonts w:ascii="Times New Roman" w:hAnsi="Times New Roman"/>
          <w:bCs/>
          <w:spacing w:val="-3"/>
          <w:lang w:val="nl-NL"/>
        </w:rPr>
      </w:pPr>
    </w:p>
    <w:p w:rsidR="0090292D" w:rsidRPr="00B33C4C" w:rsidRDefault="0090292D" w:rsidP="0090292D">
      <w:pPr>
        <w:tabs>
          <w:tab w:val="left" w:pos="-720"/>
        </w:tabs>
        <w:suppressAutoHyphens/>
        <w:ind w:left="5103"/>
        <w:jc w:val="both"/>
        <w:rPr>
          <w:rFonts w:ascii="Times New Roman" w:hAnsi="Times New Roman"/>
          <w:bCs/>
          <w:spacing w:val="-3"/>
        </w:rPr>
      </w:pPr>
      <w:r w:rsidRPr="00B33C4C">
        <w:rPr>
          <w:rFonts w:ascii="Times New Roman" w:hAnsi="Times New Roman"/>
          <w:bCs/>
          <w:spacing w:val="-3"/>
        </w:rPr>
        <w:t xml:space="preserve">Willemstad, </w:t>
      </w:r>
      <w:r w:rsidR="00CF1554">
        <w:rPr>
          <w:rFonts w:ascii="Times New Roman" w:hAnsi="Times New Roman"/>
          <w:bCs/>
          <w:spacing w:val="-3"/>
        </w:rPr>
        <w:t>14</w:t>
      </w:r>
      <w:r w:rsidRPr="00B33C4C">
        <w:rPr>
          <w:rFonts w:ascii="Times New Roman" w:hAnsi="Times New Roman"/>
          <w:bCs/>
          <w:spacing w:val="-3"/>
        </w:rPr>
        <w:t xml:space="preserve"> </w:t>
      </w:r>
      <w:proofErr w:type="spellStart"/>
      <w:r>
        <w:rPr>
          <w:rFonts w:ascii="Times New Roman" w:hAnsi="Times New Roman"/>
          <w:bCs/>
          <w:spacing w:val="-3"/>
        </w:rPr>
        <w:t>februari</w:t>
      </w:r>
      <w:proofErr w:type="spellEnd"/>
      <w:r>
        <w:rPr>
          <w:rFonts w:ascii="Times New Roman" w:hAnsi="Times New Roman"/>
          <w:bCs/>
          <w:spacing w:val="-3"/>
        </w:rPr>
        <w:t xml:space="preserve"> 2017</w:t>
      </w:r>
    </w:p>
    <w:p w:rsidR="0090292D" w:rsidRPr="00C522EB" w:rsidRDefault="0090292D" w:rsidP="00475889">
      <w:pPr>
        <w:tabs>
          <w:tab w:val="left" w:pos="-720"/>
          <w:tab w:val="left" w:pos="5670"/>
        </w:tabs>
        <w:suppressAutoHyphens/>
        <w:ind w:left="5103"/>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90292D" w:rsidRDefault="0090292D" w:rsidP="0090292D">
      <w:pPr>
        <w:tabs>
          <w:tab w:val="left" w:pos="-720"/>
          <w:tab w:val="left" w:pos="6237"/>
        </w:tabs>
        <w:suppressAutoHyphens/>
        <w:ind w:left="5103"/>
        <w:jc w:val="both"/>
        <w:rPr>
          <w:rFonts w:ascii="Times New Roman" w:hAnsi="Times New Roman"/>
          <w:bCs/>
          <w:spacing w:val="-3"/>
        </w:rPr>
      </w:pPr>
    </w:p>
    <w:p w:rsidR="0090292D" w:rsidRPr="00C522EB" w:rsidRDefault="0090292D" w:rsidP="0090292D">
      <w:pPr>
        <w:tabs>
          <w:tab w:val="left" w:pos="-720"/>
          <w:tab w:val="left" w:pos="6237"/>
        </w:tabs>
        <w:suppressAutoHyphens/>
        <w:ind w:left="5103"/>
        <w:jc w:val="both"/>
        <w:rPr>
          <w:rFonts w:ascii="Times New Roman" w:hAnsi="Times New Roman"/>
          <w:bCs/>
          <w:spacing w:val="-3"/>
        </w:rPr>
      </w:pP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Uitgegeven de </w:t>
      </w:r>
      <w:r w:rsidR="00015292">
        <w:rPr>
          <w:rFonts w:ascii="Times New Roman" w:hAnsi="Times New Roman"/>
          <w:bCs/>
          <w:spacing w:val="-3"/>
          <w:lang w:val="nl-NL"/>
        </w:rPr>
        <w:t>17</w:t>
      </w:r>
      <w:r w:rsidR="007E33AD" w:rsidRPr="007E33AD">
        <w:rPr>
          <w:rFonts w:ascii="Times New Roman" w:hAnsi="Times New Roman"/>
          <w:bCs/>
          <w:spacing w:val="-3"/>
          <w:vertAlign w:val="superscript"/>
          <w:lang w:val="nl-NL"/>
        </w:rPr>
        <w:t>de</w:t>
      </w:r>
      <w:r w:rsidR="007E33AD">
        <w:rPr>
          <w:rFonts w:ascii="Times New Roman" w:hAnsi="Times New Roman"/>
          <w:bCs/>
          <w:spacing w:val="-3"/>
          <w:lang w:val="nl-NL"/>
        </w:rPr>
        <w:t xml:space="preserve"> </w:t>
      </w:r>
      <w:bookmarkStart w:id="1" w:name="_GoBack"/>
      <w:bookmarkEnd w:id="1"/>
      <w:r w:rsidR="00015292">
        <w:rPr>
          <w:rFonts w:ascii="Times New Roman" w:hAnsi="Times New Roman"/>
          <w:bCs/>
          <w:spacing w:val="-3"/>
          <w:lang w:val="nl-NL"/>
        </w:rPr>
        <w:t>maart 2017</w:t>
      </w:r>
    </w:p>
    <w:p w:rsidR="0090292D" w:rsidRDefault="0090292D" w:rsidP="0090292D">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De Minister van Algemene Zaken,</w:t>
      </w:r>
    </w:p>
    <w:p w:rsidR="0090292D" w:rsidRPr="00B41F4D" w:rsidRDefault="0090292D" w:rsidP="00475889">
      <w:pPr>
        <w:widowControl/>
        <w:ind w:left="6210" w:right="1138" w:hanging="823"/>
        <w:jc w:val="center"/>
        <w:rPr>
          <w:rFonts w:ascii="Times New Roman" w:hAnsi="Times New Roman"/>
          <w:bCs/>
          <w:spacing w:val="-3"/>
          <w:lang w:val="nl-NL"/>
        </w:rPr>
      </w:pPr>
      <w:r w:rsidRPr="00314262">
        <w:rPr>
          <w:rFonts w:ascii="Times New Roman" w:hAnsi="Times New Roman"/>
          <w:snapToGrid/>
          <w:szCs w:val="24"/>
          <w:lang w:val="nl-NL"/>
        </w:rPr>
        <w:t>H.F. KOEIMAN</w:t>
      </w:r>
    </w:p>
    <w:p w:rsidR="00052E3F" w:rsidRPr="00052E3F" w:rsidRDefault="00052E3F" w:rsidP="0090292D">
      <w:pPr>
        <w:tabs>
          <w:tab w:val="left" w:pos="-720"/>
        </w:tabs>
        <w:suppressAutoHyphens/>
        <w:ind w:left="5103"/>
        <w:jc w:val="both"/>
        <w:rPr>
          <w:rFonts w:ascii="Palatino Linotype" w:hAnsi="Palatino Linotype"/>
          <w:bCs/>
          <w:spacing w:val="-3"/>
          <w:sz w:val="22"/>
          <w:szCs w:val="22"/>
          <w:lang w:val="nl-NL"/>
        </w:rPr>
      </w:pP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2"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E33A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7E33A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015292">
      <w:rPr>
        <w:rFonts w:ascii="Times New Roman" w:hAnsi="Times New Roman"/>
        <w:b/>
        <w:spacing w:val="-4"/>
        <w:sz w:val="36"/>
      </w:rPr>
      <w:t>28</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1554">
                            <w:rPr>
                              <w:rFonts w:ascii="Times New Roman" w:hAnsi="Times New Roman"/>
                              <w:noProof/>
                              <w:spacing w:val="-3"/>
                            </w:rPr>
                            <w:t>7</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F1554">
                      <w:rPr>
                        <w:rFonts w:ascii="Times New Roman" w:hAnsi="Times New Roman"/>
                        <w:noProof/>
                        <w:spacing w:val="-3"/>
                      </w:rPr>
                      <w:t>7</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15292"/>
    <w:rsid w:val="00023DB3"/>
    <w:rsid w:val="000254C1"/>
    <w:rsid w:val="00052E3F"/>
    <w:rsid w:val="000829F9"/>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75889"/>
    <w:rsid w:val="004E29EE"/>
    <w:rsid w:val="004E2C9C"/>
    <w:rsid w:val="004E799B"/>
    <w:rsid w:val="00593143"/>
    <w:rsid w:val="005B7EA9"/>
    <w:rsid w:val="005D0989"/>
    <w:rsid w:val="006147F1"/>
    <w:rsid w:val="006169E6"/>
    <w:rsid w:val="006725E6"/>
    <w:rsid w:val="006C19FE"/>
    <w:rsid w:val="00781AD6"/>
    <w:rsid w:val="007A6572"/>
    <w:rsid w:val="007C7D7D"/>
    <w:rsid w:val="007D4D73"/>
    <w:rsid w:val="007E33AD"/>
    <w:rsid w:val="00831996"/>
    <w:rsid w:val="00853D6F"/>
    <w:rsid w:val="00862E7C"/>
    <w:rsid w:val="00870E7E"/>
    <w:rsid w:val="008A1329"/>
    <w:rsid w:val="008B0FBF"/>
    <w:rsid w:val="008C60C3"/>
    <w:rsid w:val="008D67E9"/>
    <w:rsid w:val="008F676F"/>
    <w:rsid w:val="0090292D"/>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CF1554"/>
    <w:rsid w:val="00D03A15"/>
    <w:rsid w:val="00D50DA5"/>
    <w:rsid w:val="00D67282"/>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2</Pages>
  <Words>355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2017-03-10T18:26:00Z</cp:lastPrinted>
  <dcterms:created xsi:type="dcterms:W3CDTF">2017-03-09T20:19:00Z</dcterms:created>
  <dcterms:modified xsi:type="dcterms:W3CDTF">2017-03-10T18:26:00Z</dcterms:modified>
</cp:coreProperties>
</file>