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52E3F" w:rsidRDefault="00F94EB4">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52E3F">
        <w:rPr>
          <w:b/>
          <w:sz w:val="36"/>
          <w:szCs w:val="36"/>
          <w:lang w:val="nl-NL"/>
        </w:rPr>
        <w:t>A° 20</w:t>
      </w:r>
      <w:r w:rsidR="00C00533" w:rsidRPr="00052E3F">
        <w:rPr>
          <w:b/>
          <w:sz w:val="36"/>
          <w:szCs w:val="36"/>
          <w:lang w:val="nl-NL"/>
        </w:rPr>
        <w:t>1</w:t>
      </w:r>
      <w:r w:rsidRPr="00052E3F">
        <w:rPr>
          <w:b/>
          <w:sz w:val="36"/>
          <w:szCs w:val="36"/>
          <w:lang w:val="nl-NL"/>
        </w:rPr>
        <w:t>7</w:t>
      </w:r>
      <w:r w:rsidR="003D25AC" w:rsidRPr="00052E3F">
        <w:rPr>
          <w:sz w:val="36"/>
          <w:szCs w:val="36"/>
          <w:lang w:val="nl-NL"/>
        </w:rPr>
        <w:tab/>
      </w:r>
      <w:r w:rsidR="003D25AC" w:rsidRPr="00052E3F">
        <w:rPr>
          <w:b/>
          <w:sz w:val="36"/>
          <w:szCs w:val="36"/>
          <w:lang w:val="nl-NL"/>
        </w:rPr>
        <w:t xml:space="preserve">N° </w:t>
      </w:r>
      <w:r w:rsidR="00015292">
        <w:rPr>
          <w:b/>
          <w:sz w:val="36"/>
          <w:szCs w:val="36"/>
        </w:rPr>
        <w:fldChar w:fldCharType="begin">
          <w:ffData>
            <w:name w:val="Text2"/>
            <w:enabled/>
            <w:calcOnExit w:val="0"/>
            <w:textInput>
              <w:default w:val="28"/>
            </w:textInput>
          </w:ffData>
        </w:fldChar>
      </w:r>
      <w:bookmarkStart w:id="0" w:name="Text2"/>
      <w:r w:rsidR="00015292" w:rsidRPr="00015292">
        <w:rPr>
          <w:b/>
          <w:sz w:val="36"/>
          <w:szCs w:val="36"/>
          <w:lang w:val="nl-NL"/>
        </w:rPr>
        <w:instrText xml:space="preserve"> FORMTEXT </w:instrText>
      </w:r>
      <w:r w:rsidR="00015292">
        <w:rPr>
          <w:b/>
          <w:sz w:val="36"/>
          <w:szCs w:val="36"/>
        </w:rPr>
      </w:r>
      <w:r w:rsidR="00015292">
        <w:rPr>
          <w:b/>
          <w:sz w:val="36"/>
          <w:szCs w:val="36"/>
        </w:rPr>
        <w:fldChar w:fldCharType="separate"/>
      </w:r>
      <w:r w:rsidR="00015292" w:rsidRPr="00015292">
        <w:rPr>
          <w:b/>
          <w:noProof/>
          <w:sz w:val="36"/>
          <w:szCs w:val="36"/>
          <w:lang w:val="nl-NL"/>
        </w:rPr>
        <w:t>28</w:t>
      </w:r>
      <w:r w:rsidR="00015292">
        <w:rPr>
          <w:b/>
          <w:sz w:val="36"/>
          <w:szCs w:val="36"/>
        </w:rPr>
        <w:fldChar w:fldCharType="end"/>
      </w:r>
      <w:bookmarkEnd w:id="0"/>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er"/>
        <w:tabs>
          <w:tab w:val="clear" w:pos="4320"/>
          <w:tab w:val="clear" w:pos="8640"/>
        </w:tabs>
        <w:rPr>
          <w:sz w:val="24"/>
          <w:szCs w:val="24"/>
          <w:lang w:val="nl-NL"/>
        </w:rPr>
      </w:pPr>
    </w:p>
    <w:p w:rsidR="003D25AC" w:rsidRPr="00052E3F" w:rsidRDefault="003D25AC">
      <w:pPr>
        <w:pStyle w:val="Heading1"/>
        <w:rPr>
          <w:b w:val="0"/>
          <w:sz w:val="44"/>
          <w:lang w:val="nl-NL"/>
        </w:rPr>
      </w:pPr>
      <w:r w:rsidRPr="00052E3F">
        <w:rPr>
          <w:b w:val="0"/>
          <w:sz w:val="44"/>
          <w:lang w:val="nl-NL"/>
        </w:rPr>
        <w:t>PUBLICATIEBLAD</w:t>
      </w:r>
    </w:p>
    <w:p w:rsidR="003D25AC" w:rsidRPr="00052E3F" w:rsidRDefault="003D25AC">
      <w:pPr>
        <w:tabs>
          <w:tab w:val="left" w:pos="-720"/>
        </w:tabs>
        <w:suppressAutoHyphens/>
        <w:jc w:val="both"/>
        <w:rPr>
          <w:rFonts w:ascii="Times New Roman" w:hAnsi="Times New Roman"/>
          <w:bCs/>
          <w:spacing w:val="-3"/>
          <w:lang w:val="nl-NL"/>
        </w:rPr>
        <w:sectPr w:rsidR="003D25AC" w:rsidRPr="00052E3F">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52E3F" w:rsidRDefault="00331A7B">
      <w:pPr>
        <w:tabs>
          <w:tab w:val="left" w:pos="-720"/>
        </w:tabs>
        <w:suppressAutoHyphens/>
        <w:jc w:val="both"/>
        <w:rPr>
          <w:rFonts w:ascii="Palatino Linotype" w:hAnsi="Palatino Linotype"/>
          <w:bCs/>
          <w:spacing w:val="-3"/>
          <w:sz w:val="22"/>
          <w:szCs w:val="22"/>
          <w:lang w:val="nl-NL"/>
        </w:rPr>
      </w:pPr>
    </w:p>
    <w:p w:rsidR="00CF1554" w:rsidRPr="00CF1554" w:rsidRDefault="00052E3F" w:rsidP="00CF1554">
      <w:pPr>
        <w:tabs>
          <w:tab w:val="left" w:pos="-720"/>
        </w:tabs>
        <w:suppressAutoHyphens/>
        <w:jc w:val="both"/>
        <w:rPr>
          <w:rFonts w:ascii="Palatino Linotype" w:hAnsi="Palatino Linotype"/>
          <w:b/>
          <w:bCs/>
          <w:spacing w:val="-3"/>
          <w:sz w:val="22"/>
          <w:szCs w:val="22"/>
          <w:lang w:val="nl-NL"/>
        </w:rPr>
      </w:pPr>
      <w:r>
        <w:rPr>
          <w:rFonts w:ascii="Palatino Linotype" w:hAnsi="Palatino Linotype"/>
          <w:b/>
          <w:bCs/>
          <w:spacing w:val="-3"/>
          <w:sz w:val="22"/>
          <w:szCs w:val="22"/>
          <w:lang w:val="nl-NL"/>
        </w:rPr>
        <w:t xml:space="preserve">Besluit van </w:t>
      </w:r>
      <w:r w:rsidR="00CF1554">
        <w:rPr>
          <w:rFonts w:ascii="Palatino Linotype" w:hAnsi="Palatino Linotype"/>
          <w:b/>
          <w:bCs/>
          <w:spacing w:val="-3"/>
          <w:sz w:val="22"/>
          <w:szCs w:val="22"/>
          <w:lang w:val="nl-NL"/>
        </w:rPr>
        <w:t>14</w:t>
      </w:r>
      <w:r>
        <w:rPr>
          <w:rFonts w:ascii="Palatino Linotype" w:hAnsi="Palatino Linotype"/>
          <w:b/>
          <w:bCs/>
          <w:spacing w:val="-3"/>
          <w:sz w:val="22"/>
          <w:szCs w:val="22"/>
          <w:lang w:val="nl-NL"/>
        </w:rPr>
        <w:t xml:space="preserve"> februari 2017 tot afkondiging van </w:t>
      </w:r>
      <w:r w:rsidR="00CF1554">
        <w:rPr>
          <w:rFonts w:ascii="Palatino Linotype" w:hAnsi="Palatino Linotype"/>
          <w:b/>
          <w:bCs/>
          <w:spacing w:val="-3"/>
          <w:sz w:val="22"/>
          <w:szCs w:val="22"/>
          <w:lang w:val="nl-NL"/>
        </w:rPr>
        <w:t>het b</w:t>
      </w:r>
      <w:r w:rsidR="00CF1554" w:rsidRPr="00CF1554">
        <w:rPr>
          <w:rFonts w:ascii="Palatino Linotype" w:hAnsi="Palatino Linotype"/>
          <w:b/>
          <w:bCs/>
          <w:spacing w:val="-3"/>
          <w:sz w:val="22"/>
          <w:szCs w:val="22"/>
          <w:lang w:val="nl-NL"/>
        </w:rPr>
        <w:t>esluit van 25 januari 2017 tot vaststelling van het tijdstip van inwerkingtreding van diverse onderdelen van de Invoeringsrijkswet vereenvoudiging en digitalisering procesrecht en uitbreiding prejudiciële vragen</w:t>
      </w:r>
    </w:p>
    <w:p w:rsidR="00052E3F" w:rsidRDefault="00052E3F" w:rsidP="00052E3F">
      <w:pPr>
        <w:tabs>
          <w:tab w:val="left" w:pos="-720"/>
        </w:tabs>
        <w:suppressAutoHyphens/>
        <w:jc w:val="both"/>
        <w:rPr>
          <w:rFonts w:ascii="Palatino Linotype" w:hAnsi="Palatino Linotype"/>
          <w:b/>
          <w:bCs/>
          <w:spacing w:val="-3"/>
          <w:sz w:val="22"/>
          <w:szCs w:val="22"/>
          <w:lang w:val="nl-NL"/>
        </w:rPr>
      </w:pP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r>
        <w:rPr>
          <w:rFonts w:ascii="Palatino Linotype" w:hAnsi="Palatino Linotype"/>
          <w:snapToGrid/>
          <w:spacing w:val="-3"/>
          <w:sz w:val="22"/>
          <w:szCs w:val="22"/>
          <w:lang w:val="nl-NL" w:eastAsia="nl-NL"/>
        </w:rPr>
        <w:t>____________</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r w:rsidRPr="00C90A9F">
        <w:rPr>
          <w:rFonts w:ascii="Palatino Linotype" w:hAnsi="Palatino Linotype"/>
          <w:snapToGrid/>
          <w:spacing w:val="-3"/>
          <w:sz w:val="22"/>
          <w:szCs w:val="22"/>
          <w:lang w:val="nl-NL" w:eastAsia="nl-NL"/>
        </w:rPr>
        <w:t xml:space="preserve">In  naam  van </w:t>
      </w:r>
      <w:proofErr w:type="gramStart"/>
      <w:r w:rsidRPr="00C90A9F">
        <w:rPr>
          <w:rFonts w:ascii="Palatino Linotype" w:hAnsi="Palatino Linotype"/>
          <w:snapToGrid/>
          <w:spacing w:val="-3"/>
          <w:sz w:val="22"/>
          <w:szCs w:val="22"/>
          <w:lang w:val="nl-NL" w:eastAsia="nl-NL"/>
        </w:rPr>
        <w:t xml:space="preserve">de  </w:t>
      </w:r>
      <w:proofErr w:type="gramEnd"/>
      <w:r w:rsidRPr="00C90A9F">
        <w:rPr>
          <w:rFonts w:ascii="Palatino Linotype" w:hAnsi="Palatino Linotype"/>
          <w:snapToGrid/>
          <w:spacing w:val="-3"/>
          <w:sz w:val="22"/>
          <w:szCs w:val="22"/>
          <w:lang w:val="nl-NL" w:eastAsia="nl-NL"/>
        </w:rPr>
        <w:t>Koning!</w:t>
      </w:r>
    </w:p>
    <w:p w:rsidR="00052E3F" w:rsidRDefault="00052E3F" w:rsidP="00052E3F">
      <w:pPr>
        <w:widowControl/>
        <w:suppressAutoHyphens/>
        <w:jc w:val="center"/>
        <w:rPr>
          <w:rFonts w:ascii="Palatino Linotype" w:hAnsi="Palatino Linotype"/>
          <w:snapToGrid/>
          <w:spacing w:val="-3"/>
          <w:sz w:val="22"/>
          <w:szCs w:val="22"/>
          <w:lang w:val="nl-NL" w:eastAsia="nl-NL"/>
        </w:rPr>
      </w:pPr>
      <w:r>
        <w:rPr>
          <w:rFonts w:ascii="Palatino Linotype" w:hAnsi="Palatino Linotype"/>
          <w:snapToGrid/>
          <w:spacing w:val="-3"/>
          <w:sz w:val="22"/>
          <w:szCs w:val="22"/>
          <w:lang w:val="nl-NL" w:eastAsia="nl-NL"/>
        </w:rPr>
        <w:t>______</w:t>
      </w:r>
    </w:p>
    <w:p w:rsidR="00052E3F" w:rsidRPr="00C90A9F" w:rsidRDefault="00052E3F" w:rsidP="00052E3F">
      <w:pPr>
        <w:widowControl/>
        <w:suppressAutoHyphens/>
        <w:jc w:val="center"/>
        <w:rPr>
          <w:rFonts w:ascii="Palatino Linotype" w:hAnsi="Palatino Linotype"/>
          <w:snapToGrid/>
          <w:spacing w:val="-3"/>
          <w:sz w:val="22"/>
          <w:szCs w:val="22"/>
          <w:lang w:val="nl-NL" w:eastAsia="nl-NL"/>
        </w:rPr>
      </w:pPr>
    </w:p>
    <w:p w:rsidR="00052E3F" w:rsidRPr="00C90A9F" w:rsidRDefault="00052E3F" w:rsidP="00052E3F">
      <w:pPr>
        <w:widowControl/>
        <w:suppressAutoHyphens/>
        <w:jc w:val="center"/>
        <w:rPr>
          <w:rFonts w:ascii="Palatino Linotype" w:hAnsi="Palatino Linotype"/>
          <w:snapToGrid/>
          <w:spacing w:val="-3"/>
          <w:sz w:val="22"/>
          <w:szCs w:val="24"/>
          <w:lang w:val="nl-NL" w:eastAsia="nl-NL"/>
        </w:rPr>
      </w:pPr>
      <w:r w:rsidRPr="00C90A9F">
        <w:rPr>
          <w:rFonts w:ascii="Palatino Linotype" w:hAnsi="Palatino Linotype"/>
          <w:snapToGrid/>
          <w:spacing w:val="-3"/>
          <w:sz w:val="22"/>
          <w:szCs w:val="24"/>
          <w:lang w:val="nl-NL" w:eastAsia="nl-NL"/>
        </w:rPr>
        <w:t xml:space="preserve">De </w:t>
      </w:r>
      <w:r w:rsidRPr="00C90A9F">
        <w:rPr>
          <w:rFonts w:ascii="Palatino Linotype" w:hAnsi="Palatino Linotype"/>
          <w:snapToGrid/>
          <w:spacing w:val="-3"/>
          <w:sz w:val="22"/>
          <w:szCs w:val="22"/>
          <w:lang w:val="nl-NL" w:eastAsia="nl-NL"/>
        </w:rPr>
        <w:t xml:space="preserve"> </w:t>
      </w:r>
      <w:r w:rsidRPr="00C90A9F">
        <w:rPr>
          <w:rFonts w:ascii="Palatino Linotype" w:hAnsi="Palatino Linotype"/>
          <w:snapToGrid/>
          <w:spacing w:val="-3"/>
          <w:sz w:val="22"/>
          <w:szCs w:val="24"/>
          <w:lang w:val="nl-NL" w:eastAsia="nl-NL"/>
        </w:rPr>
        <w:t xml:space="preserve">Gouverneur </w:t>
      </w:r>
      <w:r w:rsidRPr="00C90A9F">
        <w:rPr>
          <w:rFonts w:ascii="Palatino Linotype" w:hAnsi="Palatino Linotype"/>
          <w:snapToGrid/>
          <w:spacing w:val="-3"/>
          <w:sz w:val="22"/>
          <w:szCs w:val="22"/>
          <w:lang w:val="nl-NL" w:eastAsia="nl-NL"/>
        </w:rPr>
        <w:t xml:space="preserve"> </w:t>
      </w:r>
      <w:proofErr w:type="gramStart"/>
      <w:r w:rsidRPr="00C90A9F">
        <w:rPr>
          <w:rFonts w:ascii="Palatino Linotype" w:hAnsi="Palatino Linotype"/>
          <w:snapToGrid/>
          <w:spacing w:val="-3"/>
          <w:sz w:val="22"/>
          <w:szCs w:val="24"/>
          <w:lang w:val="nl-NL" w:eastAsia="nl-NL"/>
        </w:rPr>
        <w:t xml:space="preserve">van </w:t>
      </w:r>
      <w:r w:rsidRPr="00C90A9F">
        <w:rPr>
          <w:rFonts w:ascii="Palatino Linotype" w:hAnsi="Palatino Linotype"/>
          <w:snapToGrid/>
          <w:spacing w:val="-3"/>
          <w:sz w:val="22"/>
          <w:szCs w:val="22"/>
          <w:lang w:val="nl-NL" w:eastAsia="nl-NL"/>
        </w:rPr>
        <w:t xml:space="preserve"> </w:t>
      </w:r>
      <w:proofErr w:type="gramEnd"/>
      <w:r w:rsidRPr="00C90A9F">
        <w:rPr>
          <w:rFonts w:ascii="Palatino Linotype" w:hAnsi="Palatino Linotype"/>
          <w:snapToGrid/>
          <w:spacing w:val="-3"/>
          <w:sz w:val="22"/>
          <w:szCs w:val="24"/>
          <w:lang w:val="nl-NL" w:eastAsia="nl-NL"/>
        </w:rPr>
        <w:t>Curaçao,</w:t>
      </w:r>
    </w:p>
    <w:p w:rsidR="00052E3F" w:rsidRDefault="00052E3F" w:rsidP="00052E3F">
      <w:pPr>
        <w:tabs>
          <w:tab w:val="left" w:pos="-720"/>
        </w:tabs>
        <w:suppressAutoHyphens/>
        <w:jc w:val="both"/>
        <w:rPr>
          <w:rFonts w:ascii="Palatino Linotype" w:hAnsi="Palatino Linotype"/>
          <w:b/>
          <w:bCs/>
          <w:spacing w:val="-3"/>
          <w:sz w:val="22"/>
          <w:szCs w:val="22"/>
          <w:lang w:val="nl-NL"/>
        </w:rPr>
      </w:pPr>
    </w:p>
    <w:p w:rsidR="00052E3F" w:rsidRPr="00052E3F" w:rsidRDefault="00052E3F" w:rsidP="00052E3F">
      <w:pPr>
        <w:tabs>
          <w:tab w:val="left" w:pos="-720"/>
        </w:tabs>
        <w:suppressAutoHyphens/>
        <w:jc w:val="both"/>
        <w:rPr>
          <w:rFonts w:ascii="Palatino Linotype" w:hAnsi="Palatino Linotype"/>
          <w:b/>
          <w:bCs/>
          <w:spacing w:val="-3"/>
          <w:sz w:val="22"/>
          <w:szCs w:val="22"/>
          <w:lang w:val="nl-NL"/>
        </w:rPr>
      </w:pPr>
    </w:p>
    <w:p w:rsidR="00CF1554" w:rsidRDefault="00CF1554" w:rsidP="00CF1554">
      <w:pPr>
        <w:tabs>
          <w:tab w:val="left" w:pos="-720"/>
        </w:tabs>
        <w:suppressAutoHyphens/>
        <w:jc w:val="both"/>
        <w:rPr>
          <w:rFonts w:ascii="Palatino Linotype" w:hAnsi="Palatino Linotype"/>
          <w:bCs/>
          <w:spacing w:val="-3"/>
          <w:sz w:val="22"/>
          <w:szCs w:val="22"/>
          <w:lang w:val="nl-NL"/>
        </w:rPr>
      </w:pPr>
      <w:r w:rsidRPr="00CF1554">
        <w:rPr>
          <w:rFonts w:ascii="Palatino Linotype" w:hAnsi="Palatino Linotype"/>
          <w:bCs/>
          <w:spacing w:val="-3"/>
          <w:sz w:val="22"/>
          <w:szCs w:val="22"/>
          <w:lang w:val="nl-NL"/>
        </w:rPr>
        <w:t>Wij Willem-Alexander, bij de gratie Gods, Koning der Nederlanden, Prins van Oranje-Nassau, enz. enz. enz.</w:t>
      </w:r>
    </w:p>
    <w:p w:rsidR="00CF1554" w:rsidRPr="00CF1554" w:rsidRDefault="00CF1554" w:rsidP="00CF1554">
      <w:pPr>
        <w:tabs>
          <w:tab w:val="left" w:pos="-720"/>
        </w:tabs>
        <w:suppressAutoHyphens/>
        <w:jc w:val="both"/>
        <w:rPr>
          <w:rFonts w:ascii="Palatino Linotype" w:hAnsi="Palatino Linotype"/>
          <w:bCs/>
          <w:spacing w:val="-3"/>
          <w:sz w:val="22"/>
          <w:szCs w:val="22"/>
          <w:lang w:val="nl-NL"/>
        </w:rPr>
      </w:pPr>
    </w:p>
    <w:p w:rsidR="00CF1554" w:rsidRPr="00CF1554" w:rsidRDefault="00CF1554" w:rsidP="00CF1554">
      <w:pPr>
        <w:tabs>
          <w:tab w:val="left" w:pos="-720"/>
        </w:tabs>
        <w:suppressAutoHyphens/>
        <w:jc w:val="both"/>
        <w:rPr>
          <w:rFonts w:ascii="Palatino Linotype" w:hAnsi="Palatino Linotype"/>
          <w:bCs/>
          <w:spacing w:val="-3"/>
          <w:sz w:val="22"/>
          <w:szCs w:val="22"/>
          <w:lang w:val="nl-NL"/>
        </w:rPr>
      </w:pPr>
      <w:r w:rsidRPr="00CF1554">
        <w:rPr>
          <w:rFonts w:ascii="Palatino Linotype" w:hAnsi="Palatino Linotype"/>
          <w:bCs/>
          <w:spacing w:val="-3"/>
          <w:sz w:val="22"/>
          <w:szCs w:val="22"/>
          <w:lang w:val="nl-NL"/>
        </w:rPr>
        <w:t>Op de voordracht van Onze Minister van Veiligheid en Justitie van 19 januari 2017, directie Wetgeving en Juridische Zaken, nr. 2037695;</w:t>
      </w:r>
    </w:p>
    <w:p w:rsidR="00CF1554" w:rsidRDefault="00CF1554" w:rsidP="00CF1554">
      <w:pPr>
        <w:tabs>
          <w:tab w:val="left" w:pos="-720"/>
        </w:tabs>
        <w:suppressAutoHyphens/>
        <w:jc w:val="both"/>
        <w:rPr>
          <w:rFonts w:ascii="Palatino Linotype" w:hAnsi="Palatino Linotype"/>
          <w:bCs/>
          <w:spacing w:val="-3"/>
          <w:sz w:val="22"/>
          <w:szCs w:val="22"/>
          <w:lang w:val="nl-NL"/>
        </w:rPr>
      </w:pPr>
    </w:p>
    <w:p w:rsidR="00CF1554" w:rsidRPr="00CF1554" w:rsidRDefault="00CF1554" w:rsidP="00CF1554">
      <w:pPr>
        <w:tabs>
          <w:tab w:val="left" w:pos="-720"/>
        </w:tabs>
        <w:suppressAutoHyphens/>
        <w:jc w:val="both"/>
        <w:rPr>
          <w:rFonts w:ascii="Palatino Linotype" w:hAnsi="Palatino Linotype"/>
          <w:bCs/>
          <w:spacing w:val="-3"/>
          <w:sz w:val="22"/>
          <w:szCs w:val="22"/>
          <w:lang w:val="nl-NL"/>
        </w:rPr>
      </w:pPr>
      <w:r w:rsidRPr="00CF1554">
        <w:rPr>
          <w:rFonts w:ascii="Palatino Linotype" w:hAnsi="Palatino Linotype"/>
          <w:bCs/>
          <w:spacing w:val="-3"/>
          <w:sz w:val="22"/>
          <w:szCs w:val="22"/>
          <w:lang w:val="nl-NL"/>
        </w:rPr>
        <w:t>Gelet op artikel VIII van de Invoeringsrijkswet vereenvoudiging en digitalisering procesrecht en uitbreiding prejudiciële vragen;</w:t>
      </w:r>
    </w:p>
    <w:p w:rsidR="00CF1554" w:rsidRDefault="00CF1554" w:rsidP="00CF1554">
      <w:pPr>
        <w:tabs>
          <w:tab w:val="left" w:pos="-720"/>
        </w:tabs>
        <w:suppressAutoHyphens/>
        <w:rPr>
          <w:rFonts w:ascii="Palatino Linotype" w:hAnsi="Palatino Linotype"/>
          <w:bCs/>
          <w:spacing w:val="-3"/>
          <w:sz w:val="22"/>
          <w:szCs w:val="22"/>
          <w:lang w:val="nl-NL"/>
        </w:rPr>
      </w:pPr>
    </w:p>
    <w:p w:rsidR="00CF1554" w:rsidRPr="00CF1554" w:rsidRDefault="00CF1554" w:rsidP="00CF1554">
      <w:pPr>
        <w:tabs>
          <w:tab w:val="left" w:pos="-720"/>
        </w:tabs>
        <w:suppressAutoHyphens/>
        <w:rPr>
          <w:rFonts w:ascii="Palatino Linotype" w:hAnsi="Palatino Linotype"/>
          <w:bCs/>
          <w:spacing w:val="-3"/>
          <w:sz w:val="22"/>
          <w:szCs w:val="22"/>
          <w:lang w:val="nl-NL"/>
        </w:rPr>
      </w:pPr>
      <w:r w:rsidRPr="00CF1554">
        <w:rPr>
          <w:rFonts w:ascii="Palatino Linotype" w:hAnsi="Palatino Linotype"/>
          <w:bCs/>
          <w:spacing w:val="-3"/>
          <w:sz w:val="22"/>
          <w:szCs w:val="22"/>
          <w:lang w:val="nl-NL"/>
        </w:rPr>
        <w:t>Hebben goedgevonden en verstaan:</w:t>
      </w:r>
    </w:p>
    <w:p w:rsidR="00CF1554" w:rsidRDefault="00CF1554" w:rsidP="00CF1554">
      <w:pPr>
        <w:tabs>
          <w:tab w:val="left" w:pos="-720"/>
        </w:tabs>
        <w:suppressAutoHyphens/>
        <w:rPr>
          <w:rFonts w:ascii="Palatino Linotype" w:hAnsi="Palatino Linotype"/>
          <w:b/>
          <w:bCs/>
          <w:spacing w:val="-3"/>
          <w:sz w:val="22"/>
          <w:szCs w:val="22"/>
          <w:lang w:val="nl-NL"/>
        </w:rPr>
      </w:pPr>
    </w:p>
    <w:p w:rsidR="00CF1554" w:rsidRPr="00CF1554" w:rsidRDefault="00CF1554" w:rsidP="00CF1554">
      <w:pPr>
        <w:tabs>
          <w:tab w:val="left" w:pos="-720"/>
        </w:tabs>
        <w:suppressAutoHyphens/>
        <w:rPr>
          <w:rFonts w:ascii="Palatino Linotype" w:hAnsi="Palatino Linotype"/>
          <w:b/>
          <w:bCs/>
          <w:spacing w:val="-3"/>
          <w:sz w:val="22"/>
          <w:szCs w:val="22"/>
          <w:lang w:val="nl-NL"/>
        </w:rPr>
      </w:pPr>
      <w:r w:rsidRPr="00CF1554">
        <w:rPr>
          <w:rFonts w:ascii="Palatino Linotype" w:hAnsi="Palatino Linotype"/>
          <w:b/>
          <w:bCs/>
          <w:spacing w:val="-3"/>
          <w:sz w:val="22"/>
          <w:szCs w:val="22"/>
          <w:lang w:val="nl-NL"/>
        </w:rPr>
        <w:t>Artikel I</w:t>
      </w:r>
    </w:p>
    <w:p w:rsidR="00CF1554" w:rsidRDefault="00CF1554" w:rsidP="00CF1554">
      <w:pPr>
        <w:tabs>
          <w:tab w:val="left" w:pos="-720"/>
        </w:tabs>
        <w:suppressAutoHyphens/>
        <w:jc w:val="both"/>
        <w:rPr>
          <w:rFonts w:ascii="Palatino Linotype" w:hAnsi="Palatino Linotype"/>
          <w:bCs/>
          <w:spacing w:val="-3"/>
          <w:sz w:val="22"/>
          <w:szCs w:val="22"/>
          <w:lang w:val="nl-NL"/>
        </w:rPr>
      </w:pPr>
    </w:p>
    <w:p w:rsidR="00CF1554" w:rsidRDefault="00CF1554" w:rsidP="00CF1554">
      <w:pPr>
        <w:tabs>
          <w:tab w:val="left" w:pos="-720"/>
        </w:tabs>
        <w:suppressAutoHyphens/>
        <w:jc w:val="both"/>
        <w:rPr>
          <w:rFonts w:ascii="Palatino Linotype" w:hAnsi="Palatino Linotype"/>
          <w:bCs/>
          <w:spacing w:val="-3"/>
          <w:sz w:val="22"/>
          <w:szCs w:val="22"/>
          <w:lang w:val="nl-NL"/>
        </w:rPr>
      </w:pPr>
      <w:r w:rsidRPr="00CF1554">
        <w:rPr>
          <w:rFonts w:ascii="Palatino Linotype" w:hAnsi="Palatino Linotype"/>
          <w:bCs/>
          <w:spacing w:val="-3"/>
          <w:sz w:val="22"/>
          <w:szCs w:val="22"/>
          <w:lang w:val="nl-NL"/>
        </w:rPr>
        <w:t>De artikelen I, III, onderdelen A, B, H en I, IV, VI, VII, eerste en derde lid, en IX van de Invoeringsrijkswet vereenvoudiging en digitalisering procesrecht en uitbreiding prejudiciële vragen treden in werking met ingang van 1 maart 2017.</w:t>
      </w:r>
    </w:p>
    <w:p w:rsidR="00CF1554" w:rsidRPr="00CF1554" w:rsidRDefault="00CF1554" w:rsidP="00CF1554">
      <w:pPr>
        <w:tabs>
          <w:tab w:val="left" w:pos="-720"/>
        </w:tabs>
        <w:suppressAutoHyphens/>
        <w:jc w:val="both"/>
        <w:rPr>
          <w:rFonts w:ascii="Palatino Linotype" w:hAnsi="Palatino Linotype"/>
          <w:bCs/>
          <w:spacing w:val="-3"/>
          <w:sz w:val="22"/>
          <w:szCs w:val="22"/>
          <w:lang w:val="nl-NL"/>
        </w:rPr>
      </w:pPr>
    </w:p>
    <w:p w:rsidR="00CF1554" w:rsidRDefault="00CF1554" w:rsidP="00CF1554">
      <w:pPr>
        <w:tabs>
          <w:tab w:val="left" w:pos="-720"/>
        </w:tabs>
        <w:suppressAutoHyphens/>
        <w:jc w:val="both"/>
        <w:rPr>
          <w:rFonts w:ascii="Palatino Linotype" w:hAnsi="Palatino Linotype"/>
          <w:bCs/>
          <w:spacing w:val="-3"/>
          <w:sz w:val="22"/>
          <w:szCs w:val="22"/>
          <w:lang w:val="nl-NL"/>
        </w:rPr>
      </w:pPr>
      <w:r w:rsidRPr="00CF1554">
        <w:rPr>
          <w:rFonts w:ascii="Palatino Linotype" w:hAnsi="Palatino Linotype"/>
          <w:bCs/>
          <w:spacing w:val="-3"/>
          <w:sz w:val="22"/>
          <w:szCs w:val="22"/>
          <w:lang w:val="nl-NL"/>
        </w:rPr>
        <w:t>Onze Minister van Veiligheid en Justitie is belast met de uitvoering van dit besluit dat met de daarbij behorende nota van toelichting in het Staatsblad, in het Afkondigingsblad van Aruba, in het Publicatieblad van Curaçao en in het Afkondigingsblad van Sint Maarten zal worden geplaatst.</w:t>
      </w:r>
    </w:p>
    <w:p w:rsidR="00CF1554" w:rsidRPr="00CF1554" w:rsidRDefault="00CF1554" w:rsidP="00CF1554">
      <w:pPr>
        <w:tabs>
          <w:tab w:val="left" w:pos="-720"/>
        </w:tabs>
        <w:suppressAutoHyphens/>
        <w:rPr>
          <w:rFonts w:ascii="Palatino Linotype" w:hAnsi="Palatino Linotype"/>
          <w:bCs/>
          <w:spacing w:val="-3"/>
          <w:sz w:val="22"/>
          <w:szCs w:val="22"/>
          <w:lang w:val="nl-NL"/>
        </w:rPr>
      </w:pPr>
    </w:p>
    <w:p w:rsidR="00CF1554" w:rsidRDefault="00CF1554" w:rsidP="00CF1554">
      <w:pPr>
        <w:tabs>
          <w:tab w:val="left" w:pos="-720"/>
        </w:tabs>
        <w:suppressAutoHyphens/>
        <w:rPr>
          <w:rFonts w:ascii="Palatino Linotype" w:hAnsi="Palatino Linotype"/>
          <w:bCs/>
          <w:spacing w:val="-3"/>
          <w:sz w:val="22"/>
          <w:szCs w:val="22"/>
          <w:lang w:val="nl-NL"/>
        </w:rPr>
      </w:pPr>
      <w:r w:rsidRPr="00CF1554">
        <w:rPr>
          <w:rFonts w:ascii="Palatino Linotype" w:hAnsi="Palatino Linotype"/>
          <w:bCs/>
          <w:spacing w:val="-3"/>
          <w:sz w:val="22"/>
          <w:szCs w:val="22"/>
          <w:lang w:val="nl-NL"/>
        </w:rPr>
        <w:t>Wassenaar, 25 januari 2017</w:t>
      </w:r>
    </w:p>
    <w:p w:rsidR="00CF1554" w:rsidRPr="00CF1554" w:rsidRDefault="00CF1554" w:rsidP="00CF1554">
      <w:pPr>
        <w:tabs>
          <w:tab w:val="left" w:pos="-720"/>
        </w:tabs>
        <w:suppressAutoHyphens/>
        <w:rPr>
          <w:rFonts w:ascii="Palatino Linotype" w:hAnsi="Palatino Linotype"/>
          <w:bCs/>
          <w:spacing w:val="-3"/>
          <w:sz w:val="22"/>
          <w:szCs w:val="22"/>
          <w:lang w:val="nl-NL"/>
        </w:rPr>
      </w:pPr>
    </w:p>
    <w:p w:rsidR="00CF1554" w:rsidRDefault="00CF1554" w:rsidP="00CF1554">
      <w:pPr>
        <w:tabs>
          <w:tab w:val="left" w:pos="-720"/>
        </w:tabs>
        <w:suppressAutoHyphens/>
        <w:jc w:val="right"/>
        <w:rPr>
          <w:rFonts w:ascii="Palatino Linotype" w:hAnsi="Palatino Linotype"/>
          <w:bCs/>
          <w:spacing w:val="-3"/>
          <w:sz w:val="22"/>
          <w:szCs w:val="22"/>
          <w:lang w:val="nl-NL"/>
        </w:rPr>
      </w:pPr>
      <w:r w:rsidRPr="00CF1554">
        <w:rPr>
          <w:rFonts w:ascii="Palatino Linotype" w:hAnsi="Palatino Linotype"/>
          <w:bCs/>
          <w:spacing w:val="-3"/>
          <w:sz w:val="22"/>
          <w:szCs w:val="22"/>
          <w:lang w:val="nl-NL"/>
        </w:rPr>
        <w:t>Willem-Alexander</w:t>
      </w:r>
    </w:p>
    <w:p w:rsidR="00CF1554" w:rsidRPr="00CF1554" w:rsidRDefault="00CF1554" w:rsidP="00CF1554">
      <w:pPr>
        <w:tabs>
          <w:tab w:val="left" w:pos="-720"/>
        </w:tabs>
        <w:suppressAutoHyphens/>
        <w:jc w:val="right"/>
        <w:rPr>
          <w:rFonts w:ascii="Palatino Linotype" w:hAnsi="Palatino Linotype"/>
          <w:bCs/>
          <w:spacing w:val="-3"/>
          <w:sz w:val="22"/>
          <w:szCs w:val="22"/>
          <w:lang w:val="nl-NL"/>
        </w:rPr>
      </w:pPr>
    </w:p>
    <w:p w:rsidR="00CF1554" w:rsidRDefault="00CF1554" w:rsidP="00CF1554">
      <w:pPr>
        <w:tabs>
          <w:tab w:val="left" w:pos="-720"/>
        </w:tabs>
        <w:suppressAutoHyphens/>
        <w:rPr>
          <w:rFonts w:ascii="Palatino Linotype" w:hAnsi="Palatino Linotype"/>
          <w:bCs/>
          <w:spacing w:val="-3"/>
          <w:sz w:val="22"/>
          <w:szCs w:val="22"/>
          <w:lang w:val="nl-NL"/>
        </w:rPr>
      </w:pPr>
      <w:r w:rsidRPr="00CF1554">
        <w:rPr>
          <w:rFonts w:ascii="Palatino Linotype" w:hAnsi="Palatino Linotype"/>
          <w:bCs/>
          <w:spacing w:val="-3"/>
          <w:sz w:val="22"/>
          <w:szCs w:val="22"/>
          <w:lang w:val="nl-NL"/>
        </w:rPr>
        <w:t>De Minister van Veiligheid en Justitie</w:t>
      </w:r>
      <w:proofErr w:type="gramStart"/>
      <w:r w:rsidRPr="00CF1554">
        <w:rPr>
          <w:rFonts w:ascii="Palatino Linotype" w:hAnsi="Palatino Linotype"/>
          <w:bCs/>
          <w:spacing w:val="-3"/>
          <w:sz w:val="22"/>
          <w:szCs w:val="22"/>
          <w:lang w:val="nl-NL"/>
        </w:rPr>
        <w:t>,</w:t>
      </w:r>
      <w:r w:rsidRPr="00CF1554">
        <w:rPr>
          <w:rFonts w:ascii="Palatino Linotype" w:hAnsi="Palatino Linotype"/>
          <w:bCs/>
          <w:spacing w:val="-3"/>
          <w:sz w:val="22"/>
          <w:szCs w:val="22"/>
          <w:lang w:val="nl-NL"/>
        </w:rPr>
        <w:br/>
        <w:t>S.A.</w:t>
      </w:r>
      <w:proofErr w:type="gramEnd"/>
      <w:r w:rsidRPr="00CF1554">
        <w:rPr>
          <w:rFonts w:ascii="Palatino Linotype" w:hAnsi="Palatino Linotype"/>
          <w:bCs/>
          <w:spacing w:val="-3"/>
          <w:sz w:val="22"/>
          <w:szCs w:val="22"/>
          <w:lang w:val="nl-NL"/>
        </w:rPr>
        <w:t xml:space="preserve"> Blok</w:t>
      </w:r>
    </w:p>
    <w:p w:rsidR="00015292" w:rsidRDefault="00015292">
      <w:pPr>
        <w:widowControl/>
        <w:rPr>
          <w:rFonts w:ascii="Palatino Linotype" w:hAnsi="Palatino Linotype"/>
          <w:b/>
          <w:bCs/>
          <w:spacing w:val="-3"/>
          <w:sz w:val="22"/>
          <w:szCs w:val="22"/>
          <w:lang w:val="nl-NL"/>
        </w:rPr>
      </w:pPr>
      <w:r>
        <w:rPr>
          <w:rFonts w:ascii="Palatino Linotype" w:hAnsi="Palatino Linotype"/>
          <w:b/>
          <w:bCs/>
          <w:spacing w:val="-3"/>
          <w:sz w:val="22"/>
          <w:szCs w:val="22"/>
          <w:lang w:val="nl-NL"/>
        </w:rPr>
        <w:br w:type="page"/>
      </w:r>
    </w:p>
    <w:p w:rsidR="00CF1554" w:rsidRDefault="00CF1554" w:rsidP="00CF1554">
      <w:pPr>
        <w:tabs>
          <w:tab w:val="left" w:pos="-720"/>
        </w:tabs>
        <w:suppressAutoHyphens/>
        <w:rPr>
          <w:rFonts w:ascii="Palatino Linotype" w:hAnsi="Palatino Linotype"/>
          <w:b/>
          <w:bCs/>
          <w:spacing w:val="-3"/>
          <w:sz w:val="22"/>
          <w:szCs w:val="22"/>
          <w:lang w:val="nl-NL"/>
        </w:rPr>
      </w:pPr>
      <w:r w:rsidRPr="00CF1554">
        <w:rPr>
          <w:rFonts w:ascii="Palatino Linotype" w:hAnsi="Palatino Linotype"/>
          <w:b/>
          <w:bCs/>
          <w:spacing w:val="-3"/>
          <w:sz w:val="22"/>
          <w:szCs w:val="22"/>
          <w:lang w:val="nl-NL"/>
        </w:rPr>
        <w:lastRenderedPageBreak/>
        <w:t>NOTA VAN TOELICHTING</w:t>
      </w:r>
    </w:p>
    <w:p w:rsidR="00CF1554" w:rsidRPr="00CF1554" w:rsidRDefault="00CF1554" w:rsidP="00CF1554">
      <w:pPr>
        <w:tabs>
          <w:tab w:val="left" w:pos="-720"/>
        </w:tabs>
        <w:suppressAutoHyphens/>
        <w:rPr>
          <w:rFonts w:ascii="Palatino Linotype" w:hAnsi="Palatino Linotype"/>
          <w:b/>
          <w:bCs/>
          <w:spacing w:val="-3"/>
          <w:sz w:val="22"/>
          <w:szCs w:val="22"/>
          <w:lang w:val="nl-NL"/>
        </w:rPr>
      </w:pPr>
    </w:p>
    <w:p w:rsidR="00CF1554" w:rsidRPr="00CF1554" w:rsidRDefault="00CF1554" w:rsidP="00CF1554">
      <w:pPr>
        <w:tabs>
          <w:tab w:val="left" w:pos="-720"/>
        </w:tabs>
        <w:suppressAutoHyphens/>
        <w:jc w:val="both"/>
        <w:rPr>
          <w:rFonts w:ascii="Palatino Linotype" w:hAnsi="Palatino Linotype"/>
          <w:bCs/>
          <w:spacing w:val="-3"/>
          <w:sz w:val="22"/>
          <w:szCs w:val="22"/>
          <w:lang w:val="nl-NL"/>
        </w:rPr>
      </w:pPr>
      <w:r w:rsidRPr="00CF1554">
        <w:rPr>
          <w:rFonts w:ascii="Palatino Linotype" w:hAnsi="Palatino Linotype"/>
          <w:bCs/>
          <w:spacing w:val="-3"/>
          <w:sz w:val="22"/>
          <w:szCs w:val="22"/>
          <w:lang w:val="nl-NL"/>
        </w:rPr>
        <w:t>Met dit Koninklijk Rijksbesluit treden enkele rijkswetten die zijn gewijzigd in de Invoeringsrijkswet vereenvoudiging en digitalisering procesrecht en uitbreiding prejudiciële vragen (Stb. 2016, 291) met ingang van 1 maart 2017 in werking.</w:t>
      </w:r>
    </w:p>
    <w:p w:rsidR="00CF1554" w:rsidRPr="00CF1554" w:rsidRDefault="00CF1554" w:rsidP="00CF1554">
      <w:pPr>
        <w:tabs>
          <w:tab w:val="left" w:pos="-720"/>
        </w:tabs>
        <w:suppressAutoHyphens/>
        <w:jc w:val="both"/>
        <w:rPr>
          <w:rFonts w:ascii="Palatino Linotype" w:hAnsi="Palatino Linotype"/>
          <w:bCs/>
          <w:spacing w:val="-3"/>
          <w:sz w:val="22"/>
          <w:szCs w:val="22"/>
          <w:lang w:val="nl-NL"/>
        </w:rPr>
      </w:pPr>
      <w:r w:rsidRPr="00CF1554">
        <w:rPr>
          <w:rFonts w:ascii="Palatino Linotype" w:hAnsi="Palatino Linotype"/>
          <w:bCs/>
          <w:spacing w:val="-3"/>
          <w:sz w:val="22"/>
          <w:szCs w:val="22"/>
          <w:lang w:val="nl-NL"/>
        </w:rPr>
        <w:t>De Invoeringsrijkswet vereenvoudiging en digitalisering procesrecht en uitbreiding prejudiciële vragen is onderdeel van het Programma Kwaliteit en Innovatie (KEI). Het Programma KEI voorziet in de digitalisering van civiele en bestuursrechtelijke procedures bij de gerechten in het Europese deel van het Koninkrijk en in vereenvoudiging van het civiele procesrecht.</w:t>
      </w:r>
    </w:p>
    <w:p w:rsidR="00CF1554" w:rsidRDefault="00CF1554" w:rsidP="00CF1554">
      <w:pPr>
        <w:tabs>
          <w:tab w:val="left" w:pos="-720"/>
        </w:tabs>
        <w:suppressAutoHyphens/>
        <w:jc w:val="both"/>
        <w:rPr>
          <w:rFonts w:ascii="Palatino Linotype" w:hAnsi="Palatino Linotype"/>
          <w:bCs/>
          <w:spacing w:val="-3"/>
          <w:sz w:val="22"/>
          <w:szCs w:val="22"/>
          <w:lang w:val="nl-NL"/>
        </w:rPr>
      </w:pPr>
      <w:r w:rsidRPr="00CF1554">
        <w:rPr>
          <w:rFonts w:ascii="Palatino Linotype" w:hAnsi="Palatino Linotype"/>
          <w:bCs/>
          <w:spacing w:val="-3"/>
          <w:sz w:val="22"/>
          <w:szCs w:val="22"/>
          <w:lang w:val="nl-NL"/>
        </w:rPr>
        <w:t>Voor de toelichting op de (gefaseerde) inwerkingtreding van de (rijks)wetten en (rijks)besluiten van het Programma KEI verwijs ik naar de toelichting op het inwerkingtredings-KB dat is gepubliceerd in Stb. 2017, 16.</w:t>
      </w:r>
    </w:p>
    <w:p w:rsidR="00CF1554" w:rsidRPr="00CF1554" w:rsidRDefault="00CF1554" w:rsidP="00CF1554">
      <w:pPr>
        <w:tabs>
          <w:tab w:val="left" w:pos="-720"/>
        </w:tabs>
        <w:suppressAutoHyphens/>
        <w:jc w:val="both"/>
        <w:rPr>
          <w:rFonts w:ascii="Palatino Linotype" w:hAnsi="Palatino Linotype"/>
          <w:bCs/>
          <w:spacing w:val="-3"/>
          <w:sz w:val="22"/>
          <w:szCs w:val="22"/>
          <w:lang w:val="nl-NL"/>
        </w:rPr>
      </w:pPr>
    </w:p>
    <w:p w:rsidR="00CF1554" w:rsidRPr="00CF1554" w:rsidRDefault="00CF1554" w:rsidP="00CF1554">
      <w:pPr>
        <w:tabs>
          <w:tab w:val="left" w:pos="-720"/>
        </w:tabs>
        <w:suppressAutoHyphens/>
        <w:rPr>
          <w:rFonts w:ascii="Palatino Linotype" w:hAnsi="Palatino Linotype"/>
          <w:bCs/>
          <w:spacing w:val="-3"/>
          <w:sz w:val="22"/>
          <w:szCs w:val="22"/>
          <w:lang w:val="nl-NL"/>
        </w:rPr>
      </w:pPr>
      <w:r w:rsidRPr="00CF1554">
        <w:rPr>
          <w:rFonts w:ascii="Palatino Linotype" w:hAnsi="Palatino Linotype"/>
          <w:bCs/>
          <w:spacing w:val="-3"/>
          <w:sz w:val="22"/>
          <w:szCs w:val="22"/>
          <w:lang w:val="nl-NL"/>
        </w:rPr>
        <w:t>De Minister van Veiligheid en Justitie</w:t>
      </w:r>
      <w:proofErr w:type="gramStart"/>
      <w:r w:rsidRPr="00CF1554">
        <w:rPr>
          <w:rFonts w:ascii="Palatino Linotype" w:hAnsi="Palatino Linotype"/>
          <w:bCs/>
          <w:spacing w:val="-3"/>
          <w:sz w:val="22"/>
          <w:szCs w:val="22"/>
          <w:lang w:val="nl-NL"/>
        </w:rPr>
        <w:t>,</w:t>
      </w:r>
      <w:r w:rsidRPr="00CF1554">
        <w:rPr>
          <w:rFonts w:ascii="Palatino Linotype" w:hAnsi="Palatino Linotype"/>
          <w:bCs/>
          <w:spacing w:val="-3"/>
          <w:sz w:val="22"/>
          <w:szCs w:val="22"/>
          <w:lang w:val="nl-NL"/>
        </w:rPr>
        <w:br/>
        <w:t>G.A.</w:t>
      </w:r>
      <w:proofErr w:type="gramEnd"/>
      <w:r w:rsidRPr="00CF1554">
        <w:rPr>
          <w:rFonts w:ascii="Palatino Linotype" w:hAnsi="Palatino Linotype"/>
          <w:bCs/>
          <w:spacing w:val="-3"/>
          <w:sz w:val="22"/>
          <w:szCs w:val="22"/>
          <w:lang w:val="nl-NL"/>
        </w:rPr>
        <w:t xml:space="preserve"> van der Steur</w:t>
      </w:r>
    </w:p>
    <w:p w:rsidR="00052E3F" w:rsidRPr="00052E3F" w:rsidRDefault="00052E3F" w:rsidP="0090292D">
      <w:pPr>
        <w:tabs>
          <w:tab w:val="left" w:pos="-720"/>
        </w:tabs>
        <w:suppressAutoHyphens/>
        <w:rPr>
          <w:rFonts w:ascii="Palatino Linotype" w:hAnsi="Palatino Linotype"/>
          <w:bCs/>
          <w:spacing w:val="-3"/>
          <w:sz w:val="22"/>
          <w:szCs w:val="22"/>
          <w:lang w:val="nl-NL"/>
        </w:rPr>
      </w:pPr>
    </w:p>
    <w:p w:rsidR="0090292D" w:rsidRDefault="0090292D" w:rsidP="0090292D">
      <w:pPr>
        <w:tabs>
          <w:tab w:val="left" w:pos="-720"/>
        </w:tabs>
        <w:suppressAutoHyphens/>
        <w:ind w:left="5103"/>
        <w:rPr>
          <w:rFonts w:ascii="Palatino Linotype" w:hAnsi="Palatino Linotype"/>
          <w:bCs/>
          <w:spacing w:val="-3"/>
          <w:sz w:val="22"/>
          <w:szCs w:val="22"/>
          <w:lang w:val="nl-NL"/>
        </w:rPr>
      </w:pPr>
    </w:p>
    <w:p w:rsidR="0090292D" w:rsidRDefault="0090292D" w:rsidP="0090292D">
      <w:pPr>
        <w:tabs>
          <w:tab w:val="left" w:pos="-720"/>
        </w:tabs>
        <w:suppressAutoHyphens/>
        <w:ind w:left="5103"/>
        <w:rPr>
          <w:rFonts w:ascii="Palatino Linotype" w:hAnsi="Palatino Linotype"/>
          <w:bCs/>
          <w:spacing w:val="-3"/>
          <w:sz w:val="22"/>
          <w:szCs w:val="22"/>
          <w:lang w:val="nl-NL"/>
        </w:rPr>
      </w:pPr>
    </w:p>
    <w:p w:rsidR="0090292D" w:rsidRDefault="0090292D" w:rsidP="0090292D">
      <w:pPr>
        <w:tabs>
          <w:tab w:val="left" w:pos="-720"/>
        </w:tabs>
        <w:suppressAutoHyphens/>
        <w:ind w:left="5103"/>
        <w:jc w:val="both"/>
        <w:rPr>
          <w:rFonts w:ascii="Times New Roman" w:hAnsi="Times New Roman"/>
          <w:bCs/>
          <w:spacing w:val="-3"/>
          <w:lang w:val="nl-NL"/>
        </w:rPr>
      </w:pPr>
      <w:r>
        <w:rPr>
          <w:rFonts w:ascii="Times New Roman" w:hAnsi="Times New Roman"/>
          <w:bCs/>
          <w:spacing w:val="-3"/>
          <w:lang w:val="nl-NL"/>
        </w:rPr>
        <w:t xml:space="preserve">Heeft opneming daarvan in het Publicatieblad bevolen, </w:t>
      </w:r>
    </w:p>
    <w:p w:rsidR="0090292D" w:rsidRDefault="0090292D" w:rsidP="0090292D">
      <w:pPr>
        <w:tabs>
          <w:tab w:val="left" w:pos="-720"/>
        </w:tabs>
        <w:suppressAutoHyphens/>
        <w:ind w:left="5103"/>
        <w:jc w:val="both"/>
        <w:rPr>
          <w:rFonts w:ascii="Times New Roman" w:hAnsi="Times New Roman"/>
          <w:bCs/>
          <w:spacing w:val="-3"/>
          <w:lang w:val="nl-NL"/>
        </w:rPr>
      </w:pPr>
    </w:p>
    <w:p w:rsidR="0090292D" w:rsidRPr="00B33C4C" w:rsidRDefault="0090292D" w:rsidP="0090292D">
      <w:pPr>
        <w:tabs>
          <w:tab w:val="left" w:pos="-720"/>
        </w:tabs>
        <w:suppressAutoHyphens/>
        <w:ind w:left="5103"/>
        <w:jc w:val="both"/>
        <w:rPr>
          <w:rFonts w:ascii="Times New Roman" w:hAnsi="Times New Roman"/>
          <w:bCs/>
          <w:spacing w:val="-3"/>
        </w:rPr>
      </w:pPr>
      <w:r w:rsidRPr="00B33C4C">
        <w:rPr>
          <w:rFonts w:ascii="Times New Roman" w:hAnsi="Times New Roman"/>
          <w:bCs/>
          <w:spacing w:val="-3"/>
        </w:rPr>
        <w:t xml:space="preserve">Willemstad, </w:t>
      </w:r>
      <w:r w:rsidR="00CF1554">
        <w:rPr>
          <w:rFonts w:ascii="Times New Roman" w:hAnsi="Times New Roman"/>
          <w:bCs/>
          <w:spacing w:val="-3"/>
        </w:rPr>
        <w:t>14</w:t>
      </w:r>
      <w:r w:rsidRPr="00B33C4C">
        <w:rPr>
          <w:rFonts w:ascii="Times New Roman" w:hAnsi="Times New Roman"/>
          <w:bCs/>
          <w:spacing w:val="-3"/>
        </w:rPr>
        <w:t xml:space="preserve"> </w:t>
      </w:r>
      <w:proofErr w:type="spellStart"/>
      <w:r>
        <w:rPr>
          <w:rFonts w:ascii="Times New Roman" w:hAnsi="Times New Roman"/>
          <w:bCs/>
          <w:spacing w:val="-3"/>
        </w:rPr>
        <w:t>februari</w:t>
      </w:r>
      <w:proofErr w:type="spellEnd"/>
      <w:r>
        <w:rPr>
          <w:rFonts w:ascii="Times New Roman" w:hAnsi="Times New Roman"/>
          <w:bCs/>
          <w:spacing w:val="-3"/>
        </w:rPr>
        <w:t xml:space="preserve"> 2017</w:t>
      </w:r>
    </w:p>
    <w:p w:rsidR="0090292D" w:rsidRPr="00C522EB" w:rsidRDefault="0090292D" w:rsidP="00475889">
      <w:pPr>
        <w:tabs>
          <w:tab w:val="left" w:pos="-720"/>
          <w:tab w:val="left" w:pos="5670"/>
        </w:tabs>
        <w:suppressAutoHyphens/>
        <w:ind w:left="5103"/>
        <w:jc w:val="both"/>
        <w:rPr>
          <w:rFonts w:ascii="Palatino Linotype" w:hAnsi="Palatino Linotype"/>
          <w:bCs/>
          <w:snapToGrid/>
          <w:spacing w:val="-3"/>
          <w:sz w:val="22"/>
          <w:szCs w:val="22"/>
          <w:lang w:eastAsia="nl-NL"/>
        </w:rPr>
      </w:pPr>
      <w:r>
        <w:rPr>
          <w:rFonts w:ascii="Palatino Linotype" w:hAnsi="Palatino Linotype"/>
          <w:bCs/>
          <w:snapToGrid/>
          <w:spacing w:val="-3"/>
          <w:sz w:val="22"/>
          <w:szCs w:val="22"/>
          <w:lang w:eastAsia="nl-NL"/>
        </w:rPr>
        <w:tab/>
      </w:r>
      <w:r w:rsidRPr="00C522EB">
        <w:rPr>
          <w:rFonts w:ascii="Palatino Linotype" w:hAnsi="Palatino Linotype"/>
          <w:bCs/>
          <w:snapToGrid/>
          <w:spacing w:val="-3"/>
          <w:sz w:val="22"/>
          <w:szCs w:val="22"/>
          <w:lang w:eastAsia="nl-NL"/>
        </w:rPr>
        <w:t>L.A. GEORGE-WOUT</w:t>
      </w:r>
    </w:p>
    <w:p w:rsidR="0090292D" w:rsidRDefault="0090292D" w:rsidP="0090292D">
      <w:pPr>
        <w:tabs>
          <w:tab w:val="left" w:pos="-720"/>
          <w:tab w:val="left" w:pos="6237"/>
        </w:tabs>
        <w:suppressAutoHyphens/>
        <w:ind w:left="5103"/>
        <w:jc w:val="both"/>
        <w:rPr>
          <w:rFonts w:ascii="Times New Roman" w:hAnsi="Times New Roman"/>
          <w:bCs/>
          <w:spacing w:val="-3"/>
        </w:rPr>
      </w:pPr>
    </w:p>
    <w:p w:rsidR="0090292D" w:rsidRPr="00C522EB" w:rsidRDefault="0090292D" w:rsidP="0090292D">
      <w:pPr>
        <w:tabs>
          <w:tab w:val="left" w:pos="-720"/>
          <w:tab w:val="left" w:pos="6237"/>
        </w:tabs>
        <w:suppressAutoHyphens/>
        <w:ind w:left="5103"/>
        <w:jc w:val="both"/>
        <w:rPr>
          <w:rFonts w:ascii="Times New Roman" w:hAnsi="Times New Roman"/>
          <w:bCs/>
          <w:spacing w:val="-3"/>
        </w:rPr>
      </w:pPr>
    </w:p>
    <w:p w:rsidR="0090292D" w:rsidRDefault="0090292D" w:rsidP="0090292D">
      <w:pPr>
        <w:tabs>
          <w:tab w:val="left" w:pos="-720"/>
        </w:tabs>
        <w:suppressAutoHyphens/>
        <w:ind w:left="5103"/>
        <w:jc w:val="both"/>
        <w:rPr>
          <w:rFonts w:ascii="Times New Roman" w:hAnsi="Times New Roman"/>
          <w:bCs/>
          <w:spacing w:val="-3"/>
          <w:lang w:val="nl-NL"/>
        </w:rPr>
      </w:pPr>
      <w:r>
        <w:rPr>
          <w:rFonts w:ascii="Times New Roman" w:hAnsi="Times New Roman"/>
          <w:bCs/>
          <w:spacing w:val="-3"/>
          <w:lang w:val="nl-NL"/>
        </w:rPr>
        <w:t xml:space="preserve">Uitgegeven de </w:t>
      </w:r>
      <w:r w:rsidR="00015292">
        <w:rPr>
          <w:rFonts w:ascii="Times New Roman" w:hAnsi="Times New Roman"/>
          <w:bCs/>
          <w:spacing w:val="-3"/>
          <w:lang w:val="nl-NL"/>
        </w:rPr>
        <w:t>17</w:t>
      </w:r>
      <w:r w:rsidR="007E33AD" w:rsidRPr="007E33AD">
        <w:rPr>
          <w:rFonts w:ascii="Times New Roman" w:hAnsi="Times New Roman"/>
          <w:bCs/>
          <w:spacing w:val="-3"/>
          <w:vertAlign w:val="superscript"/>
          <w:lang w:val="nl-NL"/>
        </w:rPr>
        <w:t>de</w:t>
      </w:r>
      <w:r w:rsidR="007E33AD">
        <w:rPr>
          <w:rFonts w:ascii="Times New Roman" w:hAnsi="Times New Roman"/>
          <w:bCs/>
          <w:spacing w:val="-3"/>
          <w:lang w:val="nl-NL"/>
        </w:rPr>
        <w:t xml:space="preserve"> </w:t>
      </w:r>
      <w:bookmarkStart w:id="1" w:name="_GoBack"/>
      <w:bookmarkEnd w:id="1"/>
      <w:r w:rsidR="00015292">
        <w:rPr>
          <w:rFonts w:ascii="Times New Roman" w:hAnsi="Times New Roman"/>
          <w:bCs/>
          <w:spacing w:val="-3"/>
          <w:lang w:val="nl-NL"/>
        </w:rPr>
        <w:t>maart 2017</w:t>
      </w:r>
    </w:p>
    <w:p w:rsidR="0090292D" w:rsidRDefault="0090292D" w:rsidP="0090292D">
      <w:pPr>
        <w:tabs>
          <w:tab w:val="left" w:pos="-720"/>
        </w:tabs>
        <w:suppressAutoHyphens/>
        <w:ind w:left="5103"/>
        <w:jc w:val="both"/>
        <w:rPr>
          <w:rFonts w:ascii="Times New Roman" w:hAnsi="Times New Roman"/>
          <w:bCs/>
          <w:spacing w:val="-3"/>
          <w:lang w:val="nl-NL"/>
        </w:rPr>
      </w:pPr>
      <w:r>
        <w:rPr>
          <w:rFonts w:ascii="Times New Roman" w:hAnsi="Times New Roman"/>
          <w:bCs/>
          <w:spacing w:val="-3"/>
          <w:lang w:val="nl-NL"/>
        </w:rPr>
        <w:t>De Minister van Algemene Zaken,</w:t>
      </w:r>
    </w:p>
    <w:p w:rsidR="0090292D" w:rsidRPr="00B41F4D" w:rsidRDefault="0090292D" w:rsidP="00475889">
      <w:pPr>
        <w:widowControl/>
        <w:ind w:left="6210" w:right="1138" w:hanging="823"/>
        <w:jc w:val="center"/>
        <w:rPr>
          <w:rFonts w:ascii="Times New Roman" w:hAnsi="Times New Roman"/>
          <w:bCs/>
          <w:spacing w:val="-3"/>
          <w:lang w:val="nl-NL"/>
        </w:rPr>
      </w:pPr>
      <w:r w:rsidRPr="00314262">
        <w:rPr>
          <w:rFonts w:ascii="Times New Roman" w:hAnsi="Times New Roman"/>
          <w:snapToGrid/>
          <w:szCs w:val="24"/>
          <w:lang w:val="nl-NL"/>
        </w:rPr>
        <w:t>H.F. KOEIMAN</w:t>
      </w:r>
    </w:p>
    <w:p w:rsidR="00052E3F" w:rsidRPr="00052E3F" w:rsidRDefault="00052E3F" w:rsidP="0090292D">
      <w:pPr>
        <w:tabs>
          <w:tab w:val="left" w:pos="-720"/>
        </w:tabs>
        <w:suppressAutoHyphens/>
        <w:ind w:left="5103"/>
        <w:jc w:val="both"/>
        <w:rPr>
          <w:rFonts w:ascii="Palatino Linotype" w:hAnsi="Palatino Linotype"/>
          <w:bCs/>
          <w:spacing w:val="-3"/>
          <w:sz w:val="22"/>
          <w:szCs w:val="22"/>
          <w:lang w:val="nl-NL"/>
        </w:rPr>
      </w:pPr>
    </w:p>
    <w:p w:rsidR="003D25AC" w:rsidRPr="00052E3F" w:rsidRDefault="00331A7B" w:rsidP="0090292D">
      <w:pPr>
        <w:tabs>
          <w:tab w:val="left" w:pos="-720"/>
        </w:tabs>
        <w:suppressAutoHyphens/>
        <w:jc w:val="both"/>
        <w:rPr>
          <w:rFonts w:ascii="Palatino Linotype" w:hAnsi="Palatino Linotype"/>
          <w:bCs/>
          <w:spacing w:val="-3"/>
          <w:sz w:val="22"/>
          <w:szCs w:val="22"/>
          <w:lang w:val="nl-NL"/>
        </w:rPr>
      </w:pPr>
      <w:r w:rsidRPr="00052E3F">
        <w:rPr>
          <w:rFonts w:ascii="Palatino Linotype" w:hAnsi="Palatino Linotype"/>
          <w:bCs/>
          <w:spacing w:val="-3"/>
          <w:sz w:val="22"/>
          <w:szCs w:val="22"/>
        </w:rPr>
        <w:fldChar w:fldCharType="begin">
          <w:ffData>
            <w:name w:val="Text3"/>
            <w:enabled/>
            <w:calcOnExit w:val="0"/>
            <w:textInput/>
          </w:ffData>
        </w:fldChar>
      </w:r>
      <w:bookmarkStart w:id="2" w:name="Text3"/>
      <w:r w:rsidRPr="00052E3F">
        <w:rPr>
          <w:rFonts w:ascii="Palatino Linotype" w:hAnsi="Palatino Linotype"/>
          <w:bCs/>
          <w:spacing w:val="-3"/>
          <w:sz w:val="22"/>
          <w:szCs w:val="22"/>
        </w:rPr>
        <w:instrText xml:space="preserve"> FORMTEXT </w:instrText>
      </w:r>
      <w:r w:rsidRPr="00052E3F">
        <w:rPr>
          <w:rFonts w:ascii="Palatino Linotype" w:hAnsi="Palatino Linotype"/>
          <w:bCs/>
          <w:spacing w:val="-3"/>
          <w:sz w:val="22"/>
          <w:szCs w:val="22"/>
        </w:rPr>
      </w:r>
      <w:r w:rsidRPr="00052E3F">
        <w:rPr>
          <w:rFonts w:ascii="Palatino Linotype" w:hAnsi="Palatino Linotype"/>
          <w:bCs/>
          <w:spacing w:val="-3"/>
          <w:sz w:val="22"/>
          <w:szCs w:val="22"/>
        </w:rPr>
        <w:fldChar w:fldCharType="separate"/>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noProof/>
          <w:spacing w:val="-3"/>
          <w:sz w:val="22"/>
          <w:szCs w:val="22"/>
        </w:rPr>
        <w:t> </w:t>
      </w:r>
      <w:r w:rsidRPr="00052E3F">
        <w:rPr>
          <w:rFonts w:ascii="Palatino Linotype" w:hAnsi="Palatino Linotype"/>
          <w:bCs/>
          <w:spacing w:val="-3"/>
          <w:sz w:val="22"/>
          <w:szCs w:val="22"/>
        </w:rPr>
        <w:fldChar w:fldCharType="end"/>
      </w:r>
      <w:bookmarkEnd w:id="2"/>
    </w:p>
    <w:sectPr w:rsidR="003D25AC" w:rsidRPr="00052E3F">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DB3" w:rsidRDefault="00023DB3">
      <w:pPr>
        <w:spacing w:line="20" w:lineRule="exact"/>
      </w:pPr>
    </w:p>
  </w:endnote>
  <w:endnote w:type="continuationSeparator" w:id="0">
    <w:p w:rsidR="00023DB3" w:rsidRDefault="00023DB3">
      <w:r>
        <w:t xml:space="preserve"> </w:t>
      </w:r>
    </w:p>
  </w:endnote>
  <w:endnote w:type="continuationNotice" w:id="1">
    <w:p w:rsidR="00023DB3" w:rsidRDefault="00023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DB3" w:rsidRDefault="00023DB3">
      <w:r>
        <w:separator/>
      </w:r>
    </w:p>
  </w:footnote>
  <w:footnote w:type="continuationSeparator" w:id="0">
    <w:p w:rsidR="00023DB3" w:rsidRDefault="00023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E33A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E33A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015292">
      <w:rPr>
        <w:rFonts w:ascii="Times New Roman" w:hAnsi="Times New Roman"/>
        <w:b/>
        <w:spacing w:val="-4"/>
        <w:sz w:val="36"/>
      </w:rPr>
      <w:t>28</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CF1554">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CF1554">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D0989">
      <w:rPr>
        <w:rFonts w:ascii="Times New Roman" w:hAnsi="Times New Roman"/>
        <w:b/>
        <w:spacing w:val="-4"/>
        <w:sz w:val="36"/>
      </w:rPr>
      <w:t>11</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B0"/>
    <w:rsid w:val="0001282E"/>
    <w:rsid w:val="00015292"/>
    <w:rsid w:val="00023DB3"/>
    <w:rsid w:val="000254C1"/>
    <w:rsid w:val="00052E3F"/>
    <w:rsid w:val="000829F9"/>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75889"/>
    <w:rsid w:val="004E29EE"/>
    <w:rsid w:val="004E2C9C"/>
    <w:rsid w:val="004E799B"/>
    <w:rsid w:val="00593143"/>
    <w:rsid w:val="005B7EA9"/>
    <w:rsid w:val="005D0989"/>
    <w:rsid w:val="006147F1"/>
    <w:rsid w:val="006169E6"/>
    <w:rsid w:val="006725E6"/>
    <w:rsid w:val="006C19FE"/>
    <w:rsid w:val="00781AD6"/>
    <w:rsid w:val="007A6572"/>
    <w:rsid w:val="007C7D7D"/>
    <w:rsid w:val="007D4D73"/>
    <w:rsid w:val="007E33AD"/>
    <w:rsid w:val="00831996"/>
    <w:rsid w:val="00853D6F"/>
    <w:rsid w:val="00862E7C"/>
    <w:rsid w:val="00870E7E"/>
    <w:rsid w:val="008A1329"/>
    <w:rsid w:val="008B0FBF"/>
    <w:rsid w:val="008C60C3"/>
    <w:rsid w:val="008D67E9"/>
    <w:rsid w:val="008F676F"/>
    <w:rsid w:val="0090292D"/>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CF1554"/>
    <w:rsid w:val="00D03A15"/>
    <w:rsid w:val="00D50DA5"/>
    <w:rsid w:val="00D67282"/>
    <w:rsid w:val="00D95F17"/>
    <w:rsid w:val="00DC4B4C"/>
    <w:rsid w:val="00E42D6B"/>
    <w:rsid w:val="00ED69A7"/>
    <w:rsid w:val="00EE4FD2"/>
    <w:rsid w:val="00F87233"/>
    <w:rsid w:val="00F94EB4"/>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56ECE164-A7F9-43B1-A29A-FD39194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90292D"/>
    <w:rPr>
      <w:rFonts w:ascii="Segoe UI" w:hAnsi="Segoe UI" w:cs="Segoe UI"/>
      <w:sz w:val="18"/>
      <w:szCs w:val="18"/>
    </w:rPr>
  </w:style>
  <w:style w:type="character" w:customStyle="1" w:styleId="BalloonTextChar">
    <w:name w:val="Balloon Text Char"/>
    <w:basedOn w:val="DefaultParagraphFont"/>
    <w:link w:val="BalloonText"/>
    <w:rsid w:val="0090292D"/>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ta\Templates\PUBLICATIEBL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PUBLICATIEBLAD</Template>
  <TotalTime>0</TotalTime>
  <Pages>2</Pages>
  <Words>355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aichel mambi</dc:creator>
  <cp:keywords/>
  <cp:lastModifiedBy>Djurick Comenentia</cp:lastModifiedBy>
  <cp:revision>3</cp:revision>
  <cp:lastPrinted>2017-03-10T18:26:00Z</cp:lastPrinted>
  <dcterms:created xsi:type="dcterms:W3CDTF">2017-03-09T20:19:00Z</dcterms:created>
  <dcterms:modified xsi:type="dcterms:W3CDTF">2017-03-10T18:26:00Z</dcterms:modified>
</cp:coreProperties>
</file>