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9E6241"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9E6241">
        <w:rPr>
          <w:b/>
          <w:sz w:val="36"/>
          <w:szCs w:val="36"/>
          <w:lang w:val="nl-NL"/>
        </w:rPr>
        <w:t>A° 20</w:t>
      </w:r>
      <w:r w:rsidR="00C00533" w:rsidRPr="009E6241">
        <w:rPr>
          <w:b/>
          <w:sz w:val="36"/>
          <w:szCs w:val="36"/>
          <w:lang w:val="nl-NL"/>
        </w:rPr>
        <w:t>1</w:t>
      </w:r>
      <w:r w:rsidRPr="009E6241">
        <w:rPr>
          <w:b/>
          <w:sz w:val="36"/>
          <w:szCs w:val="36"/>
          <w:lang w:val="nl-NL"/>
        </w:rPr>
        <w:t>7</w:t>
      </w:r>
      <w:r w:rsidR="003D25AC" w:rsidRPr="009E6241">
        <w:rPr>
          <w:sz w:val="36"/>
          <w:szCs w:val="36"/>
          <w:lang w:val="nl-NL"/>
        </w:rPr>
        <w:tab/>
      </w:r>
      <w:r w:rsidR="003D25AC" w:rsidRPr="009E6241">
        <w:rPr>
          <w:b/>
          <w:sz w:val="36"/>
          <w:szCs w:val="36"/>
          <w:lang w:val="nl-NL"/>
        </w:rPr>
        <w:t xml:space="preserve">N° </w:t>
      </w:r>
      <w:r w:rsidR="009E6241">
        <w:rPr>
          <w:b/>
          <w:sz w:val="36"/>
          <w:szCs w:val="36"/>
        </w:rPr>
        <w:fldChar w:fldCharType="begin">
          <w:ffData>
            <w:name w:val="Text2"/>
            <w:enabled/>
            <w:calcOnExit w:val="0"/>
            <w:textInput>
              <w:default w:val="5"/>
            </w:textInput>
          </w:ffData>
        </w:fldChar>
      </w:r>
      <w:bookmarkStart w:id="0" w:name="Text2"/>
      <w:r w:rsidR="009E6241">
        <w:rPr>
          <w:b/>
          <w:sz w:val="36"/>
          <w:szCs w:val="36"/>
        </w:rPr>
        <w:instrText xml:space="preserve"> FORMTEXT </w:instrText>
      </w:r>
      <w:r w:rsidR="009E6241">
        <w:rPr>
          <w:b/>
          <w:sz w:val="36"/>
          <w:szCs w:val="36"/>
        </w:rPr>
      </w:r>
      <w:r w:rsidR="009E6241">
        <w:rPr>
          <w:b/>
          <w:sz w:val="36"/>
          <w:szCs w:val="36"/>
        </w:rPr>
        <w:fldChar w:fldCharType="separate"/>
      </w:r>
      <w:r w:rsidR="009E6241">
        <w:rPr>
          <w:b/>
          <w:noProof/>
          <w:sz w:val="36"/>
          <w:szCs w:val="36"/>
        </w:rPr>
        <w:t>5</w:t>
      </w:r>
      <w:r w:rsidR="009E6241">
        <w:rPr>
          <w:b/>
          <w:sz w:val="36"/>
          <w:szCs w:val="36"/>
        </w:rPr>
        <w:fldChar w:fldCharType="end"/>
      </w:r>
      <w:bookmarkEnd w:id="0"/>
    </w:p>
    <w:p w:rsidR="003D25AC" w:rsidRPr="009E6241" w:rsidRDefault="003D25AC">
      <w:pPr>
        <w:pStyle w:val="Header"/>
        <w:tabs>
          <w:tab w:val="clear" w:pos="4320"/>
          <w:tab w:val="clear" w:pos="8640"/>
        </w:tabs>
        <w:rPr>
          <w:sz w:val="24"/>
          <w:szCs w:val="24"/>
          <w:lang w:val="nl-NL"/>
        </w:rPr>
      </w:pPr>
    </w:p>
    <w:p w:rsidR="003D25AC" w:rsidRPr="009E6241" w:rsidRDefault="003D25AC">
      <w:pPr>
        <w:pStyle w:val="Header"/>
        <w:tabs>
          <w:tab w:val="clear" w:pos="4320"/>
          <w:tab w:val="clear" w:pos="8640"/>
        </w:tabs>
        <w:rPr>
          <w:sz w:val="24"/>
          <w:szCs w:val="24"/>
          <w:lang w:val="nl-NL"/>
        </w:rPr>
      </w:pPr>
    </w:p>
    <w:p w:rsidR="003D25AC" w:rsidRPr="009E6241" w:rsidRDefault="003D25AC">
      <w:pPr>
        <w:pStyle w:val="Header"/>
        <w:tabs>
          <w:tab w:val="clear" w:pos="4320"/>
          <w:tab w:val="clear" w:pos="8640"/>
        </w:tabs>
        <w:rPr>
          <w:sz w:val="24"/>
          <w:szCs w:val="24"/>
          <w:lang w:val="nl-NL"/>
        </w:rPr>
      </w:pPr>
    </w:p>
    <w:p w:rsidR="003D25AC" w:rsidRPr="009E6241" w:rsidRDefault="003D25AC">
      <w:pPr>
        <w:pStyle w:val="Header"/>
        <w:tabs>
          <w:tab w:val="clear" w:pos="4320"/>
          <w:tab w:val="clear" w:pos="8640"/>
        </w:tabs>
        <w:rPr>
          <w:sz w:val="24"/>
          <w:szCs w:val="24"/>
          <w:lang w:val="nl-NL"/>
        </w:rPr>
      </w:pPr>
    </w:p>
    <w:p w:rsidR="003D25AC" w:rsidRPr="009E6241" w:rsidRDefault="003D25AC">
      <w:pPr>
        <w:pStyle w:val="Heading1"/>
        <w:rPr>
          <w:b w:val="0"/>
          <w:sz w:val="44"/>
          <w:lang w:val="nl-NL"/>
        </w:rPr>
      </w:pPr>
      <w:r w:rsidRPr="009E6241">
        <w:rPr>
          <w:b w:val="0"/>
          <w:sz w:val="44"/>
          <w:lang w:val="nl-NL"/>
        </w:rPr>
        <w:t>PUBLICATIEBLAD</w:t>
      </w:r>
    </w:p>
    <w:p w:rsidR="003D25AC" w:rsidRPr="009E6241" w:rsidRDefault="003D25AC">
      <w:pPr>
        <w:tabs>
          <w:tab w:val="left" w:pos="-720"/>
        </w:tabs>
        <w:suppressAutoHyphens/>
        <w:jc w:val="both"/>
        <w:rPr>
          <w:rFonts w:ascii="Times New Roman" w:hAnsi="Times New Roman"/>
          <w:bCs/>
          <w:spacing w:val="-3"/>
          <w:lang w:val="nl-NL"/>
        </w:rPr>
        <w:sectPr w:rsidR="003D25AC" w:rsidRPr="009E6241">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9E6241" w:rsidRDefault="003D25AC">
      <w:pPr>
        <w:tabs>
          <w:tab w:val="left" w:pos="-720"/>
        </w:tabs>
        <w:suppressAutoHyphens/>
        <w:jc w:val="both"/>
        <w:rPr>
          <w:rFonts w:ascii="Times New Roman" w:hAnsi="Times New Roman"/>
          <w:bCs/>
          <w:spacing w:val="-3"/>
          <w:lang w:val="nl-NL"/>
        </w:rPr>
      </w:pPr>
    </w:p>
    <w:p w:rsidR="00331A7B" w:rsidRPr="009E6241" w:rsidRDefault="00331A7B">
      <w:pPr>
        <w:tabs>
          <w:tab w:val="left" w:pos="-720"/>
        </w:tabs>
        <w:suppressAutoHyphens/>
        <w:jc w:val="both"/>
        <w:rPr>
          <w:rFonts w:ascii="Times New Roman" w:hAnsi="Times New Roman"/>
          <w:bCs/>
          <w:spacing w:val="-3"/>
          <w:lang w:val="nl-NL"/>
        </w:rPr>
      </w:pPr>
    </w:p>
    <w:p w:rsidR="009E6241" w:rsidRPr="009E6241" w:rsidRDefault="009E6241" w:rsidP="009E6241">
      <w:pPr>
        <w:suppressAutoHyphens/>
        <w:jc w:val="both"/>
        <w:rPr>
          <w:rFonts w:ascii="Palatino Linotype" w:hAnsi="Palatino Linotype"/>
          <w:b/>
          <w:spacing w:val="-3"/>
          <w:sz w:val="22"/>
          <w:szCs w:val="22"/>
          <w:lang w:val="nl-NL"/>
        </w:rPr>
      </w:pPr>
      <w:r w:rsidRPr="009E6241">
        <w:rPr>
          <w:rFonts w:ascii="Palatino Linotype" w:hAnsi="Palatino Linotype"/>
          <w:b/>
          <w:spacing w:val="-3"/>
          <w:sz w:val="22"/>
          <w:szCs w:val="22"/>
          <w:lang w:val="nl-NL"/>
        </w:rPr>
        <w:t>LANDSVERORDENING van de 16</w:t>
      </w:r>
      <w:r w:rsidRPr="009E6241">
        <w:rPr>
          <w:rFonts w:ascii="Palatino Linotype" w:hAnsi="Palatino Linotype"/>
          <w:b/>
          <w:spacing w:val="-3"/>
          <w:sz w:val="22"/>
          <w:szCs w:val="22"/>
          <w:vertAlign w:val="superscript"/>
          <w:lang w:val="nl-NL"/>
        </w:rPr>
        <w:t>de</w:t>
      </w:r>
      <w:r w:rsidRPr="009E6241">
        <w:rPr>
          <w:rFonts w:ascii="Palatino Linotype" w:hAnsi="Palatino Linotype"/>
          <w:b/>
          <w:spacing w:val="-3"/>
          <w:sz w:val="22"/>
          <w:szCs w:val="22"/>
          <w:lang w:val="nl-NL"/>
        </w:rPr>
        <w:t xml:space="preserve"> januari 2017 regelende het pensioen van de voltijd gewezen leden van de eilandsraad van het voormalige Eilandgebied Curaçao, alsmede het pensioen van hun weduwen en wezen (Pensioenregeling voltijd gewezen Eilandsraadsleden Curaçao)</w:t>
      </w:r>
    </w:p>
    <w:p w:rsidR="009E6241" w:rsidRDefault="009E6241" w:rsidP="009E6241">
      <w:pPr>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____________</w:t>
      </w:r>
    </w:p>
    <w:p w:rsidR="009E6241" w:rsidRPr="009E6241" w:rsidRDefault="009E6241" w:rsidP="009E6241">
      <w:pPr>
        <w:suppressAutoHyphens/>
        <w:jc w:val="center"/>
        <w:rPr>
          <w:rFonts w:ascii="Palatino Linotype" w:hAnsi="Palatino Linotype"/>
          <w:spacing w:val="-3"/>
          <w:sz w:val="22"/>
          <w:szCs w:val="22"/>
          <w:lang w:val="nl-NL"/>
        </w:rPr>
      </w:pPr>
    </w:p>
    <w:p w:rsidR="009E6241" w:rsidRDefault="009E6241" w:rsidP="009E6241">
      <w:pPr>
        <w:suppressAutoHyphens/>
        <w:jc w:val="center"/>
        <w:rPr>
          <w:rFonts w:ascii="Palatino Linotype" w:hAnsi="Palatino Linotype"/>
          <w:spacing w:val="-3"/>
          <w:sz w:val="22"/>
          <w:szCs w:val="22"/>
          <w:lang w:val="nl-NL"/>
        </w:rPr>
      </w:pPr>
      <w:r w:rsidRPr="009E6241">
        <w:rPr>
          <w:rFonts w:ascii="Palatino Linotype" w:hAnsi="Palatino Linotype"/>
          <w:spacing w:val="-3"/>
          <w:sz w:val="22"/>
          <w:szCs w:val="22"/>
          <w:lang w:val="nl-NL"/>
        </w:rPr>
        <w:t>In naam van de Koning!</w:t>
      </w:r>
    </w:p>
    <w:p w:rsidR="009E6241" w:rsidRPr="009E6241" w:rsidRDefault="009E6241" w:rsidP="009E6241">
      <w:pPr>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______</w:t>
      </w:r>
    </w:p>
    <w:p w:rsidR="009E6241" w:rsidRPr="009E6241" w:rsidRDefault="009E6241" w:rsidP="009E6241">
      <w:pPr>
        <w:suppressAutoHyphens/>
        <w:jc w:val="center"/>
        <w:rPr>
          <w:rFonts w:ascii="Palatino Linotype" w:hAnsi="Palatino Linotype"/>
          <w:spacing w:val="-3"/>
          <w:sz w:val="22"/>
          <w:szCs w:val="22"/>
          <w:lang w:val="nl-NL"/>
        </w:rPr>
      </w:pPr>
    </w:p>
    <w:p w:rsidR="009E6241" w:rsidRPr="009E6241" w:rsidRDefault="009E6241" w:rsidP="009E6241">
      <w:pPr>
        <w:suppressAutoHyphens/>
        <w:jc w:val="center"/>
        <w:rPr>
          <w:rFonts w:ascii="Palatino Linotype" w:hAnsi="Palatino Linotype"/>
          <w:spacing w:val="-3"/>
          <w:sz w:val="22"/>
          <w:szCs w:val="22"/>
          <w:lang w:val="nl-NL"/>
        </w:rPr>
      </w:pPr>
      <w:r w:rsidRPr="009E6241">
        <w:rPr>
          <w:rFonts w:ascii="Palatino Linotype" w:hAnsi="Palatino Linotype"/>
          <w:spacing w:val="-3"/>
          <w:sz w:val="22"/>
          <w:szCs w:val="22"/>
          <w:lang w:val="nl-NL"/>
        </w:rPr>
        <w:t>De Gouverneur van Curaçao,</w:t>
      </w:r>
    </w:p>
    <w:p w:rsidR="009E6241" w:rsidRPr="009E6241" w:rsidRDefault="009E6241" w:rsidP="009E6241">
      <w:pPr>
        <w:suppressAutoHyphens/>
        <w:jc w:val="both"/>
        <w:rPr>
          <w:rFonts w:ascii="Palatino Linotype" w:hAnsi="Palatino Linotype"/>
          <w:sz w:val="22"/>
          <w:szCs w:val="22"/>
          <w:lang w:val="nl-NL"/>
        </w:rPr>
      </w:pPr>
    </w:p>
    <w:p w:rsidR="009E6241" w:rsidRPr="0050255A" w:rsidRDefault="009E6241" w:rsidP="009E6241">
      <w:pPr>
        <w:pStyle w:val="Title"/>
        <w:jc w:val="both"/>
        <w:rPr>
          <w:rFonts w:ascii="Palatino Linotype" w:hAnsi="Palatino Linotype"/>
          <w:sz w:val="22"/>
          <w:szCs w:val="22"/>
        </w:rPr>
      </w:pPr>
      <w:r>
        <w:rPr>
          <w:rFonts w:ascii="Palatino Linotype" w:hAnsi="Palatino Linotype"/>
          <w:sz w:val="22"/>
          <w:szCs w:val="22"/>
        </w:rPr>
        <w:tab/>
      </w:r>
      <w:r w:rsidRPr="0050255A">
        <w:rPr>
          <w:rFonts w:ascii="Palatino Linotype" w:hAnsi="Palatino Linotype"/>
          <w:sz w:val="22"/>
          <w:szCs w:val="22"/>
        </w:rPr>
        <w:t xml:space="preserve">In overweging genomen hebbende: </w:t>
      </w:r>
    </w:p>
    <w:p w:rsidR="009E6241" w:rsidRPr="0050255A" w:rsidRDefault="009E6241" w:rsidP="009E6241">
      <w:pPr>
        <w:pStyle w:val="Title"/>
        <w:jc w:val="both"/>
        <w:rPr>
          <w:rFonts w:ascii="Palatino Linotype" w:hAnsi="Palatino Linotype"/>
          <w:sz w:val="22"/>
          <w:szCs w:val="22"/>
        </w:rPr>
      </w:pPr>
    </w:p>
    <w:p w:rsidR="009E6241" w:rsidRDefault="009E6241" w:rsidP="009E6241">
      <w:pPr>
        <w:pStyle w:val="Title"/>
        <w:jc w:val="both"/>
        <w:rPr>
          <w:rFonts w:ascii="Palatino Linotype" w:hAnsi="Palatino Linotype"/>
          <w:sz w:val="22"/>
          <w:szCs w:val="22"/>
        </w:rPr>
      </w:pPr>
      <w:r>
        <w:rPr>
          <w:rFonts w:ascii="Palatino Linotype" w:hAnsi="Palatino Linotype"/>
          <w:sz w:val="22"/>
          <w:szCs w:val="22"/>
        </w:rPr>
        <w:t>dat het wense</w:t>
      </w:r>
      <w:r w:rsidRPr="00DB63A7">
        <w:rPr>
          <w:rFonts w:ascii="Palatino Linotype" w:hAnsi="Palatino Linotype"/>
          <w:sz w:val="22"/>
          <w:szCs w:val="22"/>
        </w:rPr>
        <w:t>lijk is in verband met de introductie van het voltijd raad</w:t>
      </w:r>
      <w:r>
        <w:rPr>
          <w:rFonts w:ascii="Palatino Linotype" w:hAnsi="Palatino Linotype"/>
          <w:sz w:val="22"/>
          <w:szCs w:val="22"/>
        </w:rPr>
        <w:t>s</w:t>
      </w:r>
      <w:r w:rsidRPr="00DB63A7">
        <w:rPr>
          <w:rFonts w:ascii="Palatino Linotype" w:hAnsi="Palatino Linotype"/>
          <w:sz w:val="22"/>
          <w:szCs w:val="22"/>
        </w:rPr>
        <w:t>l</w:t>
      </w:r>
      <w:r>
        <w:rPr>
          <w:rFonts w:ascii="Palatino Linotype" w:hAnsi="Palatino Linotype"/>
          <w:sz w:val="22"/>
          <w:szCs w:val="22"/>
        </w:rPr>
        <w:t>idmaatschap van de leden van de eilandsraad van het Eilandgebied Curaçao per 1 juli 2000, het pensioen van de voltijd gewezen leden, alsmede het pensioen</w:t>
      </w:r>
      <w:r w:rsidRPr="00DB63A7">
        <w:rPr>
          <w:rFonts w:ascii="Palatino Linotype" w:hAnsi="Palatino Linotype"/>
          <w:sz w:val="22"/>
          <w:szCs w:val="22"/>
        </w:rPr>
        <w:t xml:space="preserve"> van</w:t>
      </w:r>
      <w:r>
        <w:rPr>
          <w:rFonts w:ascii="Palatino Linotype" w:hAnsi="Palatino Linotype"/>
          <w:sz w:val="22"/>
          <w:szCs w:val="22"/>
        </w:rPr>
        <w:t xml:space="preserve"> hun weduwen en wezen te regelen voor de periode van 1 juli 2000 tot 10 oktober 2010</w:t>
      </w:r>
      <w:r w:rsidRPr="00DB63A7">
        <w:rPr>
          <w:rFonts w:ascii="Palatino Linotype" w:hAnsi="Palatino Linotype"/>
          <w:sz w:val="22"/>
          <w:szCs w:val="22"/>
        </w:rPr>
        <w:t>;</w:t>
      </w:r>
    </w:p>
    <w:p w:rsidR="009E6241" w:rsidRDefault="009E6241" w:rsidP="009E6241">
      <w:pPr>
        <w:pStyle w:val="Title"/>
        <w:jc w:val="both"/>
        <w:rPr>
          <w:rFonts w:ascii="Palatino Linotype" w:hAnsi="Palatino Linotype"/>
          <w:sz w:val="22"/>
          <w:szCs w:val="22"/>
        </w:rPr>
      </w:pPr>
    </w:p>
    <w:p w:rsidR="009E6241" w:rsidRDefault="009E6241" w:rsidP="009E6241">
      <w:pPr>
        <w:pStyle w:val="Title"/>
        <w:jc w:val="both"/>
        <w:rPr>
          <w:rFonts w:ascii="Palatino Linotype" w:hAnsi="Palatino Linotype"/>
          <w:sz w:val="22"/>
          <w:szCs w:val="22"/>
        </w:rPr>
      </w:pPr>
      <w:r>
        <w:rPr>
          <w:rFonts w:ascii="Palatino Linotype" w:hAnsi="Palatino Linotype"/>
          <w:sz w:val="22"/>
          <w:szCs w:val="22"/>
        </w:rPr>
        <w:t xml:space="preserve">dat het niet meer mogelijk is een wijziging aan te brengen in de tot 10 oktober 2010 geldende </w:t>
      </w:r>
      <w:r w:rsidRPr="00DB63A7">
        <w:rPr>
          <w:rFonts w:ascii="Palatino Linotype" w:hAnsi="Palatino Linotype"/>
          <w:sz w:val="22"/>
          <w:szCs w:val="22"/>
        </w:rPr>
        <w:t>Pensioenreg</w:t>
      </w:r>
      <w:r>
        <w:rPr>
          <w:rFonts w:ascii="Palatino Linotype" w:hAnsi="Palatino Linotype"/>
          <w:sz w:val="22"/>
          <w:szCs w:val="22"/>
        </w:rPr>
        <w:t>eling Eilandsraadsleden Curaçao</w:t>
      </w:r>
      <w:r w:rsidRPr="008B3F01">
        <w:rPr>
          <w:b/>
          <w:sz w:val="22"/>
          <w:vertAlign w:val="superscript"/>
        </w:rPr>
        <w:footnoteReference w:id="1"/>
      </w:r>
      <w:r>
        <w:rPr>
          <w:rFonts w:ascii="Palatino Linotype" w:hAnsi="Palatino Linotype"/>
          <w:sz w:val="22"/>
          <w:szCs w:val="22"/>
        </w:rPr>
        <w:t>, aangezien deze regeling is komen te vervallen wegens plaatsing op de zogenoemde negatieve lijst bij de Algemene overgangsregeling wetgeving en bestuur Land Curaçao</w:t>
      </w:r>
      <w:r w:rsidRPr="008B3F01">
        <w:rPr>
          <w:b/>
          <w:sz w:val="22"/>
          <w:vertAlign w:val="superscript"/>
        </w:rPr>
        <w:footnoteReference w:id="2"/>
      </w:r>
      <w:r>
        <w:rPr>
          <w:rFonts w:ascii="Palatino Linotype" w:hAnsi="Palatino Linotype"/>
          <w:sz w:val="22"/>
          <w:szCs w:val="22"/>
        </w:rPr>
        <w:t>;</w:t>
      </w:r>
    </w:p>
    <w:p w:rsidR="009E6241" w:rsidRDefault="009E6241" w:rsidP="009E6241">
      <w:pPr>
        <w:pStyle w:val="Title"/>
        <w:jc w:val="both"/>
        <w:rPr>
          <w:rFonts w:ascii="Palatino Linotype" w:hAnsi="Palatino Linotype"/>
          <w:sz w:val="22"/>
          <w:szCs w:val="22"/>
        </w:rPr>
      </w:pPr>
    </w:p>
    <w:p w:rsidR="009E6241" w:rsidRPr="00DB63A7" w:rsidRDefault="009E6241" w:rsidP="009E6241">
      <w:pPr>
        <w:pStyle w:val="Title"/>
        <w:jc w:val="both"/>
        <w:rPr>
          <w:rFonts w:ascii="Palatino Linotype" w:hAnsi="Palatino Linotype"/>
          <w:sz w:val="22"/>
          <w:szCs w:val="22"/>
        </w:rPr>
      </w:pPr>
      <w:r>
        <w:rPr>
          <w:rFonts w:ascii="Palatino Linotype" w:hAnsi="Palatino Linotype"/>
          <w:sz w:val="22"/>
          <w:szCs w:val="22"/>
        </w:rPr>
        <w:t>dat het daarom wenselijk is een en ander bij afzonderlijke landsverordening te regelen;</w:t>
      </w:r>
    </w:p>
    <w:p w:rsidR="009E6241" w:rsidRPr="0050255A" w:rsidRDefault="009E6241" w:rsidP="009E6241">
      <w:pPr>
        <w:pStyle w:val="Title"/>
        <w:jc w:val="left"/>
        <w:rPr>
          <w:rFonts w:ascii="Palatino Linotype" w:hAnsi="Palatino Linotype"/>
          <w:color w:val="000000"/>
          <w:sz w:val="22"/>
          <w:szCs w:val="22"/>
        </w:rPr>
      </w:pPr>
    </w:p>
    <w:p w:rsidR="009E6241" w:rsidRPr="0050255A" w:rsidRDefault="009E6241" w:rsidP="009E6241">
      <w:pPr>
        <w:pStyle w:val="Title"/>
        <w:tabs>
          <w:tab w:val="left" w:pos="567"/>
        </w:tabs>
        <w:ind w:left="567" w:hanging="567"/>
        <w:jc w:val="both"/>
        <w:rPr>
          <w:rFonts w:ascii="Palatino Linotype" w:hAnsi="Palatino Linotype"/>
          <w:color w:val="000000"/>
          <w:sz w:val="22"/>
          <w:szCs w:val="22"/>
        </w:rPr>
      </w:pPr>
      <w:r>
        <w:rPr>
          <w:rFonts w:ascii="Palatino Linotype" w:hAnsi="Palatino Linotype"/>
          <w:color w:val="000000"/>
          <w:sz w:val="22"/>
          <w:szCs w:val="22"/>
        </w:rPr>
        <w:tab/>
      </w:r>
      <w:r w:rsidRPr="0050255A">
        <w:rPr>
          <w:rFonts w:ascii="Palatino Linotype" w:hAnsi="Palatino Linotype"/>
          <w:color w:val="000000"/>
          <w:sz w:val="22"/>
          <w:szCs w:val="22"/>
        </w:rPr>
        <w:t>Heeft, de Raad van Advies gehoord, met gemeen overleg der Staten, vastgesteld onderstaande landsverordening:</w:t>
      </w:r>
    </w:p>
    <w:p w:rsidR="00331A7B" w:rsidRDefault="00331A7B" w:rsidP="00331A7B">
      <w:pPr>
        <w:tabs>
          <w:tab w:val="left" w:pos="-720"/>
        </w:tabs>
        <w:suppressAutoHyphens/>
        <w:jc w:val="both"/>
        <w:rPr>
          <w:rFonts w:ascii="Times New Roman" w:hAnsi="Times New Roman"/>
          <w:bCs/>
          <w:spacing w:val="-3"/>
        </w:rPr>
      </w:pPr>
      <w:r>
        <w:rPr>
          <w:rFonts w:ascii="Times New Roman" w:hAnsi="Times New Roman"/>
          <w:bCs/>
          <w:spacing w:val="-3"/>
        </w:rPr>
        <w:fldChar w:fldCharType="begin">
          <w:ffData>
            <w:name w:val="Text3"/>
            <w:enabled/>
            <w:calcOnExit w:val="0"/>
            <w:textInput/>
          </w:ffData>
        </w:fldChar>
      </w:r>
      <w:bookmarkStart w:id="1" w:name="Text3"/>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noProof/>
          <w:spacing w:val="-3"/>
        </w:rPr>
        <w:t> </w:t>
      </w:r>
      <w:r>
        <w:rPr>
          <w:rFonts w:ascii="Times New Roman" w:hAnsi="Times New Roman"/>
          <w:bCs/>
          <w:spacing w:val="-3"/>
        </w:rPr>
        <w:fldChar w:fldCharType="end"/>
      </w:r>
      <w:bookmarkEnd w:id="1"/>
    </w:p>
    <w:p w:rsidR="009E6241" w:rsidRPr="00381FA6" w:rsidRDefault="009E6241" w:rsidP="009E6241">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jc w:val="center"/>
        <w:rPr>
          <w:rFonts w:ascii="Palatino Linotype" w:hAnsi="Palatino Linotype"/>
          <w:sz w:val="22"/>
          <w:szCs w:val="22"/>
        </w:rPr>
      </w:pPr>
      <w:r w:rsidRPr="00381FA6">
        <w:rPr>
          <w:rFonts w:ascii="Palatino Linotype" w:hAnsi="Palatino Linotype"/>
          <w:sz w:val="22"/>
          <w:szCs w:val="22"/>
        </w:rPr>
        <w:t>Artikel 1</w:t>
      </w:r>
    </w:p>
    <w:p w:rsidR="009E6241" w:rsidRPr="0050255A" w:rsidRDefault="009E6241" w:rsidP="009E6241">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rPr>
          <w:rFonts w:ascii="Palatino Linotype" w:hAnsi="Palatino Linotype"/>
          <w:sz w:val="22"/>
          <w:szCs w:val="22"/>
        </w:rPr>
      </w:pPr>
    </w:p>
    <w:p w:rsidR="009E6241" w:rsidRPr="009E6241" w:rsidRDefault="009E6241" w:rsidP="009E6241">
      <w:pPr>
        <w:tabs>
          <w:tab w:val="left" w:pos="284"/>
          <w:tab w:val="left" w:pos="567"/>
        </w:tabs>
        <w:rPr>
          <w:rFonts w:ascii="Palatino Linotype" w:hAnsi="Palatino Linotype"/>
          <w:sz w:val="22"/>
          <w:szCs w:val="22"/>
          <w:lang w:val="nl-NL"/>
        </w:rPr>
      </w:pPr>
      <w:r w:rsidRPr="009E6241">
        <w:rPr>
          <w:rFonts w:ascii="Palatino Linotype" w:hAnsi="Palatino Linotype"/>
          <w:sz w:val="22"/>
          <w:szCs w:val="22"/>
          <w:lang w:val="nl-NL"/>
        </w:rPr>
        <w:t xml:space="preserve">De Pensioenregeling Eilandsraadsleden Curaçao, zoals die gold op 9 oktober 2010, wordt van overeenkomstige toepassing verklaard op de gewezen leden van de eilandsraad van het eilandgebied Curaçao, voor de periode waarin zij als voltijd lid van de eilandsraad hun ambt hebben bekleed, met dien verstande dat: </w:t>
      </w:r>
    </w:p>
    <w:p w:rsidR="009E6241" w:rsidRPr="009409DC" w:rsidRDefault="009E6241" w:rsidP="009E6241">
      <w:pPr>
        <w:pStyle w:val="ListParagraph"/>
        <w:numPr>
          <w:ilvl w:val="0"/>
          <w:numId w:val="50"/>
        </w:numPr>
        <w:tabs>
          <w:tab w:val="left" w:pos="284"/>
        </w:tabs>
        <w:ind w:left="284" w:hanging="284"/>
        <w:jc w:val="both"/>
        <w:rPr>
          <w:rFonts w:ascii="Palatino Linotype" w:hAnsi="Palatino Linotype"/>
          <w:sz w:val="22"/>
          <w:szCs w:val="22"/>
        </w:rPr>
      </w:pPr>
      <w:r w:rsidRPr="009409DC">
        <w:rPr>
          <w:rFonts w:ascii="Palatino Linotype" w:hAnsi="Palatino Linotype"/>
          <w:sz w:val="22"/>
          <w:szCs w:val="22"/>
        </w:rPr>
        <w:t xml:space="preserve">het pensioen wordt berekend over het tijdvak of het totaal der tijdvakken waarin het gewezen lid, in de periode na 1 juli 2000 tot 10 oktober 2010, voltijd als lid van de Eilandsraad van het eilandgebied Curaçao zijn ambt heeft bekleed en op basis van de </w:t>
      </w:r>
      <w:r w:rsidRPr="009409DC">
        <w:rPr>
          <w:rFonts w:ascii="Palatino Linotype" w:hAnsi="Palatino Linotype"/>
          <w:sz w:val="22"/>
          <w:szCs w:val="22"/>
        </w:rPr>
        <w:lastRenderedPageBreak/>
        <w:t xml:space="preserve">Regeling voltijd lidmaatschap Eilandsraadsleden </w:t>
      </w:r>
      <w:proofErr w:type="gramStart"/>
      <w:r w:rsidRPr="009409DC">
        <w:rPr>
          <w:rFonts w:ascii="Palatino Linotype" w:hAnsi="Palatino Linotype"/>
          <w:sz w:val="22"/>
          <w:szCs w:val="22"/>
        </w:rPr>
        <w:t xml:space="preserve">Curaçao  </w:t>
      </w:r>
      <w:proofErr w:type="gramEnd"/>
      <w:r w:rsidRPr="009409DC">
        <w:rPr>
          <w:rFonts w:ascii="Palatino Linotype" w:hAnsi="Palatino Linotype"/>
          <w:sz w:val="22"/>
          <w:szCs w:val="22"/>
        </w:rPr>
        <w:t>een schadeloosstelling heeft ontvangen;</w:t>
      </w:r>
    </w:p>
    <w:p w:rsidR="009E6241" w:rsidRPr="009E6241" w:rsidRDefault="009E6241" w:rsidP="00783BFB">
      <w:pPr>
        <w:pStyle w:val="ListParagraph"/>
        <w:numPr>
          <w:ilvl w:val="0"/>
          <w:numId w:val="50"/>
        </w:numPr>
        <w:tabs>
          <w:tab w:val="left" w:pos="284"/>
        </w:tabs>
        <w:ind w:left="284" w:hanging="284"/>
        <w:jc w:val="both"/>
        <w:rPr>
          <w:rFonts w:ascii="Palatino Linotype" w:hAnsi="Palatino Linotype"/>
          <w:sz w:val="22"/>
          <w:szCs w:val="22"/>
        </w:rPr>
      </w:pPr>
      <w:r w:rsidRPr="009E6241">
        <w:rPr>
          <w:rFonts w:ascii="Palatino Linotype" w:hAnsi="Palatino Linotype"/>
          <w:sz w:val="22"/>
          <w:szCs w:val="22"/>
        </w:rPr>
        <w:t>bij de berekening van het pensioen, voor ieder lidmaatschapsjaar, de schadeloosstelling op basis van de Regeling voltijd lidmaatschap Eilandsraadsleden Curaçao, als grondslag voor de berekening wordt gehanteerd;</w:t>
      </w:r>
    </w:p>
    <w:p w:rsidR="009E6241" w:rsidRPr="009409DC" w:rsidRDefault="009E6241" w:rsidP="009E6241">
      <w:pPr>
        <w:pStyle w:val="ListParagraph"/>
        <w:numPr>
          <w:ilvl w:val="0"/>
          <w:numId w:val="50"/>
        </w:numPr>
        <w:tabs>
          <w:tab w:val="left" w:pos="284"/>
        </w:tabs>
        <w:ind w:left="284" w:hanging="284"/>
        <w:jc w:val="both"/>
        <w:rPr>
          <w:rFonts w:ascii="Palatino Linotype" w:hAnsi="Palatino Linotype"/>
          <w:sz w:val="22"/>
          <w:szCs w:val="22"/>
        </w:rPr>
      </w:pPr>
      <w:r w:rsidRPr="009409DC">
        <w:rPr>
          <w:rFonts w:ascii="Palatino Linotype" w:hAnsi="Palatino Linotype"/>
          <w:sz w:val="22"/>
          <w:szCs w:val="22"/>
        </w:rPr>
        <w:t xml:space="preserve">pensioenbedragen, welke direct invorderbaar worden op de inwerkingtredingsdatum van deze landsverordening, doch niet uiterlijk 5 jaren na die datum worden geïnd, aan de openbare rechtspersoon Curaçao vervallen; </w:t>
      </w:r>
    </w:p>
    <w:p w:rsidR="009E6241" w:rsidRPr="009409DC" w:rsidRDefault="009E6241" w:rsidP="009E6241">
      <w:pPr>
        <w:pStyle w:val="ListParagraph"/>
        <w:numPr>
          <w:ilvl w:val="0"/>
          <w:numId w:val="50"/>
        </w:numPr>
        <w:tabs>
          <w:tab w:val="left" w:pos="284"/>
        </w:tabs>
        <w:ind w:left="284" w:hanging="284"/>
        <w:jc w:val="both"/>
        <w:rPr>
          <w:rFonts w:ascii="Palatino Linotype" w:hAnsi="Palatino Linotype"/>
          <w:sz w:val="22"/>
          <w:szCs w:val="22"/>
        </w:rPr>
      </w:pPr>
      <w:proofErr w:type="gramStart"/>
      <w:r w:rsidRPr="009409DC">
        <w:rPr>
          <w:rFonts w:ascii="Palatino Linotype" w:hAnsi="Palatino Linotype"/>
          <w:sz w:val="22"/>
          <w:szCs w:val="22"/>
        </w:rPr>
        <w:t xml:space="preserve">pensioenbedragen die na de </w:t>
      </w:r>
      <w:proofErr w:type="spellStart"/>
      <w:r w:rsidRPr="009409DC">
        <w:rPr>
          <w:rFonts w:ascii="Palatino Linotype" w:hAnsi="Palatino Linotype"/>
          <w:sz w:val="22"/>
          <w:szCs w:val="22"/>
        </w:rPr>
        <w:t>inwerkingstredingsdatum</w:t>
      </w:r>
      <w:proofErr w:type="spellEnd"/>
      <w:r w:rsidRPr="009409DC">
        <w:rPr>
          <w:rFonts w:ascii="Palatino Linotype" w:hAnsi="Palatino Linotype"/>
          <w:sz w:val="22"/>
          <w:szCs w:val="22"/>
        </w:rPr>
        <w:t>, invorderbaar worden, doch niet uiterlijk vijf jaren na de dag waarop zij invorderbaar zijn geworden worden geïnd, vervallen aan de openbare rechtspersoon Curaçao;</w:t>
      </w:r>
      <w:proofErr w:type="gramEnd"/>
    </w:p>
    <w:p w:rsidR="009E6241" w:rsidRPr="009409DC" w:rsidRDefault="009E6241" w:rsidP="009E6241">
      <w:pPr>
        <w:pStyle w:val="ListParagraph"/>
        <w:numPr>
          <w:ilvl w:val="0"/>
          <w:numId w:val="50"/>
        </w:numPr>
        <w:tabs>
          <w:tab w:val="left" w:pos="284"/>
        </w:tabs>
        <w:ind w:left="284" w:hanging="284"/>
        <w:jc w:val="both"/>
        <w:rPr>
          <w:rFonts w:ascii="Palatino Linotype" w:hAnsi="Palatino Linotype"/>
          <w:sz w:val="22"/>
          <w:szCs w:val="22"/>
        </w:rPr>
      </w:pPr>
      <w:r w:rsidRPr="009409DC">
        <w:rPr>
          <w:rFonts w:ascii="Palatino Linotype" w:hAnsi="Palatino Linotype"/>
          <w:sz w:val="22"/>
          <w:szCs w:val="22"/>
        </w:rPr>
        <w:t>pensioenbedragen, waarvan het recht tot uitbetaling, op grond van de bepalingen van deze landsverordening, voor de inwerkingtredingsdatum hadden moeten plaatsvinden en direct opeisbaar worden door de inwerkingtreding van deze landsverordening, zullen ineens betaalbaar worden gesteld. Over deze pensioenbedragen wordt wettelijke rente berekend, vanaf het moment dat het recht op uitkering had moeten ingaan op grond van deze landsverordening, tot het moment van betaalbaarstelling van de pensioenbedragen;</w:t>
      </w:r>
    </w:p>
    <w:p w:rsidR="009E6241" w:rsidRPr="009409DC" w:rsidRDefault="009E6241" w:rsidP="009E6241">
      <w:pPr>
        <w:pStyle w:val="ListParagraph"/>
        <w:numPr>
          <w:ilvl w:val="0"/>
          <w:numId w:val="50"/>
        </w:numPr>
        <w:tabs>
          <w:tab w:val="left" w:pos="284"/>
        </w:tabs>
        <w:ind w:left="284" w:hanging="284"/>
        <w:jc w:val="both"/>
        <w:rPr>
          <w:rFonts w:ascii="Palatino Linotype" w:hAnsi="Palatino Linotype"/>
          <w:sz w:val="22"/>
          <w:szCs w:val="22"/>
        </w:rPr>
      </w:pPr>
      <w:r w:rsidRPr="009409DC">
        <w:rPr>
          <w:rFonts w:ascii="Palatino Linotype" w:hAnsi="Palatino Linotype"/>
          <w:sz w:val="22"/>
          <w:szCs w:val="22"/>
        </w:rPr>
        <w:t>inkomsten, die op grond van een landsverordening of een daarop berustende bepaling, op de pensioenbedragen in mindering (hadden) moeten worden gebracht, zullen alsnog bij de (na)betaling van de pensioenbedragen in mindering worden gebracht. De wettelijke rente zal worden berekend over dit verminderde bedrag.</w:t>
      </w:r>
    </w:p>
    <w:p w:rsidR="009E6241" w:rsidRPr="009E6241" w:rsidRDefault="009E6241" w:rsidP="009E6241">
      <w:pPr>
        <w:tabs>
          <w:tab w:val="left" w:pos="284"/>
          <w:tab w:val="left" w:pos="567"/>
        </w:tabs>
        <w:jc w:val="both"/>
        <w:rPr>
          <w:rFonts w:ascii="Palatino Linotype" w:hAnsi="Palatino Linotype"/>
          <w:sz w:val="22"/>
          <w:szCs w:val="22"/>
          <w:lang w:val="nl-NL"/>
        </w:rPr>
      </w:pPr>
      <w:r w:rsidRPr="009E6241">
        <w:rPr>
          <w:rFonts w:ascii="Palatino Linotype" w:hAnsi="Palatino Linotype"/>
          <w:sz w:val="22"/>
          <w:szCs w:val="22"/>
          <w:lang w:val="nl-NL"/>
        </w:rPr>
        <w:t xml:space="preserve"> </w:t>
      </w:r>
    </w:p>
    <w:p w:rsidR="009E6241" w:rsidRPr="009E6241" w:rsidRDefault="009E6241" w:rsidP="009E6241">
      <w:pPr>
        <w:tabs>
          <w:tab w:val="left" w:pos="284"/>
          <w:tab w:val="left" w:pos="567"/>
        </w:tabs>
        <w:jc w:val="center"/>
        <w:rPr>
          <w:rFonts w:ascii="Palatino Linotype" w:hAnsi="Palatino Linotype"/>
          <w:sz w:val="22"/>
          <w:szCs w:val="22"/>
          <w:lang w:val="nl-NL"/>
        </w:rPr>
      </w:pPr>
      <w:r w:rsidRPr="009E6241">
        <w:rPr>
          <w:rFonts w:ascii="Palatino Linotype" w:hAnsi="Palatino Linotype"/>
          <w:sz w:val="22"/>
          <w:szCs w:val="22"/>
          <w:lang w:val="nl-NL"/>
        </w:rPr>
        <w:t>Artikel 2</w:t>
      </w:r>
    </w:p>
    <w:p w:rsidR="009E6241" w:rsidRPr="009E6241" w:rsidRDefault="009E6241" w:rsidP="009E6241">
      <w:pPr>
        <w:tabs>
          <w:tab w:val="left" w:pos="284"/>
          <w:tab w:val="left" w:pos="567"/>
        </w:tabs>
        <w:rPr>
          <w:rFonts w:ascii="Palatino Linotype" w:hAnsi="Palatino Linotype"/>
          <w:sz w:val="22"/>
          <w:szCs w:val="22"/>
          <w:lang w:val="nl-NL"/>
        </w:rPr>
      </w:pPr>
    </w:p>
    <w:p w:rsidR="009E6241" w:rsidRPr="009E6241" w:rsidRDefault="009E6241" w:rsidP="009E6241">
      <w:pPr>
        <w:tabs>
          <w:tab w:val="left" w:pos="284"/>
          <w:tab w:val="left" w:pos="567"/>
        </w:tabs>
        <w:jc w:val="both"/>
        <w:rPr>
          <w:rFonts w:ascii="Palatino Linotype" w:hAnsi="Palatino Linotype"/>
          <w:sz w:val="22"/>
          <w:szCs w:val="22"/>
          <w:lang w:val="nl-NL"/>
        </w:rPr>
      </w:pPr>
      <w:r w:rsidRPr="009E6241">
        <w:rPr>
          <w:rFonts w:ascii="Palatino Linotype" w:hAnsi="Palatino Linotype"/>
          <w:sz w:val="22"/>
          <w:szCs w:val="22"/>
          <w:lang w:val="nl-NL"/>
        </w:rPr>
        <w:t>Deze landsverordening treedt in werking met ingang van de dag na de datum van bekendmaking.</w:t>
      </w:r>
    </w:p>
    <w:p w:rsidR="009E6241" w:rsidRPr="009E6241" w:rsidRDefault="009E6241" w:rsidP="009E6241">
      <w:pPr>
        <w:tabs>
          <w:tab w:val="left" w:pos="284"/>
          <w:tab w:val="left" w:pos="567"/>
        </w:tabs>
        <w:rPr>
          <w:rFonts w:ascii="Palatino Linotype" w:hAnsi="Palatino Linotype"/>
          <w:sz w:val="22"/>
          <w:szCs w:val="22"/>
          <w:lang w:val="nl-NL"/>
        </w:rPr>
      </w:pPr>
    </w:p>
    <w:p w:rsidR="009E6241" w:rsidRPr="009E6241" w:rsidRDefault="009E6241" w:rsidP="009E6241">
      <w:pPr>
        <w:tabs>
          <w:tab w:val="left" w:pos="284"/>
          <w:tab w:val="left" w:pos="567"/>
        </w:tabs>
        <w:jc w:val="center"/>
        <w:rPr>
          <w:rFonts w:ascii="Palatino Linotype" w:hAnsi="Palatino Linotype"/>
          <w:sz w:val="22"/>
          <w:szCs w:val="22"/>
          <w:lang w:val="nl-NL"/>
        </w:rPr>
      </w:pPr>
      <w:r w:rsidRPr="009E6241">
        <w:rPr>
          <w:rFonts w:ascii="Palatino Linotype" w:hAnsi="Palatino Linotype"/>
          <w:sz w:val="22"/>
          <w:szCs w:val="22"/>
          <w:lang w:val="nl-NL"/>
        </w:rPr>
        <w:t>Artikel 3</w:t>
      </w:r>
    </w:p>
    <w:p w:rsidR="009E6241" w:rsidRPr="009E6241" w:rsidRDefault="009E6241" w:rsidP="009E6241">
      <w:pPr>
        <w:tabs>
          <w:tab w:val="left" w:pos="284"/>
          <w:tab w:val="left" w:pos="567"/>
        </w:tabs>
        <w:rPr>
          <w:rFonts w:ascii="Palatino Linotype" w:hAnsi="Palatino Linotype"/>
          <w:sz w:val="22"/>
          <w:szCs w:val="22"/>
          <w:lang w:val="nl-NL"/>
        </w:rPr>
      </w:pPr>
    </w:p>
    <w:p w:rsidR="009E6241" w:rsidRPr="009E6241" w:rsidRDefault="009E6241" w:rsidP="009E6241">
      <w:pPr>
        <w:tabs>
          <w:tab w:val="left" w:pos="284"/>
          <w:tab w:val="left" w:pos="567"/>
        </w:tabs>
        <w:rPr>
          <w:rFonts w:ascii="Palatino Linotype" w:hAnsi="Palatino Linotype"/>
          <w:sz w:val="22"/>
          <w:szCs w:val="22"/>
          <w:lang w:val="nl-NL"/>
        </w:rPr>
      </w:pPr>
      <w:r w:rsidRPr="009E6241">
        <w:rPr>
          <w:rFonts w:ascii="Palatino Linotype" w:hAnsi="Palatino Linotype"/>
          <w:sz w:val="22"/>
          <w:szCs w:val="22"/>
          <w:lang w:val="nl-NL"/>
        </w:rPr>
        <w:t xml:space="preserve">Deze landsverordening wordt aangehaald als: Pensioenregeling voltijd gewezen Eilandsraadsleden Curaçao. </w:t>
      </w:r>
    </w:p>
    <w:p w:rsidR="009E6241" w:rsidRPr="009E6241" w:rsidRDefault="009E6241" w:rsidP="009E6241">
      <w:pPr>
        <w:tabs>
          <w:tab w:val="left" w:pos="284"/>
          <w:tab w:val="left" w:pos="567"/>
        </w:tabs>
        <w:rPr>
          <w:rFonts w:ascii="Palatino Linotype" w:hAnsi="Palatino Linotype"/>
          <w:sz w:val="22"/>
          <w:szCs w:val="22"/>
          <w:lang w:val="nl-NL"/>
        </w:rPr>
      </w:pPr>
    </w:p>
    <w:p w:rsidR="009E6241" w:rsidRPr="009E6241" w:rsidRDefault="009E6241" w:rsidP="009E6241">
      <w:pPr>
        <w:tabs>
          <w:tab w:val="left" w:pos="284"/>
          <w:tab w:val="left" w:pos="567"/>
        </w:tab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r w:rsidRPr="009E6241">
        <w:rPr>
          <w:rFonts w:ascii="Palatino Linotype" w:hAnsi="Palatino Linotype"/>
          <w:sz w:val="22"/>
          <w:szCs w:val="22"/>
          <w:lang w:val="nl-NL"/>
        </w:rPr>
        <w:t xml:space="preserve"> </w:t>
      </w:r>
      <w:r w:rsidRPr="009E6241">
        <w:rPr>
          <w:rFonts w:ascii="Palatino Linotype" w:hAnsi="Palatino Linotype"/>
          <w:sz w:val="22"/>
          <w:szCs w:val="22"/>
          <w:lang w:val="nl-NL"/>
        </w:rPr>
        <w:tab/>
      </w:r>
      <w:r w:rsidRPr="009E6241">
        <w:rPr>
          <w:rFonts w:ascii="Palatino Linotype" w:hAnsi="Palatino Linotype"/>
          <w:sz w:val="22"/>
          <w:szCs w:val="22"/>
          <w:lang w:val="nl-NL"/>
        </w:rPr>
        <w:tab/>
      </w:r>
      <w:r w:rsidRPr="009E6241">
        <w:rPr>
          <w:rFonts w:ascii="Palatino Linotype" w:hAnsi="Palatino Linotype"/>
          <w:sz w:val="22"/>
          <w:szCs w:val="22"/>
          <w:lang w:val="nl-NL"/>
        </w:rPr>
        <w:tab/>
      </w:r>
      <w:r w:rsidRPr="009E6241">
        <w:rPr>
          <w:rFonts w:ascii="Palatino Linotype" w:hAnsi="Palatino Linotype"/>
          <w:sz w:val="22"/>
          <w:szCs w:val="22"/>
          <w:lang w:val="nl-NL"/>
        </w:rPr>
        <w:tab/>
        <w:t>Gegeven te Willemstad, 16 januari 2017</w:t>
      </w:r>
    </w:p>
    <w:p w:rsidR="009E6241" w:rsidRPr="00583C71" w:rsidRDefault="009E6241" w:rsidP="009E6241">
      <w:pPr>
        <w:tabs>
          <w:tab w:val="left" w:pos="5103"/>
        </w:tabs>
        <w:suppressAutoHyphens/>
        <w:ind w:left="4253" w:right="850"/>
        <w:jc w:val="center"/>
        <w:rPr>
          <w:rFonts w:ascii="Palatino Linotype" w:hAnsi="Palatino Linotype"/>
          <w:snapToGrid/>
          <w:sz w:val="22"/>
          <w:szCs w:val="22"/>
          <w:lang w:val="nl-NL"/>
        </w:rPr>
      </w:pPr>
      <w:r w:rsidRPr="00583C71">
        <w:rPr>
          <w:rFonts w:ascii="Palatino Linotype" w:hAnsi="Palatino Linotype"/>
          <w:bCs/>
          <w:spacing w:val="-3"/>
          <w:sz w:val="22"/>
          <w:szCs w:val="22"/>
          <w:lang w:val="nl-NL"/>
        </w:rPr>
        <w:t>L.A. GEORGE-WOUT</w:t>
      </w: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r w:rsidRPr="009E6241">
        <w:rPr>
          <w:rFonts w:ascii="Palatino Linotype" w:hAnsi="Palatino Linotype"/>
          <w:sz w:val="22"/>
          <w:szCs w:val="22"/>
          <w:lang w:val="nl-NL"/>
        </w:rPr>
        <w:t xml:space="preserve">De Minister van Algemene Zaken, </w:t>
      </w:r>
    </w:p>
    <w:p w:rsidR="009E6241" w:rsidRPr="009E6241" w:rsidRDefault="009E6241" w:rsidP="009E6241">
      <w:pPr>
        <w:tabs>
          <w:tab w:val="left" w:pos="851"/>
        </w:tabs>
        <w:suppressAutoHyphens/>
        <w:rPr>
          <w:rFonts w:ascii="Palatino Linotype" w:hAnsi="Palatino Linotype"/>
          <w:sz w:val="22"/>
          <w:szCs w:val="22"/>
          <w:lang w:val="nl-NL"/>
        </w:rPr>
      </w:pPr>
      <w:r w:rsidRPr="009E6241">
        <w:rPr>
          <w:rFonts w:ascii="Palatino Linotype" w:hAnsi="Palatino Linotype"/>
          <w:sz w:val="22"/>
          <w:szCs w:val="22"/>
          <w:lang w:val="nl-NL"/>
        </w:rPr>
        <w:tab/>
        <w:t>H.F. KOEIMAN</w:t>
      </w:r>
    </w:p>
    <w:p w:rsidR="009E6241" w:rsidRPr="009E6241" w:rsidRDefault="009E6241" w:rsidP="009E6241">
      <w:pPr>
        <w:suppressAutoHyphens/>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p>
    <w:p w:rsidR="00CA3614" w:rsidRDefault="00CA3614" w:rsidP="009E6241">
      <w:pPr>
        <w:suppressAutoHyphens/>
        <w:rPr>
          <w:rFonts w:ascii="Palatino Linotype" w:hAnsi="Palatino Linotype"/>
          <w:sz w:val="22"/>
          <w:szCs w:val="22"/>
          <w:lang w:val="nl-NL"/>
        </w:rPr>
      </w:pPr>
      <w:bookmarkStart w:id="2" w:name="_GoBack"/>
      <w:bookmarkEnd w:id="2"/>
    </w:p>
    <w:p w:rsidR="009E6241" w:rsidRPr="009E6241" w:rsidRDefault="009E6241" w:rsidP="009E6241">
      <w:pPr>
        <w:suppressAutoHyphens/>
        <w:rPr>
          <w:rFonts w:ascii="Palatino Linotype" w:hAnsi="Palatino Linotype"/>
          <w:sz w:val="22"/>
          <w:szCs w:val="22"/>
          <w:lang w:val="nl-NL"/>
        </w:rPr>
      </w:pPr>
      <w:r w:rsidRPr="009E6241">
        <w:rPr>
          <w:rFonts w:ascii="Palatino Linotype" w:hAnsi="Palatino Linotype"/>
          <w:sz w:val="22"/>
          <w:szCs w:val="22"/>
          <w:lang w:val="nl-NL"/>
        </w:rPr>
        <w:t>De Minister van Financiën,</w:t>
      </w:r>
    </w:p>
    <w:p w:rsidR="009E6241" w:rsidRPr="009E6241" w:rsidRDefault="009E6241" w:rsidP="009E6241">
      <w:pPr>
        <w:tabs>
          <w:tab w:val="left" w:pos="426"/>
        </w:tabs>
        <w:suppressAutoHyphens/>
        <w:rPr>
          <w:rFonts w:ascii="Palatino Linotype" w:hAnsi="Palatino Linotype"/>
          <w:sz w:val="22"/>
          <w:szCs w:val="22"/>
          <w:lang w:val="nl-NL"/>
        </w:rPr>
      </w:pPr>
      <w:r w:rsidRPr="009E6241">
        <w:rPr>
          <w:rFonts w:ascii="Palatino Linotype" w:hAnsi="Palatino Linotype"/>
          <w:sz w:val="22"/>
          <w:szCs w:val="22"/>
          <w:lang w:val="nl-NL"/>
        </w:rPr>
        <w:tab/>
        <w:t>K.A. GIJSBERTHA</w:t>
      </w:r>
    </w:p>
    <w:p w:rsidR="009E6241" w:rsidRPr="009E6241" w:rsidRDefault="009E6241" w:rsidP="009E6241">
      <w:pPr>
        <w:suppressAutoHyphens/>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p>
    <w:p w:rsidR="009E6241" w:rsidRPr="009E6241" w:rsidRDefault="009E6241" w:rsidP="009E6241">
      <w:pPr>
        <w:suppressAutoHyphens/>
        <w:rPr>
          <w:rFonts w:ascii="Palatino Linotype" w:hAnsi="Palatino Linotype"/>
          <w:sz w:val="22"/>
          <w:szCs w:val="22"/>
          <w:lang w:val="nl-NL"/>
        </w:rPr>
      </w:pPr>
    </w:p>
    <w:p w:rsidR="009E6241" w:rsidRDefault="009E6241" w:rsidP="009E6241">
      <w:pPr>
        <w:suppressAutoHyphens/>
        <w:rPr>
          <w:rFonts w:ascii="Palatino Linotype" w:hAnsi="Palatino Linotype"/>
          <w:sz w:val="22"/>
          <w:szCs w:val="22"/>
          <w:lang w:val="nl-NL"/>
        </w:rPr>
      </w:pPr>
      <w:r w:rsidRPr="009E6241">
        <w:rPr>
          <w:rFonts w:ascii="Palatino Linotype" w:hAnsi="Palatino Linotype"/>
          <w:sz w:val="22"/>
          <w:szCs w:val="22"/>
          <w:lang w:val="nl-NL"/>
        </w:rPr>
        <w:t xml:space="preserve">De Minister van Bestuur, </w:t>
      </w:r>
    </w:p>
    <w:p w:rsidR="009E6241" w:rsidRPr="009E6241" w:rsidRDefault="009E6241" w:rsidP="009E6241">
      <w:pPr>
        <w:tabs>
          <w:tab w:val="left" w:pos="284"/>
        </w:tabs>
        <w:suppressAutoHyphens/>
        <w:jc w:val="both"/>
        <w:rPr>
          <w:rFonts w:ascii="Palatino Linotype" w:hAnsi="Palatino Linotype"/>
          <w:sz w:val="22"/>
          <w:szCs w:val="22"/>
          <w:lang w:val="nl-NL"/>
        </w:rPr>
      </w:pPr>
      <w:r w:rsidRPr="009E6241">
        <w:rPr>
          <w:rFonts w:ascii="Palatino Linotype" w:hAnsi="Palatino Linotype"/>
          <w:sz w:val="22"/>
          <w:szCs w:val="22"/>
          <w:lang w:val="nl-NL"/>
        </w:rPr>
        <w:t>Planning en Dienstverlening,</w:t>
      </w:r>
    </w:p>
    <w:p w:rsidR="009E6241" w:rsidRPr="009E6241" w:rsidRDefault="009E6241" w:rsidP="009E6241">
      <w:pPr>
        <w:tabs>
          <w:tab w:val="left" w:pos="142"/>
        </w:tabs>
        <w:suppressAutoHyphens/>
        <w:rPr>
          <w:rFonts w:ascii="Palatino Linotype" w:hAnsi="Palatino Linotype"/>
          <w:sz w:val="22"/>
          <w:szCs w:val="22"/>
          <w:lang w:val="nl-NL"/>
        </w:rPr>
      </w:pPr>
      <w:r w:rsidRPr="009E6241">
        <w:rPr>
          <w:rFonts w:ascii="Palatino Linotype" w:hAnsi="Palatino Linotype"/>
          <w:sz w:val="22"/>
          <w:szCs w:val="22"/>
          <w:lang w:val="nl-NL"/>
        </w:rPr>
        <w:tab/>
        <w:t xml:space="preserve">R.D. LARMONIE-CECILIA </w:t>
      </w: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p>
    <w:p w:rsidR="009E6241" w:rsidRPr="009E6241" w:rsidRDefault="009E6241" w:rsidP="009E6241">
      <w:pPr>
        <w:suppressAutoHyphens/>
        <w:ind w:left="1440"/>
        <w:rPr>
          <w:rFonts w:ascii="Palatino Linotype" w:hAnsi="Palatino Linotype"/>
          <w:sz w:val="22"/>
          <w:szCs w:val="22"/>
          <w:lang w:val="nl-NL"/>
        </w:rPr>
      </w:pPr>
      <w:r w:rsidRPr="009E6241">
        <w:rPr>
          <w:rFonts w:ascii="Palatino Linotype" w:hAnsi="Palatino Linotype"/>
          <w:sz w:val="22"/>
          <w:szCs w:val="22"/>
          <w:lang w:val="nl-NL"/>
        </w:rPr>
        <w:tab/>
        <w:t xml:space="preserve">        </w:t>
      </w:r>
      <w:r w:rsidRPr="009E6241">
        <w:rPr>
          <w:rFonts w:ascii="Palatino Linotype" w:hAnsi="Palatino Linotype"/>
          <w:sz w:val="22"/>
          <w:szCs w:val="22"/>
          <w:lang w:val="nl-NL"/>
        </w:rPr>
        <w:tab/>
      </w:r>
      <w:r w:rsidRPr="009E6241">
        <w:rPr>
          <w:rFonts w:ascii="Palatino Linotype" w:hAnsi="Palatino Linotype"/>
          <w:sz w:val="22"/>
          <w:szCs w:val="22"/>
          <w:lang w:val="nl-NL"/>
        </w:rPr>
        <w:tab/>
      </w:r>
      <w:r w:rsidRPr="009E6241">
        <w:rPr>
          <w:rFonts w:ascii="Palatino Linotype" w:hAnsi="Palatino Linotype"/>
          <w:sz w:val="22"/>
          <w:szCs w:val="22"/>
          <w:lang w:val="nl-NL"/>
        </w:rPr>
        <w:tab/>
      </w:r>
      <w:r w:rsidRPr="009E6241">
        <w:rPr>
          <w:rFonts w:ascii="Palatino Linotype" w:hAnsi="Palatino Linotype"/>
          <w:sz w:val="22"/>
          <w:szCs w:val="22"/>
          <w:lang w:val="nl-NL"/>
        </w:rPr>
        <w:tab/>
        <w:t xml:space="preserve">    Uitgegeven de 20</w:t>
      </w:r>
      <w:r w:rsidRPr="009E6241">
        <w:rPr>
          <w:rFonts w:ascii="Palatino Linotype" w:hAnsi="Palatino Linotype"/>
          <w:sz w:val="22"/>
          <w:szCs w:val="22"/>
          <w:vertAlign w:val="superscript"/>
          <w:lang w:val="nl-NL"/>
        </w:rPr>
        <w:t>ste</w:t>
      </w:r>
      <w:r w:rsidRPr="009E6241">
        <w:rPr>
          <w:rFonts w:ascii="Palatino Linotype" w:hAnsi="Palatino Linotype"/>
          <w:sz w:val="22"/>
          <w:szCs w:val="22"/>
          <w:lang w:val="nl-NL"/>
        </w:rPr>
        <w:t xml:space="preserve"> januari 2017</w:t>
      </w:r>
    </w:p>
    <w:p w:rsidR="009E6241" w:rsidRPr="009E6241" w:rsidRDefault="009E6241" w:rsidP="009E6241">
      <w:pPr>
        <w:suppressAutoHyphens/>
        <w:ind w:left="3544"/>
        <w:rPr>
          <w:rFonts w:ascii="Palatino Linotype" w:hAnsi="Palatino Linotype"/>
          <w:sz w:val="22"/>
          <w:szCs w:val="22"/>
          <w:lang w:val="nl-NL"/>
        </w:rPr>
      </w:pPr>
      <w:r w:rsidRPr="009E6241">
        <w:rPr>
          <w:rFonts w:ascii="Palatino Linotype" w:hAnsi="Palatino Linotype"/>
          <w:sz w:val="22"/>
          <w:szCs w:val="22"/>
          <w:lang w:val="nl-NL"/>
        </w:rPr>
        <w:tab/>
        <w:t xml:space="preserve">         </w:t>
      </w:r>
      <w:r w:rsidRPr="009E6241">
        <w:rPr>
          <w:rFonts w:ascii="Palatino Linotype" w:hAnsi="Palatino Linotype"/>
          <w:sz w:val="22"/>
          <w:szCs w:val="22"/>
          <w:lang w:val="nl-NL"/>
        </w:rPr>
        <w:tab/>
      </w:r>
      <w:r w:rsidRPr="009E6241">
        <w:rPr>
          <w:rFonts w:ascii="Palatino Linotype" w:hAnsi="Palatino Linotype"/>
          <w:sz w:val="22"/>
          <w:szCs w:val="22"/>
          <w:lang w:val="nl-NL"/>
        </w:rPr>
        <w:tab/>
        <w:t xml:space="preserve">     De Minister van Algemene Zaken,</w:t>
      </w:r>
    </w:p>
    <w:p w:rsidR="009E6241" w:rsidRPr="0050255A" w:rsidRDefault="009E6241" w:rsidP="009E6241">
      <w:pPr>
        <w:tabs>
          <w:tab w:val="left" w:pos="6096"/>
        </w:tabs>
        <w:suppressAutoHyphens/>
        <w:ind w:left="3544"/>
        <w:rPr>
          <w:rFonts w:ascii="Palatino Linotype" w:hAnsi="Palatino Linotype"/>
          <w:sz w:val="22"/>
          <w:szCs w:val="22"/>
        </w:rPr>
      </w:pPr>
      <w:r w:rsidRPr="009E6241">
        <w:rPr>
          <w:rFonts w:ascii="Palatino Linotype" w:hAnsi="Palatino Linotype"/>
          <w:sz w:val="22"/>
          <w:szCs w:val="22"/>
          <w:lang w:val="nl-NL"/>
        </w:rPr>
        <w:tab/>
      </w:r>
      <w:r>
        <w:rPr>
          <w:rFonts w:ascii="Palatino Linotype" w:hAnsi="Palatino Linotype"/>
          <w:sz w:val="22"/>
          <w:szCs w:val="22"/>
        </w:rPr>
        <w:t>H.F. KOEIMAN</w:t>
      </w:r>
    </w:p>
    <w:p w:rsidR="009E6241" w:rsidRPr="00B41F4D" w:rsidRDefault="009E6241" w:rsidP="00331A7B">
      <w:pPr>
        <w:tabs>
          <w:tab w:val="left" w:pos="-720"/>
        </w:tabs>
        <w:suppressAutoHyphens/>
        <w:jc w:val="both"/>
        <w:rPr>
          <w:rFonts w:ascii="Times New Roman" w:hAnsi="Times New Roman"/>
          <w:bCs/>
          <w:spacing w:val="-3"/>
          <w:lang w:val="nl-NL"/>
        </w:rPr>
      </w:pPr>
    </w:p>
    <w:p w:rsidR="003D25AC" w:rsidRPr="00B41F4D" w:rsidRDefault="003D25AC">
      <w:pPr>
        <w:tabs>
          <w:tab w:val="left" w:pos="-720"/>
        </w:tabs>
        <w:suppressAutoHyphens/>
        <w:jc w:val="both"/>
        <w:rPr>
          <w:rFonts w:ascii="Times New Roman" w:hAnsi="Times New Roman"/>
          <w:bCs/>
          <w:spacing w:val="-3"/>
          <w:lang w:val="nl-NL"/>
        </w:rPr>
      </w:pPr>
    </w:p>
    <w:sectPr w:rsidR="003D25AC" w:rsidRPr="00B41F4D" w:rsidSect="00FB26E8">
      <w:headerReference w:type="even" r:id="rId11"/>
      <w:headerReference w:type="default" r:id="rId12"/>
      <w:footerReference w:type="default" r:id="rId13"/>
      <w:footerReference w:type="first" r:id="rId14"/>
      <w:endnotePr>
        <w:numFmt w:val="decimal"/>
      </w:endnotePr>
      <w:type w:val="continuous"/>
      <w:pgSz w:w="11906" w:h="16838"/>
      <w:pgMar w:top="1962" w:right="1298" w:bottom="958" w:left="1298" w:header="1440" w:footer="958"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14" w:rsidRPr="00CA3614" w:rsidRDefault="00CA3614" w:rsidP="00CA3614">
    <w:pPr>
      <w:pStyle w:val="Footer"/>
      <w:jc w:val="center"/>
      <w:rPr>
        <w:sz w:val="26"/>
      </w:rPr>
    </w:pPr>
    <w:r w:rsidRPr="00CA3614">
      <w:rPr>
        <w:rFonts w:ascii="Palatino Linotype" w:hAnsi="Palatino Linotype"/>
        <w:sz w:val="22"/>
      </w:rPr>
      <w:t xml:space="preserve">Staten van </w:t>
    </w:r>
    <w:proofErr w:type="spellStart"/>
    <w:r w:rsidRPr="00CA3614">
      <w:rPr>
        <w:rFonts w:ascii="Palatino Linotype" w:hAnsi="Palatino Linotype"/>
        <w:sz w:val="22"/>
      </w:rPr>
      <w:t>Curaçao</w:t>
    </w:r>
    <w:proofErr w:type="spellEnd"/>
    <w:r w:rsidRPr="00CA3614">
      <w:rPr>
        <w:rFonts w:ascii="Palatino Linotype" w:hAnsi="Palatino Linotype"/>
        <w:sz w:val="22"/>
      </w:rPr>
      <w:t xml:space="preserve">, </w:t>
    </w:r>
    <w:proofErr w:type="spellStart"/>
    <w:r w:rsidRPr="00CA3614">
      <w:rPr>
        <w:rFonts w:ascii="Palatino Linotype" w:hAnsi="Palatino Linotype"/>
        <w:sz w:val="22"/>
      </w:rPr>
      <w:t>zittingsjaar</w:t>
    </w:r>
    <w:proofErr w:type="spellEnd"/>
    <w:r w:rsidRPr="00CA3614">
      <w:rPr>
        <w:rFonts w:ascii="Palatino Linotype" w:hAnsi="Palatino Linotype"/>
        <w:sz w:val="22"/>
      </w:rPr>
      <w:t xml:space="preserve"> 201</w:t>
    </w:r>
    <w:r w:rsidRPr="00CA3614">
      <w:rPr>
        <w:rFonts w:ascii="Palatino Linotype" w:hAnsi="Palatino Linotype"/>
        <w:sz w:val="22"/>
      </w:rPr>
      <w:t>6</w:t>
    </w:r>
    <w:r w:rsidRPr="00CA3614">
      <w:rPr>
        <w:rFonts w:ascii="Palatino Linotype" w:hAnsi="Palatino Linotype"/>
        <w:sz w:val="22"/>
      </w:rPr>
      <w:t xml:space="preserve"> - 201</w:t>
    </w:r>
    <w:r w:rsidRPr="00CA3614">
      <w:rPr>
        <w:rFonts w:ascii="Palatino Linotype" w:hAnsi="Palatino Linotype"/>
        <w:sz w:val="22"/>
      </w:rPr>
      <w:t>7</w:t>
    </w:r>
    <w:r w:rsidRPr="00CA3614">
      <w:rPr>
        <w:rFonts w:ascii="Palatino Linotype" w:hAnsi="Palatino Linotype"/>
        <w:sz w:val="22"/>
      </w:rPr>
      <w:t xml:space="preserve"> - </w:t>
    </w:r>
    <w:r w:rsidRPr="00CA3614">
      <w:rPr>
        <w:rFonts w:ascii="Palatino Linotype" w:hAnsi="Palatino Linotype"/>
        <w:sz w:val="22"/>
      </w:rPr>
      <w:t>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41" w:rsidRPr="00726D75" w:rsidRDefault="009E6241" w:rsidP="004A1837">
    <w:pPr>
      <w:pStyle w:val="Footer"/>
      <w:tabs>
        <w:tab w:val="clear" w:pos="8640"/>
      </w:tabs>
      <w:rPr>
        <w:rFonts w:ascii="Palatino Linotype" w:hAnsi="Palatino Linotype"/>
      </w:rPr>
    </w:pPr>
    <w:r w:rsidRPr="00726D75">
      <w:rPr>
        <w:rFonts w:ascii="Palatino Linotype" w:hAnsi="Palatino Linotype"/>
      </w:rPr>
      <w:tab/>
    </w:r>
    <w:r w:rsidRPr="00726D75">
      <w:rPr>
        <w:rFonts w:ascii="Palatino Linotype" w:hAnsi="Palatino Linotyp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41" w:rsidRDefault="009E6241" w:rsidP="00C415B6">
    <w:pPr>
      <w:pStyle w:val="Footer"/>
      <w:tabs>
        <w:tab w:val="left" w:pos="49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9E6241" w:rsidRPr="009E6241" w:rsidRDefault="009E6241" w:rsidP="009E6241">
      <w:pPr>
        <w:pStyle w:val="FootnoteText"/>
        <w:rPr>
          <w:rFonts w:ascii="Palatino Linotype" w:hAnsi="Palatino Linotype"/>
          <w:sz w:val="18"/>
          <w:szCs w:val="18"/>
        </w:rPr>
      </w:pPr>
      <w:r w:rsidRPr="009E6241">
        <w:rPr>
          <w:rStyle w:val="FootnoteReference"/>
          <w:rFonts w:ascii="Palatino Linotype" w:hAnsi="Palatino Linotype"/>
          <w:sz w:val="18"/>
          <w:szCs w:val="18"/>
        </w:rPr>
        <w:footnoteRef/>
      </w:r>
      <w:r w:rsidRPr="009E6241">
        <w:rPr>
          <w:rFonts w:ascii="Palatino Linotype" w:hAnsi="Palatino Linotype"/>
          <w:sz w:val="18"/>
          <w:szCs w:val="18"/>
        </w:rPr>
        <w:t xml:space="preserve"> A.B. 1975,  no. 37</w:t>
      </w:r>
    </w:p>
  </w:footnote>
  <w:footnote w:id="2">
    <w:p w:rsidR="009E6241" w:rsidRPr="009E6241" w:rsidRDefault="009E6241" w:rsidP="009E6241">
      <w:pPr>
        <w:pStyle w:val="FootnoteText"/>
        <w:rPr>
          <w:rFonts w:ascii="Palatino Linotype" w:hAnsi="Palatino Linotype"/>
          <w:sz w:val="18"/>
          <w:szCs w:val="18"/>
        </w:rPr>
      </w:pPr>
      <w:r w:rsidRPr="009E6241">
        <w:rPr>
          <w:rStyle w:val="FootnoteReference"/>
          <w:rFonts w:ascii="Palatino Linotype" w:hAnsi="Palatino Linotype"/>
          <w:sz w:val="18"/>
          <w:szCs w:val="18"/>
        </w:rPr>
        <w:footnoteRef/>
      </w:r>
      <w:r w:rsidRPr="009E6241">
        <w:rPr>
          <w:rFonts w:ascii="Palatino Linotype" w:hAnsi="Palatino Linotype"/>
          <w:sz w:val="18"/>
          <w:szCs w:val="18"/>
        </w:rPr>
        <w:t xml:space="preserve"> A.B. 2010,  no. 87, </w:t>
      </w:r>
      <w:proofErr w:type="spellStart"/>
      <w:r w:rsidRPr="009E6241">
        <w:rPr>
          <w:rFonts w:ascii="Palatino Linotype" w:hAnsi="Palatino Linotype"/>
          <w:sz w:val="18"/>
          <w:szCs w:val="18"/>
        </w:rPr>
        <w:t>Bijlage</w:t>
      </w:r>
      <w:proofErr w:type="spellEnd"/>
      <w:r w:rsidRPr="009E6241">
        <w:rPr>
          <w:rFonts w:ascii="Palatino Linotype" w:hAnsi="Palatino Linotype"/>
          <w:sz w:val="18"/>
          <w:szCs w:val="18"/>
        </w:rPr>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E624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E624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6725E6">
      <w:rPr>
        <w:rFonts w:ascii="Times New Roman" w:hAnsi="Times New Roman"/>
        <w:b/>
        <w:spacing w:val="-4"/>
        <w:sz w:val="36"/>
      </w:rPr>
      <w: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41" w:rsidRDefault="009E6241" w:rsidP="004D0F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6E8">
      <w:rPr>
        <w:rStyle w:val="PageNumber"/>
        <w:noProof/>
      </w:rPr>
      <w:t>- 2 -</w:t>
    </w:r>
    <w:r>
      <w:rPr>
        <w:rStyle w:val="PageNumber"/>
      </w:rPr>
      <w:fldChar w:fldCharType="end"/>
    </w:r>
  </w:p>
  <w:p w:rsidR="009E6241" w:rsidRPr="00CA3614" w:rsidRDefault="00CA3614">
    <w:pPr>
      <w:pStyle w:val="Header"/>
      <w:rPr>
        <w:b/>
        <w:sz w:val="36"/>
        <w:szCs w:val="36"/>
      </w:rPr>
    </w:pPr>
    <w:r w:rsidRPr="00CA3614">
      <w:rPr>
        <w:b/>
        <w:sz w:val="36"/>
        <w:szCs w:val="36"/>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13674"/>
      <w:docPartObj>
        <w:docPartGallery w:val="Page Numbers (Top of Page)"/>
        <w:docPartUnique/>
      </w:docPartObj>
    </w:sdtPr>
    <w:sdtEndPr>
      <w:rPr>
        <w:noProof/>
      </w:rPr>
    </w:sdtEndPr>
    <w:sdtContent>
      <w:p w:rsidR="00CA3614" w:rsidRDefault="00CA3614" w:rsidP="00CA3614">
        <w:pPr>
          <w:pStyle w:val="Header"/>
          <w:jc w:val="center"/>
        </w:pPr>
        <w:r>
          <w:fldChar w:fldCharType="begin"/>
        </w:r>
        <w:r>
          <w:instrText xml:space="preserve"> PAGE   \* MERGEFORMAT </w:instrText>
        </w:r>
        <w:r>
          <w:fldChar w:fldCharType="separate"/>
        </w:r>
        <w:r w:rsidR="00FB26E8">
          <w:rPr>
            <w:noProof/>
          </w:rPr>
          <w:t>- 3 -</w:t>
        </w:r>
        <w:r>
          <w:rPr>
            <w:noProof/>
          </w:rPr>
          <w:fldChar w:fldCharType="end"/>
        </w:r>
      </w:p>
    </w:sdtContent>
  </w:sdt>
  <w:p w:rsidR="009E6241" w:rsidRPr="00CA3614" w:rsidRDefault="00CA3614" w:rsidP="00CA3614">
    <w:pPr>
      <w:pStyle w:val="Header"/>
      <w:jc w:val="right"/>
      <w:rPr>
        <w:b/>
        <w:sz w:val="36"/>
        <w:szCs w:val="36"/>
      </w:rPr>
    </w:pPr>
    <w:r w:rsidRPr="00CA3614">
      <w:rPr>
        <w:b/>
        <w:sz w:val="36"/>
        <w:szCs w:val="3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D33406"/>
    <w:multiLevelType w:val="hybridMultilevel"/>
    <w:tmpl w:val="13E227F8"/>
    <w:lvl w:ilvl="0" w:tplc="B5D66968">
      <w:start w:val="1"/>
      <w:numFmt w:val="lowerLetter"/>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8"/>
  </w:num>
  <w:num w:numId="5">
    <w:abstractNumId w:val="12"/>
  </w:num>
  <w:num w:numId="6">
    <w:abstractNumId w:val="45"/>
  </w:num>
  <w:num w:numId="7">
    <w:abstractNumId w:val="21"/>
  </w:num>
  <w:num w:numId="8">
    <w:abstractNumId w:val="24"/>
  </w:num>
  <w:num w:numId="9">
    <w:abstractNumId w:val="33"/>
  </w:num>
  <w:num w:numId="10">
    <w:abstractNumId w:val="30"/>
  </w:num>
  <w:num w:numId="11">
    <w:abstractNumId w:val="14"/>
  </w:num>
  <w:num w:numId="12">
    <w:abstractNumId w:val="42"/>
  </w:num>
  <w:num w:numId="13">
    <w:abstractNumId w:val="19"/>
  </w:num>
  <w:num w:numId="14">
    <w:abstractNumId w:val="20"/>
  </w:num>
  <w:num w:numId="15">
    <w:abstractNumId w:val="38"/>
  </w:num>
  <w:num w:numId="16">
    <w:abstractNumId w:val="40"/>
  </w:num>
  <w:num w:numId="17">
    <w:abstractNumId w:val="31"/>
  </w:num>
  <w:num w:numId="18">
    <w:abstractNumId w:val="49"/>
  </w:num>
  <w:num w:numId="19">
    <w:abstractNumId w:val="3"/>
  </w:num>
  <w:num w:numId="20">
    <w:abstractNumId w:val="10"/>
  </w:num>
  <w:num w:numId="21">
    <w:abstractNumId w:val="22"/>
  </w:num>
  <w:num w:numId="22">
    <w:abstractNumId w:val="34"/>
  </w:num>
  <w:num w:numId="23">
    <w:abstractNumId w:val="37"/>
  </w:num>
  <w:num w:numId="24">
    <w:abstractNumId w:val="9"/>
  </w:num>
  <w:num w:numId="25">
    <w:abstractNumId w:val="47"/>
  </w:num>
  <w:num w:numId="26">
    <w:abstractNumId w:val="28"/>
  </w:num>
  <w:num w:numId="27">
    <w:abstractNumId w:val="16"/>
  </w:num>
  <w:num w:numId="28">
    <w:abstractNumId w:val="32"/>
  </w:num>
  <w:num w:numId="29">
    <w:abstractNumId w:val="8"/>
  </w:num>
  <w:num w:numId="30">
    <w:abstractNumId w:val="35"/>
  </w:num>
  <w:num w:numId="31">
    <w:abstractNumId w:val="26"/>
  </w:num>
  <w:num w:numId="32">
    <w:abstractNumId w:val="2"/>
  </w:num>
  <w:num w:numId="33">
    <w:abstractNumId w:val="25"/>
  </w:num>
  <w:num w:numId="34">
    <w:abstractNumId w:val="1"/>
  </w:num>
  <w:num w:numId="35">
    <w:abstractNumId w:val="15"/>
  </w:num>
  <w:num w:numId="36">
    <w:abstractNumId w:val="39"/>
  </w:num>
  <w:num w:numId="37">
    <w:abstractNumId w:val="44"/>
  </w:num>
  <w:num w:numId="38">
    <w:abstractNumId w:val="5"/>
  </w:num>
  <w:num w:numId="39">
    <w:abstractNumId w:val="29"/>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3"/>
  </w:num>
  <w:num w:numId="47">
    <w:abstractNumId w:val="17"/>
  </w:num>
  <w:num w:numId="48">
    <w:abstractNumId w:val="41"/>
  </w:num>
  <w:num w:numId="49">
    <w:abstractNumId w:val="4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14186C"/>
    <w:rsid w:val="00173FBA"/>
    <w:rsid w:val="001A7D22"/>
    <w:rsid w:val="001C27B0"/>
    <w:rsid w:val="001C384D"/>
    <w:rsid w:val="00213227"/>
    <w:rsid w:val="0024394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9E6241"/>
    <w:rsid w:val="00A0173D"/>
    <w:rsid w:val="00AA53B3"/>
    <w:rsid w:val="00AC5F65"/>
    <w:rsid w:val="00B14BB9"/>
    <w:rsid w:val="00B41F4D"/>
    <w:rsid w:val="00B42035"/>
    <w:rsid w:val="00B73573"/>
    <w:rsid w:val="00B747D5"/>
    <w:rsid w:val="00B84E49"/>
    <w:rsid w:val="00B920FE"/>
    <w:rsid w:val="00BE36FD"/>
    <w:rsid w:val="00BF3E97"/>
    <w:rsid w:val="00C00533"/>
    <w:rsid w:val="00CA3614"/>
    <w:rsid w:val="00CC6CA3"/>
    <w:rsid w:val="00CE18CE"/>
    <w:rsid w:val="00CE5C4F"/>
    <w:rsid w:val="00D03A15"/>
    <w:rsid w:val="00D50DA5"/>
    <w:rsid w:val="00D67282"/>
    <w:rsid w:val="00D95F17"/>
    <w:rsid w:val="00DC4B4C"/>
    <w:rsid w:val="00E42D6B"/>
    <w:rsid w:val="00ED69A7"/>
    <w:rsid w:val="00EE4FD2"/>
    <w:rsid w:val="00F87233"/>
    <w:rsid w:val="00F94EB4"/>
    <w:rsid w:val="00FB26E8"/>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Title">
    <w:name w:val="Title"/>
    <w:basedOn w:val="Normal"/>
    <w:link w:val="TitleChar"/>
    <w:qFormat/>
    <w:rsid w:val="009E6241"/>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9E6241"/>
    <w:rPr>
      <w:sz w:val="24"/>
      <w:lang w:val="nl-NL"/>
    </w:rPr>
  </w:style>
  <w:style w:type="character" w:customStyle="1" w:styleId="FootnoteTextChar">
    <w:name w:val="Footnote Text Char"/>
    <w:link w:val="FootnoteText"/>
    <w:uiPriority w:val="99"/>
    <w:rsid w:val="009E6241"/>
    <w:rPr>
      <w:rFonts w:ascii="Courier" w:hAnsi="Courier"/>
      <w:snapToGrid w:val="0"/>
      <w:sz w:val="24"/>
    </w:rPr>
  </w:style>
  <w:style w:type="character" w:styleId="PageNumber">
    <w:name w:val="page number"/>
    <w:basedOn w:val="DefaultParagraphFont"/>
    <w:rsid w:val="009E6241"/>
  </w:style>
  <w:style w:type="paragraph" w:styleId="BodyText2">
    <w:name w:val="Body Text 2"/>
    <w:basedOn w:val="Normal"/>
    <w:link w:val="BodyText2Char"/>
    <w:rsid w:val="009E6241"/>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9E6241"/>
    <w:rPr>
      <w:sz w:val="24"/>
      <w:lang w:val="nl-NL"/>
    </w:rPr>
  </w:style>
  <w:style w:type="paragraph" w:styleId="ListParagraph">
    <w:name w:val="List Paragraph"/>
    <w:basedOn w:val="Normal"/>
    <w:uiPriority w:val="34"/>
    <w:qFormat/>
    <w:rsid w:val="009E6241"/>
    <w:pPr>
      <w:widowControl/>
      <w:ind w:left="720"/>
      <w:contextualSpacing/>
    </w:pPr>
    <w:rPr>
      <w:rFonts w:ascii="Times New Roman" w:hAnsi="Times New Roman"/>
      <w:snapToGrid/>
      <w:sz w:val="20"/>
      <w:lang w:val="nl-NL"/>
    </w:rPr>
  </w:style>
  <w:style w:type="character" w:customStyle="1" w:styleId="HeaderChar">
    <w:name w:val="Header Char"/>
    <w:basedOn w:val="DefaultParagraphFont"/>
    <w:link w:val="Header"/>
    <w:uiPriority w:val="99"/>
    <w:rsid w:val="009E6241"/>
  </w:style>
  <w:style w:type="paragraph" w:styleId="BalloonText">
    <w:name w:val="Balloon Text"/>
    <w:basedOn w:val="Normal"/>
    <w:link w:val="BalloonTextChar"/>
    <w:rsid w:val="00243947"/>
    <w:rPr>
      <w:rFonts w:ascii="Segoe UI" w:hAnsi="Segoe UI" w:cs="Segoe UI"/>
      <w:sz w:val="18"/>
      <w:szCs w:val="18"/>
    </w:rPr>
  </w:style>
  <w:style w:type="character" w:customStyle="1" w:styleId="BalloonTextChar">
    <w:name w:val="Balloon Text Char"/>
    <w:basedOn w:val="DefaultParagraphFont"/>
    <w:link w:val="BalloonText"/>
    <w:rsid w:val="0024394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12</TotalTime>
  <Pages>3</Pages>
  <Words>555</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4</cp:revision>
  <cp:lastPrinted>2017-01-18T14:40:00Z</cp:lastPrinted>
  <dcterms:created xsi:type="dcterms:W3CDTF">2017-01-18T14:28:00Z</dcterms:created>
  <dcterms:modified xsi:type="dcterms:W3CDTF">2017-01-18T14:40:00Z</dcterms:modified>
</cp:coreProperties>
</file>