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Pr>
          <w:b/>
          <w:sz w:val="36"/>
          <w:szCs w:val="36"/>
        </w:rPr>
        <w:t>7</w:t>
      </w:r>
      <w:r w:rsidR="003D25AC" w:rsidRPr="00B920FE">
        <w:rPr>
          <w:sz w:val="36"/>
          <w:szCs w:val="36"/>
        </w:rPr>
        <w:tab/>
      </w:r>
      <w:r w:rsidR="003D25AC" w:rsidRPr="00B920FE">
        <w:rPr>
          <w:b/>
          <w:sz w:val="36"/>
          <w:szCs w:val="36"/>
        </w:rPr>
        <w:t xml:space="preserve">N° </w:t>
      </w:r>
      <w:r w:rsidR="00135D8F">
        <w:rPr>
          <w:b/>
          <w:sz w:val="36"/>
          <w:szCs w:val="36"/>
        </w:rPr>
        <w:fldChar w:fldCharType="begin">
          <w:ffData>
            <w:name w:val="Text2"/>
            <w:enabled/>
            <w:calcOnExit w:val="0"/>
            <w:textInput>
              <w:default w:val="66"/>
            </w:textInput>
          </w:ffData>
        </w:fldChar>
      </w:r>
      <w:bookmarkStart w:id="1" w:name="Text2"/>
      <w:r w:rsidR="00135D8F">
        <w:rPr>
          <w:b/>
          <w:sz w:val="36"/>
          <w:szCs w:val="36"/>
        </w:rPr>
        <w:instrText xml:space="preserve"> FORMTEXT </w:instrText>
      </w:r>
      <w:r w:rsidR="00135D8F">
        <w:rPr>
          <w:b/>
          <w:sz w:val="36"/>
          <w:szCs w:val="36"/>
        </w:rPr>
      </w:r>
      <w:r w:rsidR="00135D8F">
        <w:rPr>
          <w:b/>
          <w:sz w:val="36"/>
          <w:szCs w:val="36"/>
        </w:rPr>
        <w:fldChar w:fldCharType="separate"/>
      </w:r>
      <w:r w:rsidR="00135D8F">
        <w:rPr>
          <w:b/>
          <w:noProof/>
          <w:sz w:val="36"/>
          <w:szCs w:val="36"/>
        </w:rPr>
        <w:t>66</w:t>
      </w:r>
      <w:r w:rsidR="00135D8F">
        <w:rPr>
          <w:b/>
          <w:sz w:val="36"/>
          <w:szCs w:val="36"/>
        </w:rPr>
        <w:fldChar w:fldCharType="end"/>
      </w:r>
      <w:bookmarkEnd w:id="1"/>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4308BF" w:rsidRPr="004308BF" w:rsidRDefault="004308BF" w:rsidP="004308BF">
      <w:pPr>
        <w:tabs>
          <w:tab w:val="left" w:pos="720"/>
          <w:tab w:val="left" w:pos="1080"/>
          <w:tab w:val="left" w:pos="1260"/>
          <w:tab w:val="left" w:pos="1620"/>
        </w:tabs>
        <w:suppressAutoHyphens/>
        <w:ind w:left="720"/>
        <w:jc w:val="both"/>
        <w:rPr>
          <w:rFonts w:ascii="Times New Roman" w:hAnsi="Times New Roman"/>
          <w:b/>
          <w:bCs/>
          <w:snapToGrid/>
          <w:spacing w:val="-3"/>
          <w:szCs w:val="24"/>
          <w:lang w:val="nl-NL"/>
        </w:rPr>
      </w:pPr>
      <w:r w:rsidRPr="004308BF">
        <w:rPr>
          <w:rFonts w:ascii="Times New Roman" w:hAnsi="Times New Roman"/>
          <w:b/>
          <w:bCs/>
          <w:snapToGrid/>
          <w:spacing w:val="-3"/>
          <w:szCs w:val="24"/>
          <w:lang w:val="nl-NL"/>
        </w:rPr>
        <w:t>MINISTERIËLE REGELING MET ALGEMENE WERKING van de 26</w:t>
      </w:r>
      <w:r w:rsidRPr="004308BF">
        <w:rPr>
          <w:rFonts w:ascii="Times New Roman" w:hAnsi="Times New Roman"/>
          <w:b/>
          <w:bCs/>
          <w:snapToGrid/>
          <w:spacing w:val="-3"/>
          <w:szCs w:val="24"/>
          <w:vertAlign w:val="superscript"/>
          <w:lang w:val="nl-NL"/>
        </w:rPr>
        <w:t>ste</w:t>
      </w:r>
      <w:r w:rsidRPr="004308BF">
        <w:rPr>
          <w:rFonts w:ascii="Times New Roman" w:hAnsi="Times New Roman"/>
          <w:b/>
          <w:bCs/>
          <w:snapToGrid/>
          <w:spacing w:val="-3"/>
          <w:szCs w:val="24"/>
          <w:lang w:val="nl-NL"/>
        </w:rPr>
        <w:t xml:space="preserve"> juli </w:t>
      </w:r>
      <w:proofErr w:type="gramStart"/>
      <w:r w:rsidRPr="004308BF">
        <w:rPr>
          <w:rFonts w:ascii="Times New Roman" w:hAnsi="Times New Roman"/>
          <w:b/>
          <w:bCs/>
          <w:snapToGrid/>
          <w:spacing w:val="-3"/>
          <w:szCs w:val="24"/>
          <w:lang w:val="nl-NL"/>
        </w:rPr>
        <w:t xml:space="preserve">2017                         </w:t>
      </w:r>
      <w:proofErr w:type="gramEnd"/>
    </w:p>
    <w:p w:rsidR="004308BF" w:rsidRPr="004308BF" w:rsidRDefault="004308BF" w:rsidP="004308BF">
      <w:pPr>
        <w:tabs>
          <w:tab w:val="left" w:pos="720"/>
          <w:tab w:val="left" w:pos="1080"/>
          <w:tab w:val="left" w:pos="1260"/>
          <w:tab w:val="left" w:pos="1620"/>
        </w:tabs>
        <w:suppressAutoHyphens/>
        <w:ind w:left="720"/>
        <w:jc w:val="both"/>
        <w:rPr>
          <w:rFonts w:ascii="Times New Roman" w:hAnsi="Times New Roman"/>
          <w:b/>
          <w:bCs/>
          <w:snapToGrid/>
          <w:spacing w:val="-3"/>
          <w:szCs w:val="24"/>
          <w:lang w:val="nl-NL"/>
        </w:rPr>
      </w:pPr>
      <w:r w:rsidRPr="004308BF">
        <w:rPr>
          <w:rFonts w:ascii="Times New Roman" w:hAnsi="Times New Roman"/>
          <w:b/>
          <w:bCs/>
          <w:snapToGrid/>
          <w:spacing w:val="-3"/>
          <w:szCs w:val="24"/>
          <w:lang w:val="nl-NL"/>
        </w:rPr>
        <w:t>tot wijziging van de Ministeriële regeling aanwijzing bevoegde functionaris internationale bijstandsverlening bij de heffing van belastingen</w:t>
      </w:r>
      <w:r w:rsidRPr="004308BF">
        <w:rPr>
          <w:rFonts w:ascii="Times New Roman" w:hAnsi="Times New Roman"/>
          <w:b/>
          <w:bCs/>
          <w:snapToGrid/>
          <w:spacing w:val="-3"/>
          <w:szCs w:val="24"/>
          <w:vertAlign w:val="superscript"/>
          <w:lang w:val="nl-NL"/>
        </w:rPr>
        <w:footnoteReference w:id="1"/>
      </w:r>
    </w:p>
    <w:p w:rsidR="004308BF" w:rsidRPr="004308BF" w:rsidRDefault="004308BF" w:rsidP="004308BF">
      <w:pPr>
        <w:tabs>
          <w:tab w:val="left" w:pos="-720"/>
          <w:tab w:val="left" w:pos="360"/>
          <w:tab w:val="left" w:pos="720"/>
          <w:tab w:val="left" w:pos="900"/>
          <w:tab w:val="left" w:pos="1080"/>
          <w:tab w:val="left" w:pos="1260"/>
          <w:tab w:val="left" w:pos="1620"/>
        </w:tabs>
        <w:suppressAutoHyphens/>
        <w:ind w:left="720"/>
        <w:jc w:val="both"/>
        <w:rPr>
          <w:rFonts w:ascii="Times New Roman" w:hAnsi="Times New Roman"/>
          <w:snapToGrid/>
          <w:spacing w:val="-3"/>
          <w:szCs w:val="24"/>
          <w:lang w:val="nl-NL"/>
        </w:rPr>
      </w:pPr>
    </w:p>
    <w:p w:rsidR="004308BF" w:rsidRPr="004308BF" w:rsidRDefault="004308BF" w:rsidP="004308BF">
      <w:pPr>
        <w:tabs>
          <w:tab w:val="left" w:pos="-720"/>
          <w:tab w:val="left" w:pos="360"/>
          <w:tab w:val="left" w:pos="720"/>
          <w:tab w:val="left" w:pos="900"/>
          <w:tab w:val="left" w:pos="1080"/>
          <w:tab w:val="left" w:pos="1260"/>
          <w:tab w:val="left" w:pos="1620"/>
        </w:tabs>
        <w:suppressAutoHyphens/>
        <w:ind w:left="720"/>
        <w:jc w:val="center"/>
        <w:rPr>
          <w:rFonts w:ascii="Times New Roman" w:hAnsi="Times New Roman"/>
          <w:snapToGrid/>
          <w:spacing w:val="-3"/>
          <w:szCs w:val="24"/>
          <w:lang w:val="nl-NL"/>
        </w:rPr>
      </w:pPr>
      <w:r>
        <w:rPr>
          <w:rFonts w:ascii="Times New Roman" w:hAnsi="Times New Roman"/>
          <w:snapToGrid/>
          <w:spacing w:val="-3"/>
          <w:szCs w:val="24"/>
          <w:lang w:val="nl-NL"/>
        </w:rPr>
        <w:t>____________</w:t>
      </w:r>
    </w:p>
    <w:p w:rsidR="004308BF" w:rsidRDefault="004308BF" w:rsidP="004308BF">
      <w:pPr>
        <w:tabs>
          <w:tab w:val="left" w:pos="360"/>
          <w:tab w:val="left" w:pos="720"/>
          <w:tab w:val="left" w:pos="900"/>
          <w:tab w:val="left" w:pos="1080"/>
          <w:tab w:val="left" w:pos="1260"/>
        </w:tabs>
        <w:suppressAutoHyphens/>
        <w:ind w:left="720"/>
        <w:jc w:val="center"/>
        <w:rPr>
          <w:rFonts w:ascii="Palatino Linotype" w:hAnsi="Palatino Linotype"/>
          <w:snapToGrid/>
          <w:spacing w:val="-3"/>
          <w:sz w:val="22"/>
          <w:szCs w:val="22"/>
          <w:lang w:val="nl-NL"/>
        </w:rPr>
      </w:pPr>
    </w:p>
    <w:p w:rsidR="004308BF" w:rsidRPr="004308BF" w:rsidRDefault="004308BF" w:rsidP="004308BF">
      <w:pPr>
        <w:tabs>
          <w:tab w:val="left" w:pos="360"/>
          <w:tab w:val="left" w:pos="720"/>
          <w:tab w:val="left" w:pos="900"/>
          <w:tab w:val="left" w:pos="1080"/>
          <w:tab w:val="left" w:pos="1260"/>
        </w:tabs>
        <w:suppressAutoHyphens/>
        <w:ind w:left="720"/>
        <w:jc w:val="center"/>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De Minister van Financiën,</w:t>
      </w:r>
    </w:p>
    <w:p w:rsidR="004308BF" w:rsidRPr="004308BF" w:rsidRDefault="004308BF" w:rsidP="004308BF">
      <w:pPr>
        <w:tabs>
          <w:tab w:val="left" w:pos="-720"/>
          <w:tab w:val="left" w:pos="360"/>
          <w:tab w:val="left" w:pos="720"/>
          <w:tab w:val="left" w:pos="900"/>
          <w:tab w:val="left" w:pos="1080"/>
          <w:tab w:val="left" w:pos="1260"/>
          <w:tab w:val="left" w:pos="1620"/>
        </w:tabs>
        <w:suppressAutoHyphens/>
        <w:ind w:left="720"/>
        <w:jc w:val="both"/>
        <w:rPr>
          <w:rFonts w:ascii="Times New Roman" w:hAnsi="Times New Roman"/>
          <w:snapToGrid/>
          <w:spacing w:val="-3"/>
          <w:szCs w:val="24"/>
          <w:lang w:val="nl-NL"/>
        </w:rPr>
      </w:pPr>
    </w:p>
    <w:p w:rsidR="004308BF" w:rsidRPr="004308BF" w:rsidRDefault="004308BF" w:rsidP="004308BF">
      <w:pPr>
        <w:tabs>
          <w:tab w:val="left" w:pos="-720"/>
          <w:tab w:val="left" w:pos="360"/>
          <w:tab w:val="left" w:pos="720"/>
          <w:tab w:val="left" w:pos="900"/>
          <w:tab w:val="left" w:pos="1080"/>
          <w:tab w:val="left" w:pos="1260"/>
          <w:tab w:val="left" w:pos="1620"/>
        </w:tabs>
        <w:suppressAutoHyphens/>
        <w:ind w:left="720"/>
        <w:jc w:val="both"/>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Overwegende,</w:t>
      </w:r>
    </w:p>
    <w:p w:rsidR="004308BF" w:rsidRPr="004308BF" w:rsidRDefault="004308BF" w:rsidP="004308BF">
      <w:pPr>
        <w:keepNext/>
        <w:widowControl/>
        <w:tabs>
          <w:tab w:val="left" w:pos="720"/>
        </w:tabs>
        <w:ind w:left="720"/>
        <w:outlineLvl w:val="0"/>
        <w:rPr>
          <w:rFonts w:ascii="Palatino Linotype" w:hAnsi="Palatino Linotype" w:cs="Arial"/>
          <w:b/>
          <w:bCs/>
          <w:snapToGrid/>
          <w:sz w:val="22"/>
          <w:szCs w:val="22"/>
          <w:lang w:val="nl-NL"/>
        </w:rPr>
      </w:pPr>
    </w:p>
    <w:p w:rsidR="004308BF" w:rsidRPr="004308BF" w:rsidRDefault="004308BF" w:rsidP="004308BF">
      <w:pPr>
        <w:tabs>
          <w:tab w:val="left" w:pos="720"/>
          <w:tab w:val="left" w:pos="1080"/>
          <w:tab w:val="left" w:pos="1260"/>
          <w:tab w:val="left" w:pos="1620"/>
        </w:tabs>
        <w:suppressAutoHyphens/>
        <w:ind w:left="720"/>
        <w:jc w:val="both"/>
        <w:rPr>
          <w:rFonts w:ascii="Palatino Linotype" w:hAnsi="Palatino Linotype" w:cs="Courier"/>
          <w:snapToGrid/>
          <w:sz w:val="22"/>
          <w:szCs w:val="22"/>
          <w:lang w:val="nl-NL"/>
        </w:rPr>
      </w:pPr>
      <w:r w:rsidRPr="004308BF">
        <w:rPr>
          <w:rFonts w:ascii="Palatino Linotype" w:hAnsi="Palatino Linotype" w:cs="Courier"/>
          <w:snapToGrid/>
          <w:sz w:val="22"/>
          <w:szCs w:val="22"/>
          <w:lang w:val="nl-NL"/>
        </w:rPr>
        <w:t xml:space="preserve">dat het wenselijk is om de Ministeriële regeling aanwijzing bevoegde functionaris internationale bijstandsverlening bij de heffing van belastingen te wijzigen ten einde de Sector Fiscale Zaken mede als instantie als bedoeld in artikel 2, onderdeel b, van de Landsverordening internationale bijstandsverlening bij de heffing van belastingen, aan te wijzen en de </w:t>
      </w:r>
      <w:proofErr w:type="spellStart"/>
      <w:r w:rsidRPr="004308BF">
        <w:rPr>
          <w:rFonts w:ascii="Palatino Linotype" w:hAnsi="Palatino Linotype" w:cs="Courier"/>
          <w:snapToGrid/>
          <w:sz w:val="22"/>
          <w:szCs w:val="22"/>
          <w:lang w:val="nl-NL"/>
        </w:rPr>
        <w:t>Sector-directeur</w:t>
      </w:r>
      <w:proofErr w:type="spellEnd"/>
      <w:r w:rsidRPr="004308BF">
        <w:rPr>
          <w:rFonts w:ascii="Palatino Linotype" w:hAnsi="Palatino Linotype" w:cs="Courier"/>
          <w:snapToGrid/>
          <w:sz w:val="22"/>
          <w:szCs w:val="22"/>
          <w:lang w:val="nl-NL"/>
        </w:rPr>
        <w:t xml:space="preserve"> Fiscale Zaken namens de Sector Fiscale Zaken mede aan te wijzen als bevoegde functionaris;</w:t>
      </w: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jc w:val="both"/>
        <w:rPr>
          <w:rFonts w:ascii="Palatino Linotype" w:hAnsi="Palatino Linotype"/>
          <w:snapToGrid/>
          <w:spacing w:val="-3"/>
          <w:sz w:val="22"/>
          <w:szCs w:val="22"/>
          <w:lang w:val="nl-NL"/>
        </w:rPr>
      </w:pPr>
    </w:p>
    <w:p w:rsidR="004308BF" w:rsidRPr="004308BF" w:rsidRDefault="004308BF" w:rsidP="001D4A59">
      <w:pPr>
        <w:tabs>
          <w:tab w:val="left" w:pos="-720"/>
          <w:tab w:val="left" w:pos="360"/>
          <w:tab w:val="left" w:pos="720"/>
          <w:tab w:val="left" w:pos="900"/>
          <w:tab w:val="left" w:pos="1080"/>
          <w:tab w:val="left" w:pos="1260"/>
          <w:tab w:val="left" w:pos="1620"/>
          <w:tab w:val="left" w:pos="3240"/>
          <w:tab w:val="left" w:pos="3600"/>
        </w:tabs>
        <w:suppressAutoHyphens/>
        <w:ind w:left="720"/>
        <w:jc w:val="center"/>
        <w:rPr>
          <w:rFonts w:ascii="Palatino Linotype" w:hAnsi="Palatino Linotype"/>
          <w:snapToGrid/>
          <w:spacing w:val="-3"/>
          <w:sz w:val="22"/>
          <w:szCs w:val="22"/>
          <w:lang w:val="nl-NL"/>
        </w:rPr>
      </w:pPr>
      <w:proofErr w:type="gramStart"/>
      <w:r w:rsidRPr="004308BF">
        <w:rPr>
          <w:rFonts w:ascii="Palatino Linotype" w:hAnsi="Palatino Linotype"/>
          <w:snapToGrid/>
          <w:spacing w:val="-3"/>
          <w:sz w:val="22"/>
          <w:szCs w:val="22"/>
          <w:lang w:val="nl-NL"/>
        </w:rPr>
        <w:t>Heeft besloten:</w:t>
      </w:r>
      <w:proofErr w:type="gramEnd"/>
    </w:p>
    <w:p w:rsidR="004308BF" w:rsidRPr="004308BF" w:rsidRDefault="004308BF" w:rsidP="004308BF">
      <w:pPr>
        <w:tabs>
          <w:tab w:val="left" w:pos="720"/>
        </w:tabs>
        <w:suppressAutoHyphens/>
        <w:ind w:left="720"/>
        <w:jc w:val="center"/>
        <w:rPr>
          <w:rFonts w:ascii="Palatino Linotype" w:hAnsi="Palatino Linotype"/>
          <w:snapToGrid/>
          <w:spacing w:val="-3"/>
          <w:sz w:val="22"/>
          <w:szCs w:val="22"/>
          <w:lang w:val="nl-NL"/>
        </w:rPr>
      </w:pPr>
    </w:p>
    <w:p w:rsidR="004308BF" w:rsidRPr="004308BF" w:rsidRDefault="004308BF" w:rsidP="004308BF">
      <w:pPr>
        <w:tabs>
          <w:tab w:val="left" w:pos="720"/>
        </w:tabs>
        <w:suppressAutoHyphens/>
        <w:ind w:left="720"/>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Artikel I</w:t>
      </w: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ind w:left="720"/>
        <w:rPr>
          <w:rFonts w:ascii="Palatino Linotype" w:hAnsi="Palatino Linotype"/>
          <w:snapToGrid/>
          <w:spacing w:val="-3"/>
          <w:sz w:val="22"/>
          <w:szCs w:val="22"/>
          <w:lang w:val="nl-NL"/>
        </w:rPr>
      </w:pP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ind w:left="720"/>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 xml:space="preserve">De </w:t>
      </w:r>
      <w:r w:rsidRPr="004308BF">
        <w:rPr>
          <w:rFonts w:ascii="Palatino Linotype" w:hAnsi="Palatino Linotype" w:cs="Courier"/>
          <w:snapToGrid/>
          <w:sz w:val="22"/>
          <w:szCs w:val="22"/>
          <w:lang w:val="nl-NL"/>
        </w:rPr>
        <w:t xml:space="preserve">Ministeriële regeling aanwijzing bevoegde functionaris internationale bijstandsverlening bij de heffing van belastingen </w:t>
      </w:r>
      <w:r w:rsidRPr="004308BF">
        <w:rPr>
          <w:rFonts w:ascii="Palatino Linotype" w:hAnsi="Palatino Linotype"/>
          <w:snapToGrid/>
          <w:spacing w:val="-3"/>
          <w:sz w:val="22"/>
          <w:szCs w:val="22"/>
          <w:lang w:val="nl-NL"/>
        </w:rPr>
        <w:t>wordt als volgt gewijzigd:</w:t>
      </w: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ind w:left="720"/>
        <w:rPr>
          <w:rFonts w:ascii="Palatino Linotype" w:hAnsi="Palatino Linotype"/>
          <w:snapToGrid/>
          <w:spacing w:val="-3"/>
          <w:sz w:val="22"/>
          <w:szCs w:val="22"/>
          <w:lang w:val="nl-NL"/>
        </w:rPr>
      </w:pPr>
    </w:p>
    <w:p w:rsidR="004308BF" w:rsidRPr="004308BF" w:rsidRDefault="004308BF" w:rsidP="004308BF">
      <w:pPr>
        <w:tabs>
          <w:tab w:val="left" w:pos="-720"/>
          <w:tab w:val="left" w:pos="360"/>
          <w:tab w:val="left" w:pos="720"/>
          <w:tab w:val="left" w:pos="990"/>
          <w:tab w:val="left" w:pos="1080"/>
          <w:tab w:val="left" w:pos="1260"/>
          <w:tab w:val="left" w:pos="1620"/>
          <w:tab w:val="left" w:pos="3240"/>
          <w:tab w:val="left" w:pos="3600"/>
        </w:tabs>
        <w:suppressAutoHyphens/>
        <w:ind w:left="720"/>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Artikel 1 komt te luiden:</w:t>
      </w:r>
    </w:p>
    <w:p w:rsidR="004308BF" w:rsidRPr="004308BF" w:rsidRDefault="004308BF" w:rsidP="004308BF">
      <w:pPr>
        <w:tabs>
          <w:tab w:val="left" w:pos="-720"/>
          <w:tab w:val="left" w:pos="360"/>
          <w:tab w:val="left" w:pos="900"/>
          <w:tab w:val="left" w:pos="1080"/>
          <w:tab w:val="left" w:pos="1620"/>
          <w:tab w:val="left" w:pos="3240"/>
          <w:tab w:val="left" w:pos="3600"/>
        </w:tabs>
        <w:suppressAutoHyphens/>
        <w:ind w:left="1080"/>
        <w:rPr>
          <w:rFonts w:ascii="Palatino Linotype" w:hAnsi="Palatino Linotype"/>
          <w:snapToGrid/>
          <w:spacing w:val="-3"/>
          <w:sz w:val="22"/>
          <w:szCs w:val="22"/>
          <w:lang w:val="nl-NL"/>
        </w:rPr>
      </w:pPr>
    </w:p>
    <w:p w:rsidR="004308BF" w:rsidRPr="004308BF" w:rsidRDefault="004308BF" w:rsidP="004308BF">
      <w:pPr>
        <w:jc w:val="center"/>
        <w:rPr>
          <w:rFonts w:ascii="Palatino Linotype" w:hAnsi="Palatino Linotype" w:cs="Courier"/>
          <w:snapToGrid/>
          <w:sz w:val="22"/>
          <w:szCs w:val="22"/>
          <w:lang w:val="nl-NL"/>
        </w:rPr>
      </w:pPr>
      <w:r w:rsidRPr="004308BF">
        <w:rPr>
          <w:rFonts w:ascii="Palatino Linotype" w:hAnsi="Palatino Linotype" w:cs="Courier"/>
          <w:snapToGrid/>
          <w:sz w:val="22"/>
          <w:szCs w:val="22"/>
          <w:lang w:val="nl-NL"/>
        </w:rPr>
        <w:t>Artikel 1</w:t>
      </w:r>
    </w:p>
    <w:p w:rsidR="004308BF" w:rsidRPr="004308BF" w:rsidRDefault="004308BF" w:rsidP="004308BF">
      <w:pPr>
        <w:jc w:val="both"/>
        <w:rPr>
          <w:rFonts w:ascii="Palatino Linotype" w:hAnsi="Palatino Linotype" w:cs="Courier"/>
          <w:snapToGrid/>
          <w:sz w:val="22"/>
          <w:szCs w:val="22"/>
          <w:lang w:val="nl-NL"/>
        </w:rPr>
      </w:pPr>
    </w:p>
    <w:p w:rsidR="004308BF" w:rsidRPr="004308BF" w:rsidRDefault="004308BF" w:rsidP="001D4A59">
      <w:pPr>
        <w:widowControl/>
        <w:autoSpaceDE w:val="0"/>
        <w:autoSpaceDN w:val="0"/>
        <w:adjustRightInd w:val="0"/>
        <w:ind w:left="1080" w:hanging="360"/>
        <w:jc w:val="both"/>
        <w:rPr>
          <w:rFonts w:ascii="Palatino Linotype" w:hAnsi="Palatino Linotype" w:cs="Palatino Linotype"/>
          <w:snapToGrid/>
          <w:color w:val="000000"/>
          <w:szCs w:val="24"/>
          <w:lang w:val="nl-NL" w:eastAsia="nl-NL"/>
        </w:rPr>
      </w:pPr>
      <w:r w:rsidRPr="004308BF">
        <w:rPr>
          <w:rFonts w:ascii="Palatino Linotype" w:hAnsi="Palatino Linotype" w:cs="Palatino Linotype"/>
          <w:snapToGrid/>
          <w:color w:val="000000"/>
          <w:sz w:val="22"/>
          <w:szCs w:val="22"/>
          <w:lang w:val="nl-NL" w:eastAsia="nl-NL"/>
        </w:rPr>
        <w:t>1.</w:t>
      </w:r>
      <w:r w:rsidRPr="004308BF">
        <w:rPr>
          <w:rFonts w:ascii="Palatino Linotype" w:hAnsi="Palatino Linotype" w:cs="Palatino Linotype"/>
          <w:snapToGrid/>
          <w:color w:val="000000"/>
          <w:sz w:val="22"/>
          <w:szCs w:val="22"/>
          <w:lang w:val="nl-NL" w:eastAsia="nl-NL"/>
        </w:rPr>
        <w:tab/>
        <w:t xml:space="preserve">De Inspectie der Belastingen en de </w:t>
      </w:r>
      <w:r w:rsidRPr="004308BF">
        <w:rPr>
          <w:rFonts w:ascii="Palatino Linotype" w:hAnsi="Palatino Linotype" w:cs="Courier"/>
          <w:bCs/>
          <w:snapToGrid/>
          <w:color w:val="000000"/>
          <w:sz w:val="22"/>
          <w:szCs w:val="22"/>
          <w:lang w:val="nl-NL" w:eastAsia="nl-NL"/>
        </w:rPr>
        <w:t xml:space="preserve">Sector Fiscale Zaken </w:t>
      </w:r>
      <w:r w:rsidRPr="004308BF">
        <w:rPr>
          <w:rFonts w:ascii="Palatino Linotype" w:hAnsi="Palatino Linotype" w:cs="Palatino Linotype"/>
          <w:snapToGrid/>
          <w:color w:val="000000"/>
          <w:sz w:val="22"/>
          <w:szCs w:val="22"/>
          <w:lang w:val="nl-NL" w:eastAsia="nl-NL"/>
        </w:rPr>
        <w:t xml:space="preserve">worden aangewezen als instantie als bedoeld in artikel 2, onderdeel b, van de Landsverordening internationale bijstandsverlening bij de heffing van belastingen. </w:t>
      </w:r>
    </w:p>
    <w:p w:rsidR="004308BF" w:rsidRPr="004308BF" w:rsidRDefault="004308BF" w:rsidP="001D4A59">
      <w:pPr>
        <w:widowControl/>
        <w:autoSpaceDE w:val="0"/>
        <w:autoSpaceDN w:val="0"/>
        <w:adjustRightInd w:val="0"/>
        <w:ind w:left="1080" w:hanging="360"/>
        <w:jc w:val="both"/>
        <w:rPr>
          <w:rFonts w:ascii="Palatino Linotype" w:hAnsi="Palatino Linotype" w:cs="Palatino Linotype"/>
          <w:snapToGrid/>
          <w:color w:val="000000"/>
          <w:sz w:val="22"/>
          <w:szCs w:val="22"/>
          <w:lang w:val="nl-NL" w:eastAsia="nl-NL"/>
        </w:rPr>
      </w:pPr>
      <w:r w:rsidRPr="004308BF">
        <w:rPr>
          <w:rFonts w:ascii="Palatino Linotype" w:hAnsi="Palatino Linotype" w:cs="Palatino Linotype"/>
          <w:snapToGrid/>
          <w:color w:val="000000"/>
          <w:sz w:val="22"/>
          <w:szCs w:val="22"/>
          <w:lang w:val="nl-NL" w:eastAsia="nl-NL"/>
        </w:rPr>
        <w:t xml:space="preserve">2. </w:t>
      </w:r>
      <w:r w:rsidRPr="004308BF">
        <w:rPr>
          <w:rFonts w:ascii="Palatino Linotype" w:hAnsi="Palatino Linotype" w:cs="Palatino Linotype"/>
          <w:snapToGrid/>
          <w:color w:val="000000"/>
          <w:sz w:val="22"/>
          <w:szCs w:val="22"/>
          <w:lang w:val="nl-NL" w:eastAsia="nl-NL"/>
        </w:rPr>
        <w:tab/>
        <w:t xml:space="preserve">Namens de Inspectie der Belastingen en de </w:t>
      </w:r>
      <w:r w:rsidRPr="004308BF">
        <w:rPr>
          <w:rFonts w:ascii="Palatino Linotype" w:hAnsi="Palatino Linotype" w:cs="Courier"/>
          <w:bCs/>
          <w:snapToGrid/>
          <w:color w:val="000000"/>
          <w:sz w:val="22"/>
          <w:szCs w:val="22"/>
          <w:lang w:val="nl-NL" w:eastAsia="nl-NL"/>
        </w:rPr>
        <w:t xml:space="preserve">Sector Fiscale Zaken </w:t>
      </w:r>
      <w:r w:rsidRPr="004308BF">
        <w:rPr>
          <w:rFonts w:ascii="Palatino Linotype" w:hAnsi="Palatino Linotype" w:cs="Palatino Linotype"/>
          <w:snapToGrid/>
          <w:color w:val="000000"/>
          <w:sz w:val="22"/>
          <w:szCs w:val="22"/>
          <w:lang w:val="nl-NL" w:eastAsia="nl-NL"/>
        </w:rPr>
        <w:t xml:space="preserve">worden de Inspecteur der Belastingen respectievelijk de </w:t>
      </w:r>
      <w:proofErr w:type="spellStart"/>
      <w:r w:rsidRPr="004308BF">
        <w:rPr>
          <w:rFonts w:ascii="Palatino Linotype" w:hAnsi="Palatino Linotype" w:cs="Courier"/>
          <w:bCs/>
          <w:snapToGrid/>
          <w:color w:val="000000"/>
          <w:sz w:val="22"/>
          <w:szCs w:val="22"/>
          <w:lang w:val="nl-NL" w:eastAsia="nl-NL"/>
        </w:rPr>
        <w:t>Sector-directeur</w:t>
      </w:r>
      <w:proofErr w:type="spellEnd"/>
      <w:r w:rsidRPr="004308BF">
        <w:rPr>
          <w:rFonts w:ascii="Palatino Linotype" w:hAnsi="Palatino Linotype" w:cs="Courier"/>
          <w:bCs/>
          <w:snapToGrid/>
          <w:color w:val="000000"/>
          <w:sz w:val="22"/>
          <w:szCs w:val="22"/>
          <w:lang w:val="nl-NL" w:eastAsia="nl-NL"/>
        </w:rPr>
        <w:t xml:space="preserve"> Fiscale Zaken </w:t>
      </w:r>
      <w:r w:rsidRPr="004308BF">
        <w:rPr>
          <w:rFonts w:ascii="Palatino Linotype" w:hAnsi="Palatino Linotype" w:cs="Palatino Linotype"/>
          <w:snapToGrid/>
          <w:color w:val="000000"/>
          <w:sz w:val="22"/>
          <w:szCs w:val="22"/>
          <w:lang w:val="nl-NL" w:eastAsia="nl-NL"/>
        </w:rPr>
        <w:t xml:space="preserve">aangewezen als bevoegde functionaris als bedoeld in artikel 2, onderdeel b, van de Landsverordening internationale bijstandsverlening bij de heffing van belastingen. </w:t>
      </w:r>
    </w:p>
    <w:p w:rsidR="004308BF" w:rsidRPr="004308BF" w:rsidRDefault="004308BF" w:rsidP="004308BF">
      <w:pPr>
        <w:ind w:left="1080" w:hanging="360"/>
        <w:jc w:val="both"/>
        <w:rPr>
          <w:rFonts w:ascii="Palatino Linotype" w:hAnsi="Palatino Linotype"/>
          <w:b/>
          <w:snapToGrid/>
          <w:spacing w:val="-3"/>
          <w:sz w:val="22"/>
          <w:szCs w:val="22"/>
          <w:lang w:val="nl-NL"/>
        </w:rPr>
      </w:pPr>
    </w:p>
    <w:p w:rsidR="004308BF" w:rsidRPr="004308BF" w:rsidRDefault="004308BF" w:rsidP="004308BF">
      <w:pPr>
        <w:ind w:left="1080" w:hanging="360"/>
        <w:jc w:val="both"/>
        <w:rPr>
          <w:rFonts w:ascii="Palatino Linotype" w:hAnsi="Palatino Linotype"/>
          <w:b/>
          <w:snapToGrid/>
          <w:spacing w:val="-3"/>
          <w:sz w:val="22"/>
          <w:szCs w:val="22"/>
          <w:lang w:val="nl-NL"/>
        </w:rPr>
      </w:pPr>
    </w:p>
    <w:p w:rsidR="004308BF" w:rsidRPr="004308BF" w:rsidRDefault="004308BF" w:rsidP="004308BF">
      <w:pPr>
        <w:ind w:left="1080" w:hanging="360"/>
        <w:jc w:val="both"/>
        <w:rPr>
          <w:rFonts w:ascii="Palatino Linotype" w:hAnsi="Palatino Linotype"/>
          <w:b/>
          <w:snapToGrid/>
          <w:spacing w:val="-3"/>
          <w:sz w:val="22"/>
          <w:szCs w:val="22"/>
          <w:lang w:val="nl-NL"/>
        </w:rPr>
      </w:pPr>
    </w:p>
    <w:p w:rsidR="004308BF" w:rsidRPr="004308BF" w:rsidRDefault="004308BF" w:rsidP="004308BF">
      <w:pPr>
        <w:ind w:left="1080" w:hanging="360"/>
        <w:jc w:val="both"/>
        <w:rPr>
          <w:rFonts w:ascii="Palatino Linotype" w:hAnsi="Palatino Linotype"/>
          <w:b/>
          <w:snapToGrid/>
          <w:spacing w:val="-3"/>
          <w:sz w:val="22"/>
          <w:szCs w:val="22"/>
          <w:lang w:val="nl-NL"/>
        </w:rPr>
      </w:pPr>
    </w:p>
    <w:p w:rsidR="001D4A59" w:rsidRDefault="001D4A59" w:rsidP="004308BF">
      <w:pPr>
        <w:tabs>
          <w:tab w:val="left" w:pos="-720"/>
          <w:tab w:val="left" w:pos="360"/>
          <w:tab w:val="left" w:pos="720"/>
          <w:tab w:val="left" w:pos="900"/>
          <w:tab w:val="left" w:pos="1080"/>
          <w:tab w:val="left" w:pos="1260"/>
          <w:tab w:val="left" w:pos="1620"/>
          <w:tab w:val="left" w:pos="3240"/>
          <w:tab w:val="left" w:pos="3600"/>
        </w:tabs>
        <w:suppressAutoHyphens/>
        <w:ind w:left="720"/>
        <w:rPr>
          <w:rFonts w:ascii="Palatino Linotype" w:hAnsi="Palatino Linotype"/>
          <w:snapToGrid/>
          <w:spacing w:val="-3"/>
          <w:sz w:val="22"/>
          <w:szCs w:val="22"/>
          <w:lang w:val="nl-NL"/>
        </w:rPr>
      </w:pP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ind w:left="720"/>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Artikel II</w:t>
      </w: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ind w:left="720"/>
        <w:jc w:val="both"/>
        <w:rPr>
          <w:rFonts w:ascii="Palatino Linotype" w:hAnsi="Palatino Linotype"/>
          <w:snapToGrid/>
          <w:spacing w:val="-3"/>
          <w:sz w:val="22"/>
          <w:szCs w:val="22"/>
          <w:lang w:val="nl-NL"/>
        </w:rPr>
      </w:pP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ind w:left="720"/>
        <w:jc w:val="both"/>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Deze regeling treedt in werking met ingang van 26 juli 2017.</w:t>
      </w:r>
    </w:p>
    <w:p w:rsidR="004308BF" w:rsidRPr="004308BF" w:rsidRDefault="004308BF" w:rsidP="004308BF">
      <w:pPr>
        <w:tabs>
          <w:tab w:val="left" w:pos="-720"/>
          <w:tab w:val="left" w:pos="360"/>
          <w:tab w:val="left" w:pos="720"/>
          <w:tab w:val="left" w:pos="900"/>
          <w:tab w:val="left" w:pos="1080"/>
          <w:tab w:val="left" w:pos="1260"/>
          <w:tab w:val="left" w:pos="1620"/>
          <w:tab w:val="left" w:pos="3240"/>
          <w:tab w:val="left" w:pos="3600"/>
        </w:tabs>
        <w:suppressAutoHyphens/>
        <w:ind w:left="720"/>
        <w:jc w:val="both"/>
        <w:rPr>
          <w:rFonts w:ascii="Palatino Linotype" w:hAnsi="Palatino Linotype"/>
          <w:snapToGrid/>
          <w:spacing w:val="-3"/>
          <w:sz w:val="22"/>
          <w:szCs w:val="22"/>
          <w:lang w:val="nl-NL"/>
        </w:rPr>
      </w:pPr>
    </w:p>
    <w:p w:rsidR="004308BF" w:rsidRPr="004308BF" w:rsidRDefault="004308BF" w:rsidP="004308BF">
      <w:pPr>
        <w:tabs>
          <w:tab w:val="left" w:pos="-1167"/>
          <w:tab w:val="left" w:pos="-720"/>
          <w:tab w:val="left" w:pos="-360"/>
          <w:tab w:val="left" w:pos="389"/>
          <w:tab w:val="left" w:pos="720"/>
          <w:tab w:val="left" w:pos="777"/>
          <w:tab w:val="left" w:pos="1166"/>
          <w:tab w:val="left" w:pos="1555"/>
          <w:tab w:val="left" w:pos="1944"/>
          <w:tab w:val="left" w:pos="2333"/>
          <w:tab w:val="left" w:pos="2880"/>
          <w:tab w:val="left" w:pos="3600"/>
          <w:tab w:val="left" w:pos="4320"/>
          <w:tab w:val="left" w:pos="4962"/>
          <w:tab w:val="left" w:pos="6480"/>
          <w:tab w:val="left" w:pos="7200"/>
          <w:tab w:val="left" w:pos="7920"/>
          <w:tab w:val="left" w:pos="8640"/>
          <w:tab w:val="left" w:pos="9600"/>
        </w:tabs>
        <w:suppressAutoHyphens/>
        <w:ind w:left="720"/>
        <w:jc w:val="both"/>
        <w:rPr>
          <w:rFonts w:ascii="Palatino Linotype" w:hAnsi="Palatino Linotype"/>
          <w:snapToGrid/>
          <w:spacing w:val="-3"/>
          <w:sz w:val="22"/>
          <w:szCs w:val="22"/>
          <w:lang w:val="nl-NL"/>
        </w:rPr>
      </w:pPr>
    </w:p>
    <w:p w:rsidR="004308BF" w:rsidRPr="004308BF" w:rsidRDefault="004308BF" w:rsidP="004308BF">
      <w:pPr>
        <w:tabs>
          <w:tab w:val="left" w:pos="-1167"/>
          <w:tab w:val="left" w:pos="-720"/>
          <w:tab w:val="left" w:pos="-360"/>
          <w:tab w:val="left" w:pos="389"/>
          <w:tab w:val="left" w:pos="720"/>
          <w:tab w:val="left" w:pos="777"/>
          <w:tab w:val="left" w:pos="1166"/>
          <w:tab w:val="left" w:pos="1555"/>
          <w:tab w:val="left" w:pos="1944"/>
          <w:tab w:val="left" w:pos="2333"/>
          <w:tab w:val="left" w:pos="2880"/>
          <w:tab w:val="left" w:pos="3600"/>
          <w:tab w:val="left" w:pos="4320"/>
          <w:tab w:val="left" w:pos="4962"/>
          <w:tab w:val="left" w:pos="6480"/>
          <w:tab w:val="left" w:pos="7200"/>
          <w:tab w:val="left" w:pos="7920"/>
          <w:tab w:val="left" w:pos="8640"/>
          <w:tab w:val="left" w:pos="9600"/>
        </w:tabs>
        <w:suppressAutoHyphens/>
        <w:ind w:left="720"/>
        <w:jc w:val="both"/>
        <w:rPr>
          <w:rFonts w:ascii="Palatino Linotype" w:hAnsi="Palatino Linotype"/>
          <w:snapToGrid/>
          <w:spacing w:val="-3"/>
          <w:sz w:val="22"/>
          <w:szCs w:val="22"/>
          <w:lang w:val="nl-NL"/>
        </w:rPr>
      </w:pPr>
    </w:p>
    <w:p w:rsidR="004308BF" w:rsidRPr="004308BF" w:rsidRDefault="004308BF" w:rsidP="004308BF">
      <w:pPr>
        <w:tabs>
          <w:tab w:val="left" w:pos="-1166"/>
          <w:tab w:val="left" w:pos="-720"/>
          <w:tab w:val="left" w:pos="-360"/>
          <w:tab w:val="left" w:pos="720"/>
          <w:tab w:val="left" w:pos="4680"/>
          <w:tab w:val="left" w:pos="4860"/>
          <w:tab w:val="left" w:pos="8640"/>
          <w:tab w:val="left" w:pos="9600"/>
        </w:tabs>
        <w:suppressAutoHyphens/>
        <w:spacing w:line="240" w:lineRule="atLeast"/>
        <w:ind w:left="720"/>
        <w:jc w:val="both"/>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ab/>
        <w:t>Gegeven te Willemstad, 26 juli 2017</w:t>
      </w:r>
    </w:p>
    <w:p w:rsidR="004308BF" w:rsidRPr="004308BF" w:rsidRDefault="004308BF" w:rsidP="004308BF">
      <w:pPr>
        <w:tabs>
          <w:tab w:val="left" w:pos="-1166"/>
          <w:tab w:val="left" w:pos="-720"/>
          <w:tab w:val="left" w:pos="-360"/>
          <w:tab w:val="left" w:pos="720"/>
          <w:tab w:val="left" w:pos="4680"/>
          <w:tab w:val="left" w:pos="5103"/>
          <w:tab w:val="left" w:pos="8640"/>
          <w:tab w:val="left" w:pos="9600"/>
        </w:tabs>
        <w:suppressAutoHyphens/>
        <w:spacing w:line="240" w:lineRule="atLeast"/>
        <w:ind w:left="720"/>
        <w:jc w:val="both"/>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ab/>
        <w:t>De Minister van Financiën,</w:t>
      </w:r>
    </w:p>
    <w:p w:rsidR="004308BF" w:rsidRPr="004308BF" w:rsidRDefault="004308BF" w:rsidP="004308BF">
      <w:pPr>
        <w:tabs>
          <w:tab w:val="left" w:pos="5529"/>
        </w:tabs>
        <w:ind w:left="4536" w:right="1372"/>
        <w:rPr>
          <w:rFonts w:ascii="Palatino Linotype" w:hAnsi="Palatino Linotype"/>
          <w:snapToGrid/>
          <w:sz w:val="22"/>
          <w:szCs w:val="22"/>
          <w:lang w:val="nl-NL"/>
        </w:rPr>
      </w:pPr>
      <w:r w:rsidRPr="004308BF">
        <w:rPr>
          <w:rFonts w:ascii="Palatino Linotype" w:hAnsi="Palatino Linotype"/>
          <w:snapToGrid/>
          <w:spacing w:val="-3"/>
          <w:sz w:val="22"/>
          <w:szCs w:val="22"/>
          <w:lang w:val="nl-NL"/>
        </w:rPr>
        <w:tab/>
      </w:r>
      <w:r w:rsidRPr="004308BF">
        <w:rPr>
          <w:rFonts w:ascii="Palatino Linotype" w:hAnsi="Palatino Linotype"/>
          <w:snapToGrid/>
          <w:sz w:val="22"/>
          <w:szCs w:val="22"/>
          <w:lang w:val="nl-NL"/>
        </w:rPr>
        <w:t>K.A. GIJSBERTHA</w:t>
      </w:r>
    </w:p>
    <w:p w:rsidR="004308BF" w:rsidRPr="004308BF" w:rsidRDefault="004308BF" w:rsidP="004308BF">
      <w:pPr>
        <w:tabs>
          <w:tab w:val="left" w:pos="-1166"/>
          <w:tab w:val="left" w:pos="-720"/>
          <w:tab w:val="left" w:pos="-360"/>
          <w:tab w:val="left" w:pos="720"/>
          <w:tab w:val="left" w:pos="4680"/>
          <w:tab w:val="left" w:pos="5103"/>
          <w:tab w:val="left" w:pos="8640"/>
          <w:tab w:val="left" w:pos="9600"/>
        </w:tabs>
        <w:suppressAutoHyphens/>
        <w:spacing w:line="240" w:lineRule="atLeast"/>
        <w:ind w:left="720"/>
        <w:jc w:val="both"/>
        <w:rPr>
          <w:rFonts w:ascii="Palatino Linotype" w:hAnsi="Palatino Linotype"/>
          <w:snapToGrid/>
          <w:spacing w:val="-3"/>
          <w:sz w:val="22"/>
          <w:szCs w:val="22"/>
          <w:lang w:val="nl-NL"/>
        </w:rPr>
      </w:pPr>
    </w:p>
    <w:p w:rsidR="004308BF" w:rsidRPr="004308BF" w:rsidRDefault="004308BF" w:rsidP="004308BF">
      <w:pPr>
        <w:tabs>
          <w:tab w:val="left" w:pos="720"/>
          <w:tab w:val="left" w:pos="4680"/>
        </w:tabs>
        <w:ind w:left="720"/>
        <w:jc w:val="both"/>
        <w:rPr>
          <w:rFonts w:ascii="Palatino Linotype" w:hAnsi="Palatino Linotype"/>
          <w:snapToGrid/>
          <w:sz w:val="22"/>
          <w:szCs w:val="22"/>
          <w:lang w:val="nl-NL"/>
        </w:rPr>
      </w:pPr>
      <w:r w:rsidRPr="004308BF">
        <w:rPr>
          <w:rFonts w:ascii="Palatino Linotype" w:hAnsi="Palatino Linotype"/>
          <w:snapToGrid/>
          <w:sz w:val="22"/>
          <w:szCs w:val="22"/>
          <w:lang w:val="nl-NL"/>
        </w:rPr>
        <w:tab/>
      </w:r>
    </w:p>
    <w:p w:rsidR="004308BF" w:rsidRPr="004308BF" w:rsidRDefault="004308BF" w:rsidP="004308BF">
      <w:pPr>
        <w:tabs>
          <w:tab w:val="left" w:pos="-1166"/>
          <w:tab w:val="left" w:pos="-720"/>
          <w:tab w:val="left" w:pos="-360"/>
          <w:tab w:val="left" w:pos="720"/>
          <w:tab w:val="left" w:pos="4680"/>
          <w:tab w:val="left" w:pos="5103"/>
          <w:tab w:val="left" w:pos="8640"/>
          <w:tab w:val="left" w:pos="9600"/>
        </w:tabs>
        <w:suppressAutoHyphens/>
        <w:spacing w:line="240" w:lineRule="atLeast"/>
        <w:ind w:left="720"/>
        <w:jc w:val="both"/>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ab/>
        <w:t>Uitgegeven de 26</w:t>
      </w:r>
      <w:r w:rsidRPr="004308BF">
        <w:rPr>
          <w:rFonts w:ascii="Palatino Linotype" w:hAnsi="Palatino Linotype"/>
          <w:snapToGrid/>
          <w:spacing w:val="-3"/>
          <w:sz w:val="22"/>
          <w:szCs w:val="22"/>
          <w:vertAlign w:val="superscript"/>
          <w:lang w:val="nl-NL"/>
        </w:rPr>
        <w:t>ste</w:t>
      </w:r>
      <w:r w:rsidRPr="004308BF">
        <w:rPr>
          <w:rFonts w:ascii="Palatino Linotype" w:hAnsi="Palatino Linotype"/>
          <w:snapToGrid/>
          <w:spacing w:val="-3"/>
          <w:sz w:val="22"/>
          <w:szCs w:val="22"/>
          <w:lang w:val="nl-NL"/>
        </w:rPr>
        <w:t xml:space="preserve"> juli 2017</w:t>
      </w:r>
    </w:p>
    <w:p w:rsidR="004308BF" w:rsidRPr="004308BF" w:rsidRDefault="004308BF" w:rsidP="004308BF">
      <w:pPr>
        <w:tabs>
          <w:tab w:val="left" w:pos="720"/>
          <w:tab w:val="left" w:pos="4680"/>
          <w:tab w:val="left" w:pos="4962"/>
          <w:tab w:val="left" w:pos="8640"/>
          <w:tab w:val="left" w:pos="9600"/>
        </w:tabs>
        <w:suppressAutoHyphens/>
        <w:spacing w:line="240" w:lineRule="atLeast"/>
        <w:ind w:left="720"/>
        <w:jc w:val="both"/>
        <w:rPr>
          <w:rFonts w:ascii="Palatino Linotype" w:hAnsi="Palatino Linotype"/>
          <w:snapToGrid/>
          <w:spacing w:val="-3"/>
          <w:sz w:val="22"/>
          <w:szCs w:val="22"/>
          <w:lang w:val="nl-NL"/>
        </w:rPr>
      </w:pPr>
      <w:r w:rsidRPr="004308BF">
        <w:rPr>
          <w:rFonts w:ascii="Palatino Linotype" w:hAnsi="Palatino Linotype"/>
          <w:snapToGrid/>
          <w:spacing w:val="-3"/>
          <w:sz w:val="22"/>
          <w:szCs w:val="22"/>
          <w:lang w:val="nl-NL"/>
        </w:rPr>
        <w:tab/>
        <w:t>De Minister van Algemene Zaken a.i.,</w:t>
      </w:r>
    </w:p>
    <w:p w:rsidR="004308BF" w:rsidRPr="004308BF" w:rsidRDefault="004308BF" w:rsidP="004308BF">
      <w:pPr>
        <w:tabs>
          <w:tab w:val="left" w:pos="5670"/>
        </w:tabs>
        <w:ind w:left="4678" w:right="1655"/>
        <w:rPr>
          <w:rFonts w:ascii="Palatino Linotype" w:hAnsi="Palatino Linotype"/>
          <w:snapToGrid/>
          <w:sz w:val="22"/>
          <w:szCs w:val="22"/>
          <w:lang w:val="nl-NL"/>
        </w:rPr>
      </w:pPr>
      <w:r w:rsidRPr="004308BF">
        <w:rPr>
          <w:rFonts w:ascii="Palatino Linotype" w:hAnsi="Palatino Linotype" w:cs="Courier"/>
          <w:snapToGrid/>
          <w:sz w:val="22"/>
          <w:szCs w:val="22"/>
          <w:lang w:val="nl-NL"/>
        </w:rPr>
        <w:t xml:space="preserve">         M. M. ALCALA-WALLÉ</w:t>
      </w:r>
    </w:p>
    <w:p w:rsidR="004308BF" w:rsidRPr="004308BF" w:rsidRDefault="004308BF" w:rsidP="004308BF">
      <w:pPr>
        <w:tabs>
          <w:tab w:val="left" w:pos="-720"/>
        </w:tabs>
        <w:suppressAutoHyphens/>
        <w:jc w:val="both"/>
        <w:rPr>
          <w:rFonts w:ascii="Palatino Linotype" w:hAnsi="Palatino Linotype" w:cs="Courier"/>
          <w:bCs/>
          <w:snapToGrid/>
          <w:spacing w:val="-3"/>
          <w:sz w:val="22"/>
          <w:szCs w:val="22"/>
          <w:lang w:val="nl-NL"/>
        </w:rPr>
      </w:pPr>
    </w:p>
    <w:p w:rsidR="004308BF" w:rsidRPr="004308BF" w:rsidRDefault="004308BF" w:rsidP="004308BF">
      <w:pPr>
        <w:tabs>
          <w:tab w:val="left" w:pos="720"/>
          <w:tab w:val="left" w:pos="4536"/>
        </w:tabs>
        <w:ind w:left="720"/>
        <w:jc w:val="both"/>
        <w:rPr>
          <w:rFonts w:ascii="Palatino Linotype" w:hAnsi="Palatino Linotype"/>
          <w:snapToGrid/>
          <w:spacing w:val="-3"/>
          <w:sz w:val="22"/>
          <w:szCs w:val="22"/>
          <w:lang w:val="nl-NL"/>
        </w:rPr>
      </w:pPr>
    </w:p>
    <w:p w:rsidR="004308BF" w:rsidRPr="004308BF" w:rsidRDefault="004308BF" w:rsidP="004308BF">
      <w:pPr>
        <w:tabs>
          <w:tab w:val="left" w:pos="4680"/>
          <w:tab w:val="left" w:pos="4962"/>
          <w:tab w:val="left" w:pos="8640"/>
          <w:tab w:val="left" w:pos="9600"/>
        </w:tabs>
        <w:suppressAutoHyphens/>
        <w:spacing w:line="240" w:lineRule="atLeast"/>
        <w:jc w:val="both"/>
        <w:rPr>
          <w:rFonts w:ascii="Palatino Linotype" w:hAnsi="Palatino Linotype"/>
          <w:snapToGrid/>
          <w:spacing w:val="-3"/>
          <w:sz w:val="22"/>
          <w:szCs w:val="22"/>
          <w:lang w:val="nl-NL"/>
        </w:rPr>
      </w:pPr>
    </w:p>
    <w:p w:rsidR="004308BF" w:rsidRPr="004308BF" w:rsidRDefault="004308BF" w:rsidP="004308BF">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b/>
          <w:snapToGrid/>
          <w:spacing w:val="-3"/>
          <w:sz w:val="22"/>
          <w:szCs w:val="22"/>
          <w:lang w:val="nl-NL"/>
        </w:rPr>
      </w:pPr>
      <w:r w:rsidRPr="004308BF">
        <w:rPr>
          <w:rFonts w:ascii="Palatino Linotype" w:hAnsi="Palatino Linotype"/>
          <w:snapToGrid/>
          <w:spacing w:val="-3"/>
          <w:sz w:val="22"/>
          <w:szCs w:val="22"/>
          <w:lang w:val="nl-NL"/>
        </w:rPr>
        <w:br w:type="page"/>
      </w:r>
      <w:r w:rsidRPr="004308BF">
        <w:rPr>
          <w:rFonts w:ascii="Palatino Linotype" w:hAnsi="Palatino Linotype"/>
          <w:b/>
          <w:snapToGrid/>
          <w:spacing w:val="-3"/>
          <w:sz w:val="22"/>
          <w:szCs w:val="22"/>
          <w:lang w:val="nl-NL"/>
        </w:rPr>
        <w:lastRenderedPageBreak/>
        <w:t>T</w:t>
      </w:r>
      <w:r w:rsidRPr="004308BF">
        <w:rPr>
          <w:rFonts w:ascii="Palatino Linotype" w:hAnsi="Palatino Linotype"/>
          <w:b/>
          <w:bCs/>
          <w:snapToGrid/>
          <w:spacing w:val="-3"/>
          <w:sz w:val="22"/>
          <w:szCs w:val="22"/>
          <w:lang w:val="nl-NL"/>
        </w:rPr>
        <w:t>oelichting</w:t>
      </w:r>
      <w:r w:rsidRPr="004308BF">
        <w:rPr>
          <w:rFonts w:ascii="Palatino Linotype" w:hAnsi="Palatino Linotype"/>
          <w:b/>
          <w:snapToGrid/>
          <w:spacing w:val="-3"/>
          <w:sz w:val="22"/>
          <w:szCs w:val="22"/>
          <w:lang w:val="nl-NL"/>
        </w:rPr>
        <w:t xml:space="preserve"> behorende bij de Ministeriële regeling houdende wijziging van de Ministeriële regeling aanwijzing bevoegde functionaris internationale bijstandsverlening bij de heffing van belastingen</w:t>
      </w:r>
    </w:p>
    <w:p w:rsidR="004308BF" w:rsidRPr="004308BF" w:rsidRDefault="004308BF" w:rsidP="004308BF">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b/>
          <w:snapToGrid/>
          <w:spacing w:val="-3"/>
          <w:sz w:val="22"/>
          <w:szCs w:val="22"/>
          <w:lang w:val="nl-NL"/>
        </w:rPr>
      </w:pPr>
    </w:p>
    <w:p w:rsidR="004308BF" w:rsidRPr="004308BF" w:rsidRDefault="004308BF" w:rsidP="001D4A59">
      <w:pPr>
        <w:jc w:val="both"/>
        <w:rPr>
          <w:rFonts w:ascii="Palatino Linotype" w:hAnsi="Palatino Linotype" w:cs="Courier"/>
          <w:snapToGrid/>
          <w:sz w:val="22"/>
          <w:szCs w:val="22"/>
          <w:u w:val="single"/>
          <w:lang w:val="nl-NL"/>
        </w:rPr>
      </w:pPr>
      <w:r w:rsidRPr="004308BF">
        <w:rPr>
          <w:rFonts w:ascii="Palatino Linotype" w:hAnsi="Palatino Linotype" w:cs="Courier"/>
          <w:snapToGrid/>
          <w:sz w:val="22"/>
          <w:szCs w:val="22"/>
          <w:u w:val="single"/>
          <w:lang w:val="nl-NL"/>
        </w:rPr>
        <w:t xml:space="preserve">1. Algemeen </w:t>
      </w:r>
    </w:p>
    <w:p w:rsidR="004308BF" w:rsidRPr="004308BF" w:rsidRDefault="004308BF" w:rsidP="001D4A59">
      <w:pPr>
        <w:widowControl/>
        <w:autoSpaceDE w:val="0"/>
        <w:autoSpaceDN w:val="0"/>
        <w:adjustRightInd w:val="0"/>
        <w:jc w:val="both"/>
        <w:rPr>
          <w:rFonts w:ascii="Palatino Linotype" w:hAnsi="Palatino Linotype" w:cs="Courier"/>
          <w:snapToGrid/>
          <w:sz w:val="22"/>
          <w:szCs w:val="24"/>
          <w:lang w:val="nl-NL"/>
        </w:rPr>
      </w:pPr>
      <w:r w:rsidRPr="004308BF">
        <w:rPr>
          <w:rFonts w:ascii="Palatino Linotype" w:hAnsi="Palatino Linotype" w:cs="Courier"/>
          <w:snapToGrid/>
          <w:sz w:val="22"/>
          <w:szCs w:val="24"/>
          <w:lang w:val="nl-NL"/>
        </w:rPr>
        <w:t xml:space="preserve">Met deze regeling wordt de </w:t>
      </w:r>
      <w:r w:rsidRPr="004308BF">
        <w:rPr>
          <w:rFonts w:ascii="Palatino Linotype" w:hAnsi="Palatino Linotype" w:cs="Courier"/>
          <w:bCs/>
          <w:snapToGrid/>
          <w:color w:val="000000"/>
          <w:sz w:val="22"/>
          <w:szCs w:val="22"/>
          <w:lang w:val="nl-NL" w:eastAsia="nl-NL"/>
        </w:rPr>
        <w:t xml:space="preserve">Sector Fiscale Zaken mede </w:t>
      </w:r>
      <w:r w:rsidRPr="004308BF">
        <w:rPr>
          <w:rFonts w:ascii="Palatino Linotype" w:hAnsi="Palatino Linotype" w:cs="Courier"/>
          <w:snapToGrid/>
          <w:sz w:val="22"/>
          <w:szCs w:val="24"/>
          <w:lang w:val="nl-NL"/>
        </w:rPr>
        <w:t xml:space="preserve">aangewezen als (bevoegde) instantie die belast is met de uitvoering van de Landsverordening internationale bijstandsverlening bij de heffing van belastingen. Dit om </w:t>
      </w:r>
      <w:r w:rsidRPr="004308BF">
        <w:rPr>
          <w:rFonts w:ascii="Palatino Linotype" w:hAnsi="Palatino Linotype" w:cs="Palatino Linotype"/>
          <w:snapToGrid/>
          <w:color w:val="000000"/>
          <w:sz w:val="22"/>
          <w:szCs w:val="22"/>
          <w:lang w:val="nl-NL" w:eastAsia="nl-NL"/>
        </w:rPr>
        <w:t xml:space="preserve">het proces voor het opleggen van boetes als bedoeld in artikel 28 van de Landsverordening </w:t>
      </w:r>
      <w:r w:rsidRPr="004308BF">
        <w:rPr>
          <w:rFonts w:ascii="Palatino Linotype" w:hAnsi="Palatino Linotype" w:cs="Courier"/>
          <w:snapToGrid/>
          <w:sz w:val="22"/>
          <w:szCs w:val="24"/>
          <w:lang w:val="nl-NL"/>
        </w:rPr>
        <w:t>internationale bijstandsverlening bij de heffing van belastingen</w:t>
      </w:r>
      <w:r w:rsidRPr="004308BF">
        <w:rPr>
          <w:rFonts w:ascii="Palatino Linotype" w:hAnsi="Palatino Linotype" w:cs="Palatino Linotype"/>
          <w:snapToGrid/>
          <w:color w:val="000000"/>
          <w:sz w:val="22"/>
          <w:szCs w:val="22"/>
          <w:lang w:val="nl-NL" w:eastAsia="nl-NL"/>
        </w:rPr>
        <w:t xml:space="preserve"> te bespoedigen.</w:t>
      </w:r>
    </w:p>
    <w:p w:rsidR="004308BF" w:rsidRPr="004308BF" w:rsidRDefault="004308BF" w:rsidP="001D4A59">
      <w:pPr>
        <w:jc w:val="both"/>
        <w:rPr>
          <w:rFonts w:ascii="Palatino Linotype" w:hAnsi="Palatino Linotype" w:cs="Courier"/>
          <w:snapToGrid/>
          <w:sz w:val="22"/>
          <w:szCs w:val="24"/>
          <w:lang w:val="nl-NL"/>
        </w:rPr>
      </w:pPr>
      <w:r w:rsidRPr="004308BF">
        <w:rPr>
          <w:rFonts w:ascii="Palatino Linotype" w:hAnsi="Palatino Linotype" w:cs="Courier"/>
          <w:snapToGrid/>
          <w:sz w:val="22"/>
          <w:szCs w:val="24"/>
          <w:lang w:val="nl-NL"/>
        </w:rPr>
        <w:t xml:space="preserve">Daarbij wordt de </w:t>
      </w:r>
      <w:proofErr w:type="spellStart"/>
      <w:r w:rsidRPr="004308BF">
        <w:rPr>
          <w:rFonts w:ascii="Palatino Linotype" w:hAnsi="Palatino Linotype" w:cs="Courier"/>
          <w:bCs/>
          <w:snapToGrid/>
          <w:sz w:val="22"/>
          <w:szCs w:val="22"/>
          <w:lang w:val="nl-NL"/>
        </w:rPr>
        <w:t>Sector-directeur</w:t>
      </w:r>
      <w:proofErr w:type="spellEnd"/>
      <w:r w:rsidRPr="004308BF">
        <w:rPr>
          <w:rFonts w:ascii="Palatino Linotype" w:hAnsi="Palatino Linotype" w:cs="Courier"/>
          <w:bCs/>
          <w:snapToGrid/>
          <w:sz w:val="22"/>
          <w:szCs w:val="22"/>
          <w:lang w:val="nl-NL"/>
        </w:rPr>
        <w:t xml:space="preserve"> Fiscale Zaken mede </w:t>
      </w:r>
      <w:r w:rsidRPr="004308BF">
        <w:rPr>
          <w:rFonts w:ascii="Palatino Linotype" w:hAnsi="Palatino Linotype" w:cs="Courier"/>
          <w:snapToGrid/>
          <w:sz w:val="22"/>
          <w:szCs w:val="24"/>
          <w:lang w:val="nl-NL"/>
        </w:rPr>
        <w:t xml:space="preserve">aangewezen als bevoegde functionaris om namens de </w:t>
      </w:r>
      <w:r w:rsidRPr="004308BF">
        <w:rPr>
          <w:rFonts w:ascii="Palatino Linotype" w:hAnsi="Palatino Linotype" w:cs="Courier"/>
          <w:bCs/>
          <w:snapToGrid/>
          <w:sz w:val="22"/>
          <w:szCs w:val="22"/>
          <w:lang w:val="nl-NL"/>
        </w:rPr>
        <w:t xml:space="preserve">Sector Fiscale Zaken </w:t>
      </w:r>
      <w:r w:rsidRPr="004308BF">
        <w:rPr>
          <w:rFonts w:ascii="Palatino Linotype" w:hAnsi="Palatino Linotype" w:cs="Courier"/>
          <w:snapToGrid/>
          <w:sz w:val="22"/>
          <w:szCs w:val="24"/>
          <w:lang w:val="nl-NL"/>
        </w:rPr>
        <w:t>uitvoering te geven aan de Landsverordening internationale bijstandsverlening bij de heffing van belastingen.</w:t>
      </w:r>
    </w:p>
    <w:p w:rsidR="004308BF" w:rsidRPr="004308BF" w:rsidRDefault="004308BF" w:rsidP="001D4A59">
      <w:pPr>
        <w:jc w:val="both"/>
        <w:rPr>
          <w:rFonts w:ascii="Palatino Linotype" w:hAnsi="Palatino Linotype" w:cs="Courier"/>
          <w:snapToGrid/>
          <w:sz w:val="22"/>
          <w:szCs w:val="22"/>
          <w:u w:val="single"/>
          <w:lang w:val="nl-NL"/>
        </w:rPr>
      </w:pPr>
    </w:p>
    <w:p w:rsidR="004308BF" w:rsidRPr="004308BF" w:rsidRDefault="004308BF" w:rsidP="001D4A59">
      <w:pPr>
        <w:jc w:val="both"/>
        <w:rPr>
          <w:rFonts w:ascii="Palatino Linotype" w:hAnsi="Palatino Linotype" w:cs="Courier"/>
          <w:snapToGrid/>
          <w:sz w:val="22"/>
          <w:szCs w:val="22"/>
          <w:u w:val="single"/>
          <w:lang w:val="nl-NL"/>
        </w:rPr>
      </w:pPr>
      <w:r w:rsidRPr="004308BF">
        <w:rPr>
          <w:rFonts w:ascii="Palatino Linotype" w:hAnsi="Palatino Linotype" w:cs="Courier"/>
          <w:snapToGrid/>
          <w:sz w:val="22"/>
          <w:szCs w:val="22"/>
          <w:u w:val="single"/>
          <w:lang w:val="nl-NL"/>
        </w:rPr>
        <w:t>2. Financiële paragraaf</w:t>
      </w:r>
    </w:p>
    <w:p w:rsidR="004308BF" w:rsidRPr="004308BF" w:rsidRDefault="004308BF" w:rsidP="001D4A59">
      <w:pPr>
        <w:autoSpaceDE w:val="0"/>
        <w:autoSpaceDN w:val="0"/>
        <w:adjustRightInd w:val="0"/>
        <w:jc w:val="both"/>
        <w:rPr>
          <w:rFonts w:ascii="Palatino Linotype" w:hAnsi="Palatino Linotype" w:cs="Courier"/>
          <w:snapToGrid/>
          <w:sz w:val="22"/>
          <w:szCs w:val="24"/>
          <w:lang w:val="nl-NL"/>
        </w:rPr>
      </w:pPr>
      <w:r w:rsidRPr="004308BF">
        <w:rPr>
          <w:rFonts w:ascii="Palatino Linotype" w:hAnsi="Palatino Linotype" w:cs="Courier"/>
          <w:snapToGrid/>
          <w:sz w:val="22"/>
          <w:szCs w:val="24"/>
          <w:lang w:val="nl-NL"/>
        </w:rPr>
        <w:t>Aan deze regeling zijn geen bijzondere financiële lasten verbonden. Deze regeling strekt slechts ter uitvoering van de in de Landsverordening internationale bijstandsverlening bij de heffing van belastingen neergelegde wettelijke bepalingen.</w:t>
      </w:r>
    </w:p>
    <w:p w:rsidR="004308BF" w:rsidRPr="004308BF" w:rsidRDefault="004308BF" w:rsidP="004308BF">
      <w:pPr>
        <w:jc w:val="both"/>
        <w:rPr>
          <w:rFonts w:ascii="Palatino Linotype" w:hAnsi="Palatino Linotype" w:cs="Courier"/>
          <w:snapToGrid/>
          <w:sz w:val="22"/>
          <w:szCs w:val="22"/>
          <w:lang w:val="nl-NL"/>
        </w:rPr>
      </w:pPr>
    </w:p>
    <w:p w:rsidR="004308BF" w:rsidRPr="004308BF" w:rsidRDefault="004308BF" w:rsidP="004308BF">
      <w:pPr>
        <w:jc w:val="both"/>
        <w:rPr>
          <w:rFonts w:ascii="Palatino Linotype" w:hAnsi="Palatino Linotype" w:cs="Courier"/>
          <w:snapToGrid/>
          <w:sz w:val="22"/>
          <w:szCs w:val="22"/>
          <w:lang w:val="nl-NL"/>
        </w:rPr>
      </w:pPr>
    </w:p>
    <w:p w:rsidR="004308BF" w:rsidRPr="004308BF" w:rsidRDefault="004308BF" w:rsidP="004308BF">
      <w:pPr>
        <w:jc w:val="both"/>
        <w:rPr>
          <w:rFonts w:ascii="Palatino Linotype" w:hAnsi="Palatino Linotype" w:cs="Courier"/>
          <w:snapToGrid/>
          <w:sz w:val="22"/>
          <w:szCs w:val="22"/>
          <w:lang w:val="nl-NL"/>
        </w:rPr>
      </w:pPr>
    </w:p>
    <w:p w:rsidR="004308BF" w:rsidRPr="004308BF" w:rsidRDefault="004308BF" w:rsidP="004308BF">
      <w:pPr>
        <w:ind w:left="5103"/>
        <w:rPr>
          <w:rFonts w:ascii="Palatino Linotype" w:hAnsi="Palatino Linotype" w:cs="Courier"/>
          <w:snapToGrid/>
          <w:sz w:val="22"/>
          <w:szCs w:val="22"/>
          <w:lang w:val="nl-NL"/>
        </w:rPr>
      </w:pPr>
      <w:r w:rsidRPr="004308BF">
        <w:rPr>
          <w:rFonts w:ascii="Palatino Linotype" w:hAnsi="Palatino Linotype" w:cs="Courier"/>
          <w:snapToGrid/>
          <w:sz w:val="22"/>
          <w:szCs w:val="22"/>
          <w:lang w:val="nl-NL"/>
        </w:rPr>
        <w:t xml:space="preserve">De Minister van </w:t>
      </w:r>
      <w:r w:rsidRPr="004308BF">
        <w:rPr>
          <w:rFonts w:ascii="Palatino Linotype" w:hAnsi="Palatino Linotype" w:cs="Courier"/>
          <w:snapToGrid/>
          <w:sz w:val="22"/>
          <w:szCs w:val="24"/>
          <w:lang w:val="nl-NL"/>
        </w:rPr>
        <w:t>Financiën</w:t>
      </w:r>
      <w:r w:rsidRPr="004308BF">
        <w:rPr>
          <w:rFonts w:ascii="Palatino Linotype" w:hAnsi="Palatino Linotype" w:cs="Courier"/>
          <w:snapToGrid/>
          <w:sz w:val="22"/>
          <w:szCs w:val="22"/>
          <w:lang w:val="nl-NL"/>
        </w:rPr>
        <w:t>,</w:t>
      </w:r>
    </w:p>
    <w:p w:rsidR="003D25AC" w:rsidRPr="000A0DBD" w:rsidRDefault="004308BF" w:rsidP="004308BF">
      <w:pPr>
        <w:tabs>
          <w:tab w:val="left" w:pos="4536"/>
        </w:tabs>
        <w:ind w:left="5103"/>
        <w:jc w:val="both"/>
        <w:rPr>
          <w:rFonts w:ascii="Palatino Linotype" w:hAnsi="Palatino Linotype"/>
          <w:bCs/>
          <w:spacing w:val="-3"/>
          <w:sz w:val="22"/>
          <w:szCs w:val="22"/>
          <w:lang w:val="nl-NL"/>
        </w:rPr>
      </w:pPr>
      <w:r w:rsidRPr="004308BF">
        <w:rPr>
          <w:rFonts w:ascii="Palatino Linotype" w:hAnsi="Palatino Linotype"/>
          <w:snapToGrid/>
          <w:spacing w:val="-3"/>
          <w:sz w:val="22"/>
          <w:szCs w:val="22"/>
          <w:lang w:val="nl-NL"/>
        </w:rPr>
        <w:t xml:space="preserve">        K.A. GIJSBERTHA</w:t>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BF" w:rsidRDefault="004308BF">
      <w:pPr>
        <w:spacing w:line="20" w:lineRule="exact"/>
      </w:pPr>
    </w:p>
  </w:endnote>
  <w:endnote w:type="continuationSeparator" w:id="0">
    <w:p w:rsidR="004308BF" w:rsidRDefault="004308BF">
      <w:r>
        <w:t xml:space="preserve"> </w:t>
      </w:r>
    </w:p>
  </w:endnote>
  <w:endnote w:type="continuationNotice" w:id="1">
    <w:p w:rsidR="004308BF" w:rsidRDefault="004308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BF" w:rsidRDefault="004308BF">
      <w:r>
        <w:separator/>
      </w:r>
    </w:p>
  </w:footnote>
  <w:footnote w:type="continuationSeparator" w:id="0">
    <w:p w:rsidR="004308BF" w:rsidRDefault="004308BF">
      <w:r>
        <w:continuationSeparator/>
      </w:r>
    </w:p>
  </w:footnote>
  <w:footnote w:id="1">
    <w:p w:rsidR="004308BF" w:rsidRDefault="004308BF" w:rsidP="004308BF">
      <w:pPr>
        <w:tabs>
          <w:tab w:val="left" w:pos="360"/>
          <w:tab w:val="left" w:pos="540"/>
          <w:tab w:val="left" w:pos="720"/>
          <w:tab w:val="left" w:pos="900"/>
          <w:tab w:val="left" w:pos="1080"/>
          <w:tab w:val="left" w:pos="1260"/>
          <w:tab w:val="left" w:pos="1440"/>
          <w:tab w:val="left" w:pos="1620"/>
        </w:tabs>
        <w:suppressAutoHyphens/>
        <w:jc w:val="both"/>
      </w:pPr>
      <w:r w:rsidRPr="00487546">
        <w:rPr>
          <w:rStyle w:val="FootnoteReference"/>
          <w:rFonts w:ascii="Times New Roman" w:hAnsi="Times New Roman"/>
          <w:sz w:val="18"/>
          <w:szCs w:val="18"/>
        </w:rPr>
        <w:footnoteRef/>
      </w:r>
      <w:r>
        <w:rPr>
          <w:rFonts w:ascii="Times New Roman" w:hAnsi="Times New Roman"/>
          <w:sz w:val="18"/>
          <w:szCs w:val="18"/>
        </w:rPr>
        <w:t xml:space="preserve"> P.B. 2017, no.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A7A6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A7A6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135D8F">
      <w:rPr>
        <w:rFonts w:ascii="Times New Roman" w:hAnsi="Times New Roman"/>
        <w:b/>
        <w:spacing w:val="-4"/>
        <w:sz w:val="36"/>
      </w:rPr>
      <w:t>66</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A7A6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A7A6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135D8F">
      <w:rPr>
        <w:rFonts w:ascii="Times New Roman" w:hAnsi="Times New Roman"/>
        <w:b/>
        <w:spacing w:val="-4"/>
        <w:sz w:val="36"/>
      </w:rPr>
      <w:t>66</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BF"/>
    <w:rsid w:val="0001282E"/>
    <w:rsid w:val="00023DB3"/>
    <w:rsid w:val="000254C1"/>
    <w:rsid w:val="000829F9"/>
    <w:rsid w:val="000A0DBD"/>
    <w:rsid w:val="00135D8F"/>
    <w:rsid w:val="0014186C"/>
    <w:rsid w:val="00173FBA"/>
    <w:rsid w:val="001A7D22"/>
    <w:rsid w:val="001C27B0"/>
    <w:rsid w:val="001C384D"/>
    <w:rsid w:val="001D4A59"/>
    <w:rsid w:val="00213227"/>
    <w:rsid w:val="00282C3F"/>
    <w:rsid w:val="002B27B9"/>
    <w:rsid w:val="002F0CFE"/>
    <w:rsid w:val="00331A7B"/>
    <w:rsid w:val="00334EF0"/>
    <w:rsid w:val="00390EC1"/>
    <w:rsid w:val="003B694F"/>
    <w:rsid w:val="003C30EB"/>
    <w:rsid w:val="003D1497"/>
    <w:rsid w:val="003D25AC"/>
    <w:rsid w:val="003E6FF3"/>
    <w:rsid w:val="004308BF"/>
    <w:rsid w:val="004E29EE"/>
    <w:rsid w:val="004E2C9C"/>
    <w:rsid w:val="004E799B"/>
    <w:rsid w:val="00593143"/>
    <w:rsid w:val="005B7EA9"/>
    <w:rsid w:val="005D0989"/>
    <w:rsid w:val="006147F1"/>
    <w:rsid w:val="006169E6"/>
    <w:rsid w:val="006725E6"/>
    <w:rsid w:val="006C19FE"/>
    <w:rsid w:val="00781AD6"/>
    <w:rsid w:val="007A2ABC"/>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A7A6C"/>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C8C853-382A-4851-9A21-55BD207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3</Pages>
  <Words>391</Words>
  <Characters>2601</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2017-07-26T20:06:00Z</dcterms:created>
  <dcterms:modified xsi:type="dcterms:W3CDTF">2017-07-26T20:06:00Z</dcterms:modified>
</cp:coreProperties>
</file>