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Pr>
          <w:b/>
          <w:sz w:val="36"/>
          <w:szCs w:val="36"/>
        </w:rPr>
        <w:t>7</w:t>
      </w:r>
      <w:r w:rsidR="003D25AC" w:rsidRPr="00B920FE">
        <w:rPr>
          <w:sz w:val="36"/>
          <w:szCs w:val="36"/>
        </w:rPr>
        <w:tab/>
      </w:r>
      <w:r w:rsidR="003D25AC" w:rsidRPr="00B920FE">
        <w:rPr>
          <w:b/>
          <w:sz w:val="36"/>
          <w:szCs w:val="36"/>
        </w:rPr>
        <w:t xml:space="preserve">N° </w:t>
      </w:r>
      <w:r w:rsidR="004B12DF">
        <w:rPr>
          <w:b/>
          <w:sz w:val="36"/>
          <w:szCs w:val="36"/>
        </w:rPr>
        <w:fldChar w:fldCharType="begin">
          <w:ffData>
            <w:name w:val="Text2"/>
            <w:enabled/>
            <w:calcOnExit w:val="0"/>
            <w:textInput>
              <w:default w:val="85"/>
            </w:textInput>
          </w:ffData>
        </w:fldChar>
      </w:r>
      <w:bookmarkStart w:id="0" w:name="Text2"/>
      <w:r w:rsidR="004B12DF">
        <w:rPr>
          <w:b/>
          <w:sz w:val="36"/>
          <w:szCs w:val="36"/>
        </w:rPr>
        <w:instrText xml:space="preserve"> FORMTEXT </w:instrText>
      </w:r>
      <w:r w:rsidR="004B12DF">
        <w:rPr>
          <w:b/>
          <w:sz w:val="36"/>
          <w:szCs w:val="36"/>
        </w:rPr>
      </w:r>
      <w:r w:rsidR="004B12DF">
        <w:rPr>
          <w:b/>
          <w:sz w:val="36"/>
          <w:szCs w:val="36"/>
        </w:rPr>
        <w:fldChar w:fldCharType="separate"/>
      </w:r>
      <w:r w:rsidR="004B12DF">
        <w:rPr>
          <w:b/>
          <w:noProof/>
          <w:sz w:val="36"/>
          <w:szCs w:val="36"/>
        </w:rPr>
        <w:t>85</w:t>
      </w:r>
      <w:r w:rsidR="004B12DF">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7970F2" w:rsidRDefault="003D25AC">
      <w:pPr>
        <w:pStyle w:val="Heading1"/>
        <w:rPr>
          <w:b w:val="0"/>
          <w:sz w:val="44"/>
        </w:rPr>
        <w:sectPr w:rsidR="007970F2" w:rsidSect="007970F2">
          <w:headerReference w:type="even" r:id="rId8"/>
          <w:headerReference w:type="first" r:id="rId9"/>
          <w:type w:val="continuous"/>
          <w:pgSz w:w="11920" w:h="16840"/>
          <w:pgMar w:top="1440" w:right="1440" w:bottom="1440" w:left="1440" w:header="1296" w:footer="0" w:gutter="0"/>
          <w:cols w:space="720"/>
          <w:docGrid w:linePitch="326"/>
        </w:sectPr>
      </w:pPr>
      <w:r>
        <w:rPr>
          <w:b w:val="0"/>
          <w:sz w:val="44"/>
        </w:rPr>
        <w:t>PUBLICATIEBLAD</w:t>
      </w:r>
    </w:p>
    <w:p w:rsidR="003D25AC" w:rsidRPr="000A0DBD" w:rsidRDefault="003D25AC">
      <w:pPr>
        <w:tabs>
          <w:tab w:val="left" w:pos="-720"/>
        </w:tabs>
        <w:suppressAutoHyphens/>
        <w:jc w:val="both"/>
        <w:rPr>
          <w:rFonts w:ascii="Palatino Linotype" w:hAnsi="Palatino Linotype"/>
          <w:bCs/>
          <w:spacing w:val="-3"/>
          <w:sz w:val="22"/>
          <w:szCs w:val="22"/>
        </w:rPr>
      </w:pPr>
    </w:p>
    <w:p w:rsidR="004B12DF" w:rsidRPr="004B12DF" w:rsidRDefault="004B12DF" w:rsidP="004B12DF">
      <w:pPr>
        <w:tabs>
          <w:tab w:val="left" w:pos="-720"/>
        </w:tabs>
        <w:suppressAutoHyphens/>
        <w:jc w:val="both"/>
        <w:rPr>
          <w:rFonts w:ascii="Palatino Linotype" w:hAnsi="Palatino Linotype"/>
          <w:b/>
          <w:bCs/>
          <w:spacing w:val="-3"/>
          <w:sz w:val="22"/>
          <w:szCs w:val="22"/>
          <w:lang w:val="nl-NL"/>
        </w:rPr>
      </w:pPr>
    </w:p>
    <w:p w:rsidR="004B12DF" w:rsidRPr="004B12DF" w:rsidRDefault="004B12DF" w:rsidP="004B12DF">
      <w:pPr>
        <w:tabs>
          <w:tab w:val="left" w:pos="-720"/>
        </w:tabs>
        <w:suppressAutoHyphens/>
        <w:jc w:val="both"/>
        <w:rPr>
          <w:rFonts w:ascii="Palatino Linotype" w:hAnsi="Palatino Linotype"/>
          <w:b/>
          <w:bCs/>
          <w:spacing w:val="-3"/>
          <w:sz w:val="22"/>
          <w:szCs w:val="22"/>
          <w:lang w:val="nl-NL"/>
        </w:rPr>
      </w:pPr>
      <w:r w:rsidRPr="004B12DF">
        <w:rPr>
          <w:rFonts w:ascii="Palatino Linotype" w:hAnsi="Palatino Linotype"/>
          <w:b/>
          <w:bCs/>
          <w:spacing w:val="-3"/>
          <w:sz w:val="22"/>
          <w:szCs w:val="22"/>
          <w:lang w:val="nl-NL"/>
        </w:rPr>
        <w:t>MINISTERIËLE REGELING MET ALGEMENE WERKING van de 17</w:t>
      </w:r>
      <w:r w:rsidRPr="004B12DF">
        <w:rPr>
          <w:rFonts w:ascii="Palatino Linotype" w:hAnsi="Palatino Linotype"/>
          <w:b/>
          <w:bCs/>
          <w:spacing w:val="-3"/>
          <w:sz w:val="22"/>
          <w:szCs w:val="22"/>
          <w:vertAlign w:val="superscript"/>
          <w:lang w:val="nl-NL"/>
        </w:rPr>
        <w:t>de</w:t>
      </w:r>
      <w:r w:rsidRPr="004B12DF">
        <w:rPr>
          <w:rFonts w:ascii="Palatino Linotype" w:hAnsi="Palatino Linotype"/>
          <w:b/>
          <w:bCs/>
          <w:spacing w:val="-3"/>
          <w:sz w:val="22"/>
          <w:szCs w:val="22"/>
          <w:lang w:val="nl-NL"/>
        </w:rPr>
        <w:t xml:space="preserve"> oktober 2017 tot wijziging van de Uitvoeringsbeschikking LVTI </w:t>
      </w:r>
    </w:p>
    <w:p w:rsidR="00331A7B" w:rsidRPr="004B12DF" w:rsidRDefault="00331A7B">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jc w:val="center"/>
        <w:rPr>
          <w:rFonts w:ascii="Palatino Linotype" w:hAnsi="Palatino Linotype"/>
          <w:b/>
          <w:bCs/>
          <w:spacing w:val="-3"/>
          <w:sz w:val="22"/>
          <w:szCs w:val="22"/>
          <w:lang w:val="nl-NL"/>
        </w:rPr>
      </w:pPr>
      <w:r w:rsidRPr="004B12DF">
        <w:rPr>
          <w:rFonts w:ascii="Palatino Linotype" w:hAnsi="Palatino Linotype"/>
          <w:b/>
          <w:bCs/>
          <w:spacing w:val="-3"/>
          <w:sz w:val="22"/>
          <w:szCs w:val="22"/>
          <w:lang w:val="nl-NL"/>
        </w:rPr>
        <w:t>____________</w:t>
      </w:r>
    </w:p>
    <w:p w:rsidR="004B12DF" w:rsidRPr="004B12DF" w:rsidRDefault="004B12DF" w:rsidP="004B12DF">
      <w:pPr>
        <w:tabs>
          <w:tab w:val="left" w:pos="-720"/>
        </w:tabs>
        <w:suppressAutoHyphens/>
        <w:jc w:val="center"/>
        <w:rPr>
          <w:rFonts w:ascii="Palatino Linotype" w:hAnsi="Palatino Linotype"/>
          <w:b/>
          <w:bCs/>
          <w:spacing w:val="-3"/>
          <w:sz w:val="22"/>
          <w:szCs w:val="22"/>
          <w:lang w:val="nl-NL"/>
        </w:rPr>
      </w:pPr>
    </w:p>
    <w:p w:rsidR="004B12DF" w:rsidRPr="004B12DF" w:rsidRDefault="004B12DF" w:rsidP="004B12DF">
      <w:pPr>
        <w:tabs>
          <w:tab w:val="left" w:pos="-720"/>
        </w:tabs>
        <w:suppressAutoHyphens/>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De Minister van Financiën,</w:t>
      </w:r>
    </w:p>
    <w:p w:rsidR="004B12DF" w:rsidRPr="004B12DF" w:rsidRDefault="004B12DF" w:rsidP="004B12DF">
      <w:pPr>
        <w:tabs>
          <w:tab w:val="left" w:pos="-720"/>
        </w:tabs>
        <w:suppressAutoHyphens/>
        <w:jc w:val="both"/>
        <w:rPr>
          <w:rFonts w:ascii="Palatino Linotype" w:hAnsi="Palatino Linotype"/>
          <w:b/>
          <w:bCs/>
          <w:spacing w:val="-3"/>
          <w:sz w:val="22"/>
          <w:szCs w:val="22"/>
          <w:lang w:val="nl-NL"/>
        </w:rPr>
      </w:pPr>
    </w:p>
    <w:p w:rsidR="004B12DF" w:rsidRPr="004B12DF" w:rsidRDefault="004B12DF" w:rsidP="004B12DF">
      <w:pPr>
        <w:tabs>
          <w:tab w:val="left" w:pos="-720"/>
          <w:tab w:val="left" w:pos="567"/>
        </w:tabs>
        <w:suppressAutoHyphens/>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sidRPr="004B12DF">
        <w:rPr>
          <w:rFonts w:ascii="Palatino Linotype" w:hAnsi="Palatino Linotype"/>
          <w:bCs/>
          <w:spacing w:val="-3"/>
          <w:sz w:val="22"/>
          <w:szCs w:val="22"/>
          <w:lang w:val="nl-NL"/>
        </w:rPr>
        <w:t>Overwegende:</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dat ter uitvoering van de artikelen 53a, 53b, 53c en 53d van de Landsverordening het noodzakelijk</w:t>
      </w:r>
      <w:r w:rsidR="00430C45">
        <w:rPr>
          <w:rFonts w:ascii="Palatino Linotype" w:hAnsi="Palatino Linotype"/>
          <w:bCs/>
          <w:spacing w:val="-3"/>
          <w:sz w:val="22"/>
          <w:szCs w:val="22"/>
          <w:lang w:val="nl-NL"/>
        </w:rPr>
        <w:t xml:space="preserve"> is</w:t>
      </w:r>
      <w:r w:rsidRPr="004B12DF">
        <w:rPr>
          <w:rFonts w:ascii="Palatino Linotype" w:hAnsi="Palatino Linotype"/>
          <w:bCs/>
          <w:spacing w:val="-3"/>
          <w:sz w:val="22"/>
          <w:szCs w:val="22"/>
          <w:lang w:val="nl-NL"/>
        </w:rPr>
        <w:t xml:space="preserve"> nadere regels vast te stellen;</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jc w:val="center"/>
        <w:rPr>
          <w:rFonts w:ascii="Palatino Linotype" w:hAnsi="Palatino Linotype"/>
          <w:bCs/>
          <w:spacing w:val="-3"/>
          <w:sz w:val="22"/>
          <w:szCs w:val="22"/>
          <w:lang w:val="nl-NL"/>
        </w:rPr>
      </w:pPr>
      <w:proofErr w:type="gramStart"/>
      <w:r w:rsidRPr="004B12DF">
        <w:rPr>
          <w:rFonts w:ascii="Palatino Linotype" w:hAnsi="Palatino Linotype"/>
          <w:bCs/>
          <w:spacing w:val="-3"/>
          <w:sz w:val="22"/>
          <w:szCs w:val="22"/>
          <w:lang w:val="nl-NL"/>
        </w:rPr>
        <w:t>Heeft besloten:</w:t>
      </w:r>
      <w:proofErr w:type="gramEnd"/>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I</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De Uitvoeringsbeschikking LVTI wordt als volgt gewijzigd:</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59724C">
      <w:pPr>
        <w:numPr>
          <w:ilvl w:val="0"/>
          <w:numId w:val="1"/>
        </w:num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Na artikel 7 worden twee nieuwe artikelen ingevoegd, luidende:</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7a</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 xml:space="preserve">Als artikelen die noodzakelijk zijn voor de beoefening van groepssporten als bedoeld in artikel 53b, eerste lid, onderdeel a, van de Landsverordening, worden aangewezen de artikelen, genoemd in bijlage </w:t>
      </w:r>
      <w:proofErr w:type="gramStart"/>
      <w:r w:rsidRPr="004B12DF">
        <w:rPr>
          <w:rFonts w:ascii="Palatino Linotype" w:hAnsi="Palatino Linotype"/>
          <w:bCs/>
          <w:spacing w:val="-3"/>
          <w:sz w:val="22"/>
          <w:szCs w:val="22"/>
          <w:lang w:val="nl-NL"/>
        </w:rPr>
        <w:t xml:space="preserve">9  </w:t>
      </w:r>
      <w:proofErr w:type="gramEnd"/>
      <w:r w:rsidRPr="004B12DF">
        <w:rPr>
          <w:rFonts w:ascii="Palatino Linotype" w:hAnsi="Palatino Linotype"/>
          <w:bCs/>
          <w:spacing w:val="-3"/>
          <w:sz w:val="22"/>
          <w:szCs w:val="22"/>
          <w:lang w:val="nl-NL"/>
        </w:rPr>
        <w:t>van deze regeling.</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7b</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goederen die in primaire levensbehoeften voorzien als bedoeld in artikel 53c, eerste lid, van de Landsverordening, worden aangewezen:</w:t>
      </w:r>
    </w:p>
    <w:p w:rsidR="004B12DF" w:rsidRPr="004B12DF" w:rsidRDefault="004B12DF" w:rsidP="0059724C">
      <w:pPr>
        <w:numPr>
          <w:ilvl w:val="1"/>
          <w:numId w:val="2"/>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voedsel in blik en in potjes;</w:t>
      </w:r>
    </w:p>
    <w:p w:rsidR="004B12DF" w:rsidRPr="004B12DF" w:rsidRDefault="004B12DF" w:rsidP="0059724C">
      <w:pPr>
        <w:numPr>
          <w:ilvl w:val="1"/>
          <w:numId w:val="2"/>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geconserveerd voedsel;</w:t>
      </w:r>
    </w:p>
    <w:p w:rsidR="004B12DF" w:rsidRPr="004B12DF" w:rsidRDefault="004B12DF" w:rsidP="0059724C">
      <w:pPr>
        <w:numPr>
          <w:ilvl w:val="1"/>
          <w:numId w:val="2"/>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 xml:space="preserve">levensmiddelen opgenomen in de Regeling </w:t>
      </w:r>
      <w:proofErr w:type="spellStart"/>
      <w:r w:rsidRPr="004B12DF">
        <w:rPr>
          <w:rFonts w:ascii="Palatino Linotype" w:hAnsi="Palatino Linotype"/>
          <w:bCs/>
          <w:spacing w:val="-3"/>
          <w:sz w:val="22"/>
          <w:szCs w:val="22"/>
          <w:lang w:val="nl-NL"/>
        </w:rPr>
        <w:t>Makutu</w:t>
      </w:r>
      <w:proofErr w:type="spellEnd"/>
      <w:r w:rsidRPr="004B12DF">
        <w:rPr>
          <w:rFonts w:ascii="Palatino Linotype" w:hAnsi="Palatino Linotype"/>
          <w:bCs/>
          <w:spacing w:val="-3"/>
          <w:sz w:val="22"/>
          <w:szCs w:val="22"/>
          <w:lang w:val="nl-NL"/>
        </w:rPr>
        <w:t xml:space="preserve"> </w:t>
      </w:r>
      <w:proofErr w:type="spellStart"/>
      <w:r w:rsidRPr="004B12DF">
        <w:rPr>
          <w:rFonts w:ascii="Palatino Linotype" w:hAnsi="Palatino Linotype"/>
          <w:bCs/>
          <w:spacing w:val="-3"/>
          <w:sz w:val="22"/>
          <w:szCs w:val="22"/>
          <w:lang w:val="nl-NL"/>
        </w:rPr>
        <w:t>Basiko</w:t>
      </w:r>
      <w:proofErr w:type="spellEnd"/>
      <w:r w:rsidRPr="004B12DF">
        <w:rPr>
          <w:rFonts w:ascii="Palatino Linotype" w:hAnsi="Palatino Linotype"/>
          <w:bCs/>
          <w:spacing w:val="-3"/>
          <w:sz w:val="22"/>
          <w:szCs w:val="22"/>
          <w:lang w:val="nl-NL"/>
        </w:rPr>
        <w:t xml:space="preserve"> </w:t>
      </w:r>
      <w:proofErr w:type="gramStart"/>
      <w:r w:rsidRPr="004B12DF">
        <w:rPr>
          <w:rFonts w:ascii="Palatino Linotype" w:hAnsi="Palatino Linotype"/>
          <w:bCs/>
          <w:spacing w:val="-3"/>
          <w:sz w:val="22"/>
          <w:szCs w:val="22"/>
          <w:lang w:val="nl-NL"/>
        </w:rPr>
        <w:t>Augustus</w:t>
      </w:r>
      <w:proofErr w:type="gramEnd"/>
      <w:r w:rsidRPr="004B12DF">
        <w:rPr>
          <w:rFonts w:ascii="Palatino Linotype" w:hAnsi="Palatino Linotype"/>
          <w:bCs/>
          <w:spacing w:val="-3"/>
          <w:sz w:val="22"/>
          <w:szCs w:val="22"/>
          <w:lang w:val="nl-NL"/>
        </w:rPr>
        <w:t xml:space="preserve"> 2012</w:t>
      </w:r>
      <w:r w:rsidRPr="004B12DF">
        <w:rPr>
          <w:rFonts w:ascii="Palatino Linotype" w:hAnsi="Palatino Linotype"/>
          <w:bCs/>
          <w:spacing w:val="-3"/>
          <w:sz w:val="22"/>
          <w:szCs w:val="22"/>
          <w:vertAlign w:val="superscript"/>
          <w:lang w:val="nl-NL"/>
        </w:rPr>
        <w:footnoteReference w:id="1"/>
      </w:r>
      <w:r w:rsidRPr="004B12DF">
        <w:rPr>
          <w:rFonts w:ascii="Palatino Linotype" w:hAnsi="Palatino Linotype"/>
          <w:bCs/>
          <w:spacing w:val="-3"/>
          <w:sz w:val="22"/>
          <w:szCs w:val="22"/>
          <w:lang w:val="nl-NL"/>
        </w:rPr>
        <w:t>;  of</w:t>
      </w:r>
    </w:p>
    <w:p w:rsidR="007970F2" w:rsidRPr="007970F2" w:rsidRDefault="004B12DF" w:rsidP="0059724C">
      <w:pPr>
        <w:widowControl/>
        <w:numPr>
          <w:ilvl w:val="1"/>
          <w:numId w:val="2"/>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vers vlees, vis, gevogelte, groenten en fruit.</w:t>
      </w:r>
      <w:r w:rsidR="007970F2" w:rsidRPr="007970F2">
        <w:rPr>
          <w:rFonts w:ascii="Palatino Linotype" w:hAnsi="Palatino Linotype"/>
          <w:bCs/>
          <w:spacing w:val="-3"/>
          <w:sz w:val="22"/>
          <w:szCs w:val="22"/>
          <w:lang w:val="nl-NL"/>
        </w:rPr>
        <w:br w:type="page"/>
      </w:r>
    </w:p>
    <w:p w:rsidR="004B12DF" w:rsidRPr="004B12DF" w:rsidRDefault="004B12DF" w:rsidP="0059724C">
      <w:pPr>
        <w:numPr>
          <w:ilvl w:val="0"/>
          <w:numId w:val="1"/>
        </w:num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lastRenderedPageBreak/>
        <w:t>Het opschrift van paragraaf 6 komt te luiden:</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 w:val="left" w:pos="284"/>
        </w:tabs>
        <w:suppressAutoHyphens/>
        <w:ind w:left="1134" w:hanging="1134"/>
        <w:jc w:val="both"/>
        <w:rPr>
          <w:rFonts w:ascii="Palatino Linotype" w:hAnsi="Palatino Linotype"/>
          <w:bCs/>
          <w:i/>
          <w:spacing w:val="-3"/>
          <w:sz w:val="22"/>
          <w:szCs w:val="22"/>
          <w:lang w:val="nl-NL"/>
        </w:rPr>
      </w:pPr>
      <w:r w:rsidRPr="004B12DF">
        <w:rPr>
          <w:rFonts w:ascii="Palatino Linotype" w:hAnsi="Palatino Linotype"/>
          <w:bCs/>
          <w:i/>
          <w:spacing w:val="-3"/>
          <w:sz w:val="22"/>
          <w:szCs w:val="22"/>
          <w:lang w:val="nl-NL"/>
        </w:rPr>
        <w:tab/>
        <w:t>§ 6</w:t>
      </w:r>
      <w:r>
        <w:rPr>
          <w:rFonts w:ascii="Palatino Linotype" w:hAnsi="Palatino Linotype"/>
          <w:bCs/>
          <w:i/>
          <w:spacing w:val="-3"/>
          <w:sz w:val="22"/>
          <w:szCs w:val="22"/>
          <w:lang w:val="nl-NL"/>
        </w:rPr>
        <w:tab/>
      </w:r>
      <w:r w:rsidRPr="004B12DF">
        <w:rPr>
          <w:rFonts w:ascii="Palatino Linotype" w:hAnsi="Palatino Linotype"/>
          <w:bCs/>
          <w:i/>
          <w:spacing w:val="-3"/>
          <w:sz w:val="22"/>
          <w:szCs w:val="22"/>
          <w:lang w:val="nl-NL"/>
        </w:rPr>
        <w:t>Aanwijzing ziekenhuizen, bijzondere tehuizen en revalidatiecentra</w:t>
      </w:r>
    </w:p>
    <w:p w:rsidR="004B12DF" w:rsidRPr="004B12DF" w:rsidRDefault="004B12DF" w:rsidP="004B12DF">
      <w:pPr>
        <w:tabs>
          <w:tab w:val="left" w:pos="-720"/>
        </w:tabs>
        <w:suppressAutoHyphens/>
        <w:jc w:val="both"/>
        <w:rPr>
          <w:rFonts w:ascii="Palatino Linotype" w:hAnsi="Palatino Linotype"/>
          <w:bCs/>
          <w:i/>
          <w:spacing w:val="-3"/>
          <w:sz w:val="22"/>
          <w:szCs w:val="22"/>
          <w:lang w:val="nl-NL"/>
        </w:rPr>
      </w:pP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 w:val="left" w:pos="284"/>
        </w:tabs>
        <w:suppressAutoHyphens/>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C.</w:t>
      </w:r>
      <w:r w:rsidRPr="004B12DF">
        <w:rPr>
          <w:rFonts w:ascii="Palatino Linotype" w:hAnsi="Palatino Linotype"/>
          <w:bCs/>
          <w:spacing w:val="-3"/>
          <w:sz w:val="22"/>
          <w:szCs w:val="22"/>
          <w:lang w:val="nl-NL"/>
        </w:rPr>
        <w:tab/>
        <w:t>Na artikel 11a wordt een nieuw artikel ingevoegd, luidende:</w:t>
      </w:r>
    </w:p>
    <w:p w:rsid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11b</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59724C">
      <w:pPr>
        <w:numPr>
          <w:ilvl w:val="0"/>
          <w:numId w:val="3"/>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instellingen als bedoeld in artikel 53d, eerste lid, van de Landsverordening, worden aangewezen:</w:t>
      </w:r>
    </w:p>
    <w:p w:rsidR="004B12DF" w:rsidRPr="004B12DF" w:rsidRDefault="004B12DF" w:rsidP="0059724C">
      <w:pPr>
        <w:numPr>
          <w:ilvl w:val="0"/>
          <w:numId w:val="5"/>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bejaardenhuizen;</w:t>
      </w:r>
    </w:p>
    <w:p w:rsidR="004B12DF" w:rsidRPr="004B12DF" w:rsidRDefault="004B12DF" w:rsidP="0059724C">
      <w:pPr>
        <w:numPr>
          <w:ilvl w:val="0"/>
          <w:numId w:val="5"/>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kindertehuizen;</w:t>
      </w:r>
    </w:p>
    <w:p w:rsidR="004B12DF" w:rsidRPr="004B12DF" w:rsidRDefault="004B12DF" w:rsidP="0059724C">
      <w:pPr>
        <w:numPr>
          <w:ilvl w:val="0"/>
          <w:numId w:val="5"/>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verpleegtehuizen;</w:t>
      </w:r>
    </w:p>
    <w:p w:rsidR="004B12DF" w:rsidRPr="004B12DF" w:rsidRDefault="004B12DF" w:rsidP="0059724C">
      <w:pPr>
        <w:numPr>
          <w:ilvl w:val="0"/>
          <w:numId w:val="5"/>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sterftehuizen;</w:t>
      </w:r>
    </w:p>
    <w:p w:rsidR="004B12DF" w:rsidRPr="004B12DF" w:rsidRDefault="004B12DF" w:rsidP="0059724C">
      <w:pPr>
        <w:numPr>
          <w:ilvl w:val="0"/>
          <w:numId w:val="5"/>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revalidatiecentra zonder winstoogmerk;</w:t>
      </w:r>
    </w:p>
    <w:p w:rsidR="004B12DF" w:rsidRPr="004B12DF" w:rsidRDefault="004B12DF" w:rsidP="0059724C">
      <w:pPr>
        <w:numPr>
          <w:ilvl w:val="0"/>
          <w:numId w:val="5"/>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tehuizen bedoeld voor opvang, therapie en verblijf van kinderen en personen tot 21 jaar met een lichamelijke en of geestelijke beperking dan wel in een andere kwetsbare situatie.</w:t>
      </w:r>
    </w:p>
    <w:p w:rsidR="004B12DF" w:rsidRPr="004B12DF" w:rsidRDefault="004B12DF" w:rsidP="0059724C">
      <w:pPr>
        <w:numPr>
          <w:ilvl w:val="0"/>
          <w:numId w:val="3"/>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 xml:space="preserve">Als erkend in de zin van het eerste lid wordt bedoeld, een registratie dan wel een erkenning door de Minister van Gezondheid, Milieu en Natuur, dan wel de Minister van Sociale Ontwikkeling, Arbeid en Welzijn. </w:t>
      </w:r>
    </w:p>
    <w:p w:rsidR="004B12DF" w:rsidRPr="004B12DF" w:rsidRDefault="004B12DF" w:rsidP="0059724C">
      <w:pPr>
        <w:numPr>
          <w:ilvl w:val="0"/>
          <w:numId w:val="3"/>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Een subsidie als bedoeld in artikel 13 van de Landsverordening Financieel Beheer</w:t>
      </w:r>
      <w:r w:rsidRPr="004B12DF">
        <w:rPr>
          <w:rFonts w:ascii="Palatino Linotype" w:hAnsi="Palatino Linotype"/>
          <w:bCs/>
          <w:spacing w:val="-3"/>
          <w:sz w:val="22"/>
          <w:szCs w:val="22"/>
          <w:vertAlign w:val="superscript"/>
          <w:lang w:val="nl-NL"/>
        </w:rPr>
        <w:footnoteReference w:id="2"/>
      </w:r>
      <w:r w:rsidRPr="004B12DF">
        <w:rPr>
          <w:rFonts w:ascii="Palatino Linotype" w:hAnsi="Palatino Linotype"/>
          <w:bCs/>
          <w:spacing w:val="-3"/>
          <w:sz w:val="22"/>
          <w:szCs w:val="22"/>
          <w:lang w:val="nl-NL"/>
        </w:rPr>
        <w:t xml:space="preserve"> is niet vereist om in de zin van deze regeling als erkend te worden beschouwd.</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hanging="284"/>
        <w:jc w:val="both"/>
        <w:rPr>
          <w:rFonts w:ascii="Palatino Linotype" w:hAnsi="Palatino Linotype"/>
          <w:bCs/>
          <w:spacing w:val="-3"/>
          <w:sz w:val="22"/>
          <w:szCs w:val="22"/>
          <w:lang w:val="nl-NL"/>
        </w:rPr>
      </w:pPr>
      <w:r>
        <w:rPr>
          <w:rFonts w:ascii="Palatino Linotype" w:hAnsi="Palatino Linotype"/>
          <w:bCs/>
          <w:spacing w:val="-3"/>
          <w:sz w:val="22"/>
          <w:szCs w:val="22"/>
          <w:lang w:val="nl-NL"/>
        </w:rPr>
        <w:t>D.</w:t>
      </w:r>
      <w:r>
        <w:rPr>
          <w:rFonts w:ascii="Palatino Linotype" w:hAnsi="Palatino Linotype"/>
          <w:bCs/>
          <w:spacing w:val="-3"/>
          <w:sz w:val="22"/>
          <w:szCs w:val="22"/>
          <w:lang w:val="nl-NL"/>
        </w:rPr>
        <w:tab/>
      </w:r>
      <w:r w:rsidRPr="004B12DF">
        <w:rPr>
          <w:rFonts w:ascii="Palatino Linotype" w:hAnsi="Palatino Linotype"/>
          <w:bCs/>
          <w:spacing w:val="-3"/>
          <w:sz w:val="22"/>
          <w:szCs w:val="22"/>
          <w:lang w:val="nl-NL"/>
        </w:rPr>
        <w:t>Na paragraaf 6 wordt een nieuwe paragraaf ingevoegd, luidende:</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 w:val="left" w:pos="284"/>
        </w:tabs>
        <w:suppressAutoHyphens/>
        <w:ind w:left="1134" w:hanging="1134"/>
        <w:jc w:val="both"/>
        <w:rPr>
          <w:rFonts w:ascii="Palatino Linotype" w:hAnsi="Palatino Linotype"/>
          <w:bCs/>
          <w:i/>
          <w:spacing w:val="-3"/>
          <w:sz w:val="22"/>
          <w:szCs w:val="22"/>
          <w:lang w:val="nl-NL"/>
        </w:rPr>
      </w:pPr>
      <w:r w:rsidRPr="004B12DF">
        <w:rPr>
          <w:rFonts w:ascii="Palatino Linotype" w:hAnsi="Palatino Linotype"/>
          <w:bCs/>
          <w:i/>
          <w:spacing w:val="-3"/>
          <w:sz w:val="22"/>
          <w:szCs w:val="22"/>
          <w:lang w:val="nl-NL"/>
        </w:rPr>
        <w:tab/>
        <w:t xml:space="preserve">§ 6A </w:t>
      </w:r>
      <w:r w:rsidRPr="004B12DF">
        <w:rPr>
          <w:rFonts w:ascii="Palatino Linotype" w:hAnsi="Palatino Linotype"/>
          <w:bCs/>
          <w:i/>
          <w:spacing w:val="-3"/>
          <w:sz w:val="22"/>
          <w:szCs w:val="22"/>
          <w:lang w:val="nl-NL"/>
        </w:rPr>
        <w:tab/>
        <w:t>Aanwijzing niet-commercieel onderwijs verzorgende openbare instellingen en organisaties, federaties, beheers instanties en openbare instellingen en organisaties met een liefdadig of filantropisch karakter</w:t>
      </w:r>
    </w:p>
    <w:p w:rsidR="004B12DF" w:rsidRPr="004B12DF" w:rsidRDefault="004B12DF" w:rsidP="004B12DF">
      <w:pPr>
        <w:tabs>
          <w:tab w:val="left" w:pos="-720"/>
        </w:tabs>
        <w:suppressAutoHyphens/>
        <w:jc w:val="both"/>
        <w:rPr>
          <w:rFonts w:ascii="Palatino Linotype" w:hAnsi="Palatino Linotype"/>
          <w:bCs/>
          <w:i/>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11c</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niet-commercieel onderwijs verzorgende openbare instellingen en organisaties als bedoeld in artikel 53a, eerste lid, van de Landsverordening worden aangewezen de instellingen en organisaties, genoemd in bijlage 10 van deze regeling.</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11d</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59724C">
      <w:pPr>
        <w:numPr>
          <w:ilvl w:val="0"/>
          <w:numId w:val="4"/>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groepssportfederaties als bedoeld in artikel 53b, eerste lid, onderdeel a, van de Landsverordening, worden aangewezen de federaties, genoemd in bijlage 11 van deze regeling.</w:t>
      </w:r>
    </w:p>
    <w:p w:rsidR="004B12DF" w:rsidRPr="004B12DF" w:rsidRDefault="004B12DF" w:rsidP="0059724C">
      <w:pPr>
        <w:numPr>
          <w:ilvl w:val="0"/>
          <w:numId w:val="4"/>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 xml:space="preserve">Als instanties die gebouwen en terreinen beheren als bedoeld in artikel 53b, eerste lid, </w:t>
      </w:r>
      <w:r w:rsidRPr="004B12DF">
        <w:rPr>
          <w:rFonts w:ascii="Palatino Linotype" w:hAnsi="Palatino Linotype"/>
          <w:bCs/>
          <w:spacing w:val="-3"/>
          <w:sz w:val="22"/>
          <w:szCs w:val="22"/>
          <w:lang w:val="nl-NL"/>
        </w:rPr>
        <w:lastRenderedPageBreak/>
        <w:t>onderdeel c, van de Landsverordening, worden aangewezen de instanties, genoemd in bijlage 12 van deze regeling.</w:t>
      </w:r>
    </w:p>
    <w:p w:rsidR="004B12DF" w:rsidRPr="004B12DF" w:rsidRDefault="004B12DF" w:rsidP="0059724C">
      <w:pPr>
        <w:numPr>
          <w:ilvl w:val="0"/>
          <w:numId w:val="4"/>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groepssporten als bedoeld in artikel 53b, derde lid, van de Landsverordening worden aangewezen de sporten, genoemd in bijlage 13 van deze regeling.</w:t>
      </w:r>
    </w:p>
    <w:p w:rsid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11e</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59724C">
      <w:pPr>
        <w:numPr>
          <w:ilvl w:val="0"/>
          <w:numId w:val="7"/>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openbare instellingen en organisaties met een liefdadig of filantropisch karakter, die zich nagenoeg geheel richten op het uitreiken van goederen aan behoeftigen als bedoeld in artikel 53c, eerste lid, van de Landsverordening worden aangewezen de instellingen en organisaties, genoemd in bijlage 14 van deze regeling.</w:t>
      </w:r>
    </w:p>
    <w:p w:rsidR="004B12DF" w:rsidRPr="004B12DF" w:rsidRDefault="004B12DF" w:rsidP="0059724C">
      <w:pPr>
        <w:numPr>
          <w:ilvl w:val="0"/>
          <w:numId w:val="7"/>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Instellingen en organisaties die niet genoemd zijn in bijlage 14, kunnen eveneens in aanmerking komen voor de vrijstelling van invoerrechten op basis van artikel 53c, eerste lid, van de Landsverordening, mits zij in voldoende mate aan de Minister kunnen tonen, dat hun doelstelling in belangrijke mate armoede bestrijden is.</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w:t>
      </w:r>
      <w:r w:rsidRPr="004B12DF">
        <w:rPr>
          <w:rFonts w:ascii="Palatino Linotype" w:hAnsi="Palatino Linotype"/>
          <w:bCs/>
          <w:spacing w:val="-3"/>
          <w:sz w:val="22"/>
          <w:szCs w:val="22"/>
          <w:lang w:val="nl-NL"/>
        </w:rPr>
        <w:tab/>
        <w:t>Artikel 14 komt te luiden:</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14</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Deze regeling kan worden aangehaald als: Uitvoeringsregeling LVTI.</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II</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De Uitvoeringsregeling LVTI wordt als volgt gewijzigd:</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59724C">
      <w:pPr>
        <w:numPr>
          <w:ilvl w:val="0"/>
          <w:numId w:val="6"/>
        </w:num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Na artikel 7 worden drie nieuwe artikelen ingevoegd, luidende:</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7a</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goederen bestemd voor onderwijs als bedoeld in artikel 53a, tweede lid, van de Landsverordening, worden aangewezen de goederen, genoemd in bijlage 5 van deze regeling.</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 xml:space="preserve"> </w:t>
      </w: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7b</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goederen die noodzakelijk zijn voor de beoefening van sport als bedoeld in artikel 53b, eerste lid, van de Landsverordening, worden aangewezen de goederen, genoemd in bijlage 6 van deze regeling.</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7c</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goederen die in primaire levensbehoeften voorzien als bedoeld in artikel 53c, eerste lid, van de Landsverordening, worden aangewezen:</w:t>
      </w:r>
    </w:p>
    <w:p w:rsidR="004B12DF" w:rsidRPr="004B12DF" w:rsidRDefault="004B12DF" w:rsidP="0059724C">
      <w:pPr>
        <w:numPr>
          <w:ilvl w:val="0"/>
          <w:numId w:val="8"/>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voedsel in blik en in potjes;</w:t>
      </w:r>
    </w:p>
    <w:p w:rsidR="004B12DF" w:rsidRPr="004B12DF" w:rsidRDefault="004B12DF" w:rsidP="0059724C">
      <w:pPr>
        <w:numPr>
          <w:ilvl w:val="0"/>
          <w:numId w:val="8"/>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geconserveerd voedsel;</w:t>
      </w:r>
    </w:p>
    <w:p w:rsidR="004B12DF" w:rsidRPr="004B12DF" w:rsidRDefault="004B12DF" w:rsidP="0059724C">
      <w:pPr>
        <w:numPr>
          <w:ilvl w:val="0"/>
          <w:numId w:val="8"/>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lastRenderedPageBreak/>
        <w:t xml:space="preserve">levensmiddelen opgenomen in de Regeling </w:t>
      </w:r>
      <w:proofErr w:type="spellStart"/>
      <w:r w:rsidRPr="004B12DF">
        <w:rPr>
          <w:rFonts w:ascii="Palatino Linotype" w:hAnsi="Palatino Linotype"/>
          <w:bCs/>
          <w:spacing w:val="-3"/>
          <w:sz w:val="22"/>
          <w:szCs w:val="22"/>
          <w:lang w:val="nl-NL"/>
        </w:rPr>
        <w:t>Makutu</w:t>
      </w:r>
      <w:proofErr w:type="spellEnd"/>
      <w:r w:rsidRPr="004B12DF">
        <w:rPr>
          <w:rFonts w:ascii="Palatino Linotype" w:hAnsi="Palatino Linotype"/>
          <w:bCs/>
          <w:spacing w:val="-3"/>
          <w:sz w:val="22"/>
          <w:szCs w:val="22"/>
          <w:lang w:val="nl-NL"/>
        </w:rPr>
        <w:t xml:space="preserve"> </w:t>
      </w:r>
      <w:proofErr w:type="spellStart"/>
      <w:r w:rsidRPr="004B12DF">
        <w:rPr>
          <w:rFonts w:ascii="Palatino Linotype" w:hAnsi="Palatino Linotype"/>
          <w:bCs/>
          <w:spacing w:val="-3"/>
          <w:sz w:val="22"/>
          <w:szCs w:val="22"/>
          <w:lang w:val="nl-NL"/>
        </w:rPr>
        <w:t>Básiko</w:t>
      </w:r>
      <w:proofErr w:type="spellEnd"/>
      <w:r w:rsidRPr="004B12DF">
        <w:rPr>
          <w:rFonts w:ascii="Palatino Linotype" w:hAnsi="Palatino Linotype"/>
          <w:bCs/>
          <w:spacing w:val="-3"/>
          <w:sz w:val="22"/>
          <w:szCs w:val="22"/>
          <w:lang w:val="nl-NL"/>
        </w:rPr>
        <w:t xml:space="preserve"> </w:t>
      </w:r>
      <w:proofErr w:type="gramStart"/>
      <w:r w:rsidRPr="004B12DF">
        <w:rPr>
          <w:rFonts w:ascii="Palatino Linotype" w:hAnsi="Palatino Linotype"/>
          <w:bCs/>
          <w:spacing w:val="-3"/>
          <w:sz w:val="22"/>
          <w:szCs w:val="22"/>
          <w:lang w:val="nl-NL"/>
        </w:rPr>
        <w:t>Augustus</w:t>
      </w:r>
      <w:proofErr w:type="gramEnd"/>
      <w:r w:rsidRPr="004B12DF">
        <w:rPr>
          <w:rFonts w:ascii="Palatino Linotype" w:hAnsi="Palatino Linotype"/>
          <w:bCs/>
          <w:spacing w:val="-3"/>
          <w:sz w:val="22"/>
          <w:szCs w:val="22"/>
          <w:lang w:val="nl-NL"/>
        </w:rPr>
        <w:t xml:space="preserve"> 2012</w:t>
      </w:r>
      <w:r w:rsidRPr="004B12DF">
        <w:rPr>
          <w:rFonts w:ascii="Palatino Linotype" w:hAnsi="Palatino Linotype"/>
          <w:bCs/>
          <w:spacing w:val="-3"/>
          <w:sz w:val="22"/>
          <w:szCs w:val="22"/>
          <w:vertAlign w:val="superscript"/>
          <w:lang w:val="nl-NL"/>
        </w:rPr>
        <w:footnoteReference w:id="3"/>
      </w:r>
      <w:r w:rsidRPr="004B12DF">
        <w:rPr>
          <w:rFonts w:ascii="Palatino Linotype" w:hAnsi="Palatino Linotype"/>
          <w:bCs/>
          <w:spacing w:val="-3"/>
          <w:sz w:val="22"/>
          <w:szCs w:val="22"/>
          <w:lang w:val="nl-NL"/>
        </w:rPr>
        <w:t>; of</w:t>
      </w:r>
    </w:p>
    <w:p w:rsidR="004B12DF" w:rsidRDefault="004B12DF" w:rsidP="0059724C">
      <w:pPr>
        <w:numPr>
          <w:ilvl w:val="0"/>
          <w:numId w:val="8"/>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vers vlees, vis, gevogelte, groenten en fruit.</w:t>
      </w:r>
    </w:p>
    <w:p w:rsidR="00430C45" w:rsidRPr="004B12DF" w:rsidRDefault="00430C45" w:rsidP="00430C45">
      <w:pPr>
        <w:tabs>
          <w:tab w:val="left" w:pos="-720"/>
        </w:tabs>
        <w:suppressAutoHyphens/>
        <w:ind w:left="284"/>
        <w:jc w:val="both"/>
        <w:rPr>
          <w:rFonts w:ascii="Palatino Linotype" w:hAnsi="Palatino Linotype"/>
          <w:bCs/>
          <w:spacing w:val="-3"/>
          <w:sz w:val="22"/>
          <w:szCs w:val="22"/>
          <w:lang w:val="nl-NL"/>
        </w:rPr>
      </w:pPr>
    </w:p>
    <w:p w:rsidR="004B12DF" w:rsidRPr="004B12DF" w:rsidRDefault="004B12DF" w:rsidP="0059724C">
      <w:pPr>
        <w:numPr>
          <w:ilvl w:val="0"/>
          <w:numId w:val="6"/>
        </w:num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Het opschrift van paragraaf 6 komt te luiden:</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 w:val="left" w:pos="284"/>
        </w:tabs>
        <w:suppressAutoHyphens/>
        <w:ind w:left="1134" w:hanging="1134"/>
        <w:jc w:val="both"/>
        <w:rPr>
          <w:rFonts w:ascii="Palatino Linotype" w:hAnsi="Palatino Linotype"/>
          <w:bCs/>
          <w:i/>
          <w:spacing w:val="-3"/>
          <w:sz w:val="22"/>
          <w:szCs w:val="22"/>
          <w:lang w:val="nl-NL"/>
        </w:rPr>
      </w:pPr>
      <w:r w:rsidRPr="004B12DF">
        <w:rPr>
          <w:rFonts w:ascii="Palatino Linotype" w:hAnsi="Palatino Linotype"/>
          <w:bCs/>
          <w:i/>
          <w:spacing w:val="-3"/>
          <w:sz w:val="22"/>
          <w:szCs w:val="22"/>
          <w:lang w:val="nl-NL"/>
        </w:rPr>
        <w:tab/>
        <w:t xml:space="preserve">§ 6 </w:t>
      </w:r>
      <w:r w:rsidRPr="004B12DF">
        <w:rPr>
          <w:rFonts w:ascii="Palatino Linotype" w:hAnsi="Palatino Linotype"/>
          <w:bCs/>
          <w:i/>
          <w:spacing w:val="-3"/>
          <w:sz w:val="22"/>
          <w:szCs w:val="22"/>
          <w:lang w:val="nl-NL"/>
        </w:rPr>
        <w:tab/>
        <w:t>Aanwijzing ziekenhuizen, bijzondere tehuizen en revalidatiecentra</w:t>
      </w:r>
    </w:p>
    <w:p w:rsidR="004B12DF" w:rsidRPr="004B12DF" w:rsidRDefault="004B12DF" w:rsidP="004B12DF">
      <w:pPr>
        <w:tabs>
          <w:tab w:val="left" w:pos="-720"/>
        </w:tabs>
        <w:suppressAutoHyphens/>
        <w:jc w:val="both"/>
        <w:rPr>
          <w:rFonts w:ascii="Palatino Linotype" w:hAnsi="Palatino Linotype"/>
          <w:bCs/>
          <w:i/>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In paragraaf 6, wordt na artikel 11a, een nieuw artikel ingevoegd, luidende:</w:t>
      </w:r>
    </w:p>
    <w:p w:rsid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11b</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59724C">
      <w:pPr>
        <w:numPr>
          <w:ilvl w:val="0"/>
          <w:numId w:val="10"/>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instellingen, bedoeld in artikel 53d, eerste lid, van de Landsverordening, worden aangewezen:</w:t>
      </w:r>
    </w:p>
    <w:p w:rsidR="004B12DF" w:rsidRPr="004B12DF" w:rsidRDefault="004B12DF" w:rsidP="0059724C">
      <w:pPr>
        <w:numPr>
          <w:ilvl w:val="0"/>
          <w:numId w:val="9"/>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bejaardenhuizen;</w:t>
      </w:r>
    </w:p>
    <w:p w:rsidR="004B12DF" w:rsidRPr="004B12DF" w:rsidRDefault="004B12DF" w:rsidP="0059724C">
      <w:pPr>
        <w:numPr>
          <w:ilvl w:val="0"/>
          <w:numId w:val="9"/>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kindertehuizen;</w:t>
      </w:r>
    </w:p>
    <w:p w:rsidR="004B12DF" w:rsidRPr="004B12DF" w:rsidRDefault="004B12DF" w:rsidP="0059724C">
      <w:pPr>
        <w:numPr>
          <w:ilvl w:val="0"/>
          <w:numId w:val="9"/>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verpleegtehuizen;</w:t>
      </w:r>
    </w:p>
    <w:p w:rsidR="004B12DF" w:rsidRPr="004B12DF" w:rsidRDefault="004B12DF" w:rsidP="0059724C">
      <w:pPr>
        <w:numPr>
          <w:ilvl w:val="0"/>
          <w:numId w:val="9"/>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sterftehuizen;</w:t>
      </w:r>
    </w:p>
    <w:p w:rsidR="004B12DF" w:rsidRPr="004B12DF" w:rsidRDefault="004B12DF" w:rsidP="0059724C">
      <w:pPr>
        <w:numPr>
          <w:ilvl w:val="0"/>
          <w:numId w:val="9"/>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revalidatiecentra zonder winstoogmerk;</w:t>
      </w:r>
    </w:p>
    <w:p w:rsidR="004B12DF" w:rsidRPr="004B12DF" w:rsidRDefault="004B12DF" w:rsidP="0059724C">
      <w:pPr>
        <w:numPr>
          <w:ilvl w:val="0"/>
          <w:numId w:val="9"/>
        </w:numPr>
        <w:tabs>
          <w:tab w:val="left" w:pos="-720"/>
        </w:tabs>
        <w:suppressAutoHyphens/>
        <w:ind w:left="851"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erkende tehuizen bedoeld voor opvang, therapie en verblijf van kinderen en jongeren tot 21 jaar met een lichamelijke en of geestelijke beperking dan wel in een andere kwetsbare situatie.</w:t>
      </w:r>
    </w:p>
    <w:p w:rsidR="004B12DF" w:rsidRPr="004B12DF" w:rsidRDefault="004B12DF" w:rsidP="0059724C">
      <w:pPr>
        <w:numPr>
          <w:ilvl w:val="0"/>
          <w:numId w:val="10"/>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erkend in de zin van het eerste lid wordt bedoeld, een registratie dan wel een erkenning door de Minister van Gezondheid, Milieu en Natuur, dan wel de Minister van Sociale Ontwikkeling, Arbeid en Welzijn.</w:t>
      </w:r>
    </w:p>
    <w:p w:rsidR="004B12DF" w:rsidRPr="004B12DF" w:rsidRDefault="004B12DF" w:rsidP="0059724C">
      <w:pPr>
        <w:numPr>
          <w:ilvl w:val="0"/>
          <w:numId w:val="10"/>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 xml:space="preserve"> Een subsidie als bedoeld in artikel 13 van de Landsverordening Financieel Beheer</w:t>
      </w:r>
      <w:r w:rsidRPr="004B12DF">
        <w:rPr>
          <w:rFonts w:ascii="Palatino Linotype" w:hAnsi="Palatino Linotype"/>
          <w:bCs/>
          <w:spacing w:val="-3"/>
          <w:sz w:val="22"/>
          <w:szCs w:val="22"/>
          <w:vertAlign w:val="superscript"/>
          <w:lang w:val="nl-NL"/>
        </w:rPr>
        <w:footnoteReference w:id="4"/>
      </w:r>
      <w:r w:rsidRPr="004B12DF">
        <w:rPr>
          <w:rFonts w:ascii="Palatino Linotype" w:hAnsi="Palatino Linotype"/>
          <w:bCs/>
          <w:spacing w:val="-3"/>
          <w:sz w:val="22"/>
          <w:szCs w:val="22"/>
          <w:lang w:val="nl-NL"/>
        </w:rPr>
        <w:t xml:space="preserve"> is niet vereist om in de zin van deze regeling als erkend te worden beschouwd.</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59724C">
      <w:pPr>
        <w:numPr>
          <w:ilvl w:val="0"/>
          <w:numId w:val="6"/>
        </w:num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Na paragraaf 6 wordt een nieuwe paragraaf ingevoegd, luidende:</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 w:val="left" w:pos="284"/>
        </w:tabs>
        <w:suppressAutoHyphens/>
        <w:ind w:left="1134" w:hanging="1134"/>
        <w:jc w:val="both"/>
        <w:rPr>
          <w:rFonts w:ascii="Palatino Linotype" w:hAnsi="Palatino Linotype"/>
          <w:bCs/>
          <w:spacing w:val="-3"/>
          <w:sz w:val="22"/>
          <w:szCs w:val="22"/>
          <w:lang w:val="nl-NL"/>
        </w:rPr>
      </w:pPr>
      <w:r w:rsidRPr="004B12DF">
        <w:rPr>
          <w:rFonts w:ascii="Palatino Linotype" w:hAnsi="Palatino Linotype"/>
          <w:bCs/>
          <w:i/>
          <w:spacing w:val="-3"/>
          <w:sz w:val="22"/>
          <w:szCs w:val="22"/>
          <w:lang w:val="nl-NL"/>
        </w:rPr>
        <w:tab/>
        <w:t>§ 6A</w:t>
      </w:r>
      <w:r w:rsidRPr="004B12DF">
        <w:rPr>
          <w:rFonts w:ascii="Palatino Linotype" w:hAnsi="Palatino Linotype"/>
          <w:bCs/>
          <w:i/>
          <w:spacing w:val="-3"/>
          <w:sz w:val="22"/>
          <w:szCs w:val="22"/>
          <w:lang w:val="nl-NL"/>
        </w:rPr>
        <w:tab/>
        <w:t xml:space="preserve"> Aanwijzing niet-commercieel onderwijs verzorgende openbare instellingen en organisaties en openbare instellingen en organisaties met een liefdadig of filantropisch karakter</w:t>
      </w:r>
    </w:p>
    <w:p w:rsidR="004B12DF" w:rsidRPr="004B12DF" w:rsidRDefault="004B12DF" w:rsidP="004B12DF">
      <w:pPr>
        <w:tabs>
          <w:tab w:val="left" w:pos="-720"/>
        </w:tabs>
        <w:suppressAutoHyphens/>
        <w:jc w:val="both"/>
        <w:rPr>
          <w:rFonts w:ascii="Palatino Linotype" w:hAnsi="Palatino Linotype"/>
          <w:bCs/>
          <w:i/>
          <w:spacing w:val="-3"/>
          <w:sz w:val="22"/>
          <w:szCs w:val="22"/>
          <w:lang w:val="nl-NL"/>
        </w:rPr>
      </w:pPr>
    </w:p>
    <w:p w:rsidR="004B12DF" w:rsidRPr="004B12DF" w:rsidRDefault="004B12DF" w:rsidP="004B12DF">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11c</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Als niet-commercieel onderwijs verzorgende openbare instellingen en organisaties als bedoeld in artikel 53a, eerste lid, van de Landsverordening, worden aangewezen de instellingen en organisaties, genoemd in bijlage 7 van deze regeling.</w:t>
      </w:r>
    </w:p>
    <w:p w:rsidR="004B12DF" w:rsidRDefault="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7970F2">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11d</w:t>
      </w:r>
    </w:p>
    <w:p w:rsidR="004B12DF" w:rsidRPr="004B12DF" w:rsidRDefault="004B12DF" w:rsidP="007970F2">
      <w:pPr>
        <w:tabs>
          <w:tab w:val="left" w:pos="-720"/>
        </w:tabs>
        <w:suppressAutoHyphens/>
        <w:ind w:left="284"/>
        <w:jc w:val="both"/>
        <w:rPr>
          <w:rFonts w:ascii="Palatino Linotype" w:hAnsi="Palatino Linotype"/>
          <w:bCs/>
          <w:spacing w:val="-3"/>
          <w:sz w:val="22"/>
          <w:szCs w:val="22"/>
          <w:lang w:val="nl-NL"/>
        </w:rPr>
      </w:pPr>
    </w:p>
    <w:p w:rsidR="004B12DF" w:rsidRPr="004B12DF" w:rsidRDefault="004B12DF" w:rsidP="0059724C">
      <w:pPr>
        <w:numPr>
          <w:ilvl w:val="0"/>
          <w:numId w:val="11"/>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 xml:space="preserve">Als openbare instellingen en organisaties met een liefdadig of filantropisch karakter, die zich nagenoeg geheel richten op het uitreiken van goederen aan behoeftigen als bedoeld in artikel 53c, eerste lid, van de Landsverordening, worden aangewezen de instellingen en </w:t>
      </w:r>
      <w:r w:rsidRPr="004B12DF">
        <w:rPr>
          <w:rFonts w:ascii="Palatino Linotype" w:hAnsi="Palatino Linotype"/>
          <w:bCs/>
          <w:spacing w:val="-3"/>
          <w:sz w:val="22"/>
          <w:szCs w:val="22"/>
          <w:lang w:val="nl-NL"/>
        </w:rPr>
        <w:lastRenderedPageBreak/>
        <w:t>organisaties, genoemd in bijlage 8 van deze regeling.</w:t>
      </w:r>
    </w:p>
    <w:p w:rsidR="004B12DF" w:rsidRPr="004B12DF" w:rsidRDefault="004B12DF" w:rsidP="0059724C">
      <w:pPr>
        <w:numPr>
          <w:ilvl w:val="0"/>
          <w:numId w:val="11"/>
        </w:numPr>
        <w:tabs>
          <w:tab w:val="left" w:pos="-720"/>
        </w:tabs>
        <w:suppressAutoHyphens/>
        <w:ind w:left="567" w:hanging="283"/>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Instellingen en organisaties die niet genoemd zijn in bijlage 8, kunnen eveneens in aanmerking komen voor de vrijstelling van invoerrechten op basis van artikel 53c, eerste lid, van de Landsverordening, mits zij in voldoende mate aan de Minister kunnen tonen, dat hun doelstelling hoofdzakelijk armoede bestrijden is.</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Default="004B12DF" w:rsidP="0059724C">
      <w:pPr>
        <w:numPr>
          <w:ilvl w:val="0"/>
          <w:numId w:val="6"/>
        </w:num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14 komt te luiden:</w:t>
      </w:r>
    </w:p>
    <w:p w:rsidR="007970F2" w:rsidRPr="004B12DF" w:rsidRDefault="007970F2" w:rsidP="007970F2">
      <w:pPr>
        <w:tabs>
          <w:tab w:val="left" w:pos="-720"/>
        </w:tabs>
        <w:suppressAutoHyphens/>
        <w:jc w:val="both"/>
        <w:rPr>
          <w:rFonts w:ascii="Palatino Linotype" w:hAnsi="Palatino Linotype"/>
          <w:bCs/>
          <w:spacing w:val="-3"/>
          <w:sz w:val="22"/>
          <w:szCs w:val="22"/>
          <w:lang w:val="nl-NL"/>
        </w:rPr>
      </w:pPr>
    </w:p>
    <w:p w:rsidR="004B12DF" w:rsidRPr="004B12DF" w:rsidRDefault="004B12DF" w:rsidP="007970F2">
      <w:pPr>
        <w:tabs>
          <w:tab w:val="left" w:pos="-720"/>
        </w:tabs>
        <w:suppressAutoHyphens/>
        <w:ind w:left="284"/>
        <w:jc w:val="center"/>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14</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7970F2">
      <w:pPr>
        <w:tabs>
          <w:tab w:val="left" w:pos="-720"/>
        </w:tabs>
        <w:suppressAutoHyphens/>
        <w:ind w:left="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Deze regeling kan worden aangehaald als: Uitvoeringsregeling LVTI.</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III</w:t>
      </w:r>
    </w:p>
    <w:p w:rsidR="004B12DF" w:rsidRPr="004B12DF" w:rsidRDefault="004B12DF" w:rsidP="004B12DF">
      <w:pPr>
        <w:tabs>
          <w:tab w:val="left" w:pos="-720"/>
        </w:tabs>
        <w:suppressAutoHyphens/>
        <w:jc w:val="both"/>
        <w:rPr>
          <w:rFonts w:ascii="Palatino Linotype" w:hAnsi="Palatino Linotype"/>
          <w:bCs/>
          <w:spacing w:val="-3"/>
          <w:sz w:val="22"/>
          <w:szCs w:val="22"/>
          <w:lang w:val="nl-NL"/>
        </w:rPr>
      </w:pPr>
    </w:p>
    <w:p w:rsidR="004B12DF" w:rsidRPr="004B12DF" w:rsidRDefault="004B12DF" w:rsidP="0059724C">
      <w:pPr>
        <w:numPr>
          <w:ilvl w:val="0"/>
          <w:numId w:val="12"/>
        </w:num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I treedt in werking met ingang van de dag na datum van bekendmaking en werkt terug tot 1 juni 2015 en vervalt met ingang van de dag van de inwerkingtreding van de Landsverordening van de 15</w:t>
      </w:r>
      <w:r w:rsidRPr="004B12DF">
        <w:rPr>
          <w:rFonts w:ascii="Palatino Linotype" w:hAnsi="Palatino Linotype"/>
          <w:bCs/>
          <w:spacing w:val="-3"/>
          <w:sz w:val="22"/>
          <w:szCs w:val="22"/>
          <w:vertAlign w:val="superscript"/>
          <w:lang w:val="nl-NL"/>
        </w:rPr>
        <w:t>de</w:t>
      </w:r>
      <w:r w:rsidRPr="004B12DF">
        <w:rPr>
          <w:rFonts w:ascii="Palatino Linotype" w:hAnsi="Palatino Linotype"/>
          <w:bCs/>
          <w:spacing w:val="-3"/>
          <w:sz w:val="22"/>
          <w:szCs w:val="22"/>
          <w:lang w:val="nl-NL"/>
        </w:rPr>
        <w:t xml:space="preserve"> september 2017 tot wijziging van de Landsverordening tarief van invoerrechten en de Landsverordening omzetbelasting 1999.</w:t>
      </w:r>
    </w:p>
    <w:p w:rsidR="004B12DF" w:rsidRPr="004B12DF" w:rsidRDefault="004B12DF" w:rsidP="0059724C">
      <w:pPr>
        <w:numPr>
          <w:ilvl w:val="0"/>
          <w:numId w:val="12"/>
        </w:numPr>
        <w:tabs>
          <w:tab w:val="left" w:pos="-720"/>
        </w:tabs>
        <w:suppressAutoHyphens/>
        <w:ind w:left="284" w:hanging="284"/>
        <w:jc w:val="both"/>
        <w:rPr>
          <w:rFonts w:ascii="Palatino Linotype" w:hAnsi="Palatino Linotype"/>
          <w:bCs/>
          <w:spacing w:val="-3"/>
          <w:sz w:val="22"/>
          <w:szCs w:val="22"/>
          <w:lang w:val="nl-NL"/>
        </w:rPr>
      </w:pPr>
      <w:r w:rsidRPr="004B12DF">
        <w:rPr>
          <w:rFonts w:ascii="Palatino Linotype" w:hAnsi="Palatino Linotype"/>
          <w:bCs/>
          <w:spacing w:val="-3"/>
          <w:sz w:val="22"/>
          <w:szCs w:val="22"/>
          <w:lang w:val="nl-NL"/>
        </w:rPr>
        <w:t>Artikel II treedt in werking met ingang van de dag van de inwerkingtreding van de Landsverordening van de 15</w:t>
      </w:r>
      <w:r w:rsidRPr="004B12DF">
        <w:rPr>
          <w:rFonts w:ascii="Palatino Linotype" w:hAnsi="Palatino Linotype"/>
          <w:bCs/>
          <w:spacing w:val="-3"/>
          <w:sz w:val="22"/>
          <w:szCs w:val="22"/>
          <w:vertAlign w:val="superscript"/>
          <w:lang w:val="nl-NL"/>
        </w:rPr>
        <w:t>de</w:t>
      </w:r>
      <w:r w:rsidRPr="004B12DF">
        <w:rPr>
          <w:rFonts w:ascii="Palatino Linotype" w:hAnsi="Palatino Linotype"/>
          <w:bCs/>
          <w:spacing w:val="-3"/>
          <w:sz w:val="22"/>
          <w:szCs w:val="22"/>
          <w:lang w:val="nl-NL"/>
        </w:rPr>
        <w:t xml:space="preserve"> september 2017 tot wijziging van de Landsverordening tarief van invoerrechten en de Landsverordening omzetbelasting 1999.</w:t>
      </w:r>
    </w:p>
    <w:p w:rsidR="004B12DF" w:rsidRDefault="004B12DF">
      <w:pPr>
        <w:tabs>
          <w:tab w:val="left" w:pos="-720"/>
        </w:tabs>
        <w:suppressAutoHyphens/>
        <w:jc w:val="both"/>
        <w:rPr>
          <w:rFonts w:ascii="Palatino Linotype" w:hAnsi="Palatino Linotype"/>
          <w:bCs/>
          <w:spacing w:val="-3"/>
          <w:sz w:val="22"/>
          <w:szCs w:val="22"/>
          <w:lang w:val="nl-NL"/>
        </w:rPr>
      </w:pPr>
    </w:p>
    <w:p w:rsidR="007970F2" w:rsidRDefault="007970F2">
      <w:pPr>
        <w:tabs>
          <w:tab w:val="left" w:pos="-720"/>
        </w:tabs>
        <w:suppressAutoHyphens/>
        <w:jc w:val="both"/>
        <w:rPr>
          <w:rFonts w:ascii="Palatino Linotype" w:hAnsi="Palatino Linotype"/>
          <w:bCs/>
          <w:spacing w:val="-3"/>
          <w:sz w:val="22"/>
          <w:szCs w:val="22"/>
          <w:lang w:val="nl-NL"/>
        </w:rPr>
      </w:pPr>
    </w:p>
    <w:p w:rsidR="007970F2" w:rsidRPr="00330828" w:rsidRDefault="007970F2" w:rsidP="007970F2">
      <w:pPr>
        <w:tabs>
          <w:tab w:val="left" w:pos="7481"/>
        </w:tabs>
        <w:spacing w:line="359" w:lineRule="exact"/>
        <w:ind w:left="4860"/>
        <w:rPr>
          <w:rFonts w:ascii="Palatino Linotype" w:hAnsi="Palatino Linotype"/>
          <w:b/>
          <w:sz w:val="22"/>
          <w:szCs w:val="22"/>
          <w:lang w:val="nl-NL"/>
        </w:rPr>
      </w:pPr>
      <w:r w:rsidRPr="00330828">
        <w:rPr>
          <w:rFonts w:ascii="Palatino Linotype" w:hAnsi="Palatino Linotype"/>
          <w:color w:val="050505"/>
          <w:sz w:val="22"/>
          <w:szCs w:val="22"/>
          <w:lang w:val="nl-NL"/>
        </w:rPr>
        <w:t>Gegeven</w:t>
      </w:r>
      <w:r w:rsidRPr="00330828">
        <w:rPr>
          <w:rFonts w:ascii="Palatino Linotype" w:hAnsi="Palatino Linotype"/>
          <w:color w:val="050505"/>
          <w:spacing w:val="21"/>
          <w:sz w:val="22"/>
          <w:szCs w:val="22"/>
          <w:lang w:val="nl-NL"/>
        </w:rPr>
        <w:t xml:space="preserve"> </w:t>
      </w:r>
      <w:r w:rsidRPr="00330828">
        <w:rPr>
          <w:rFonts w:ascii="Palatino Linotype" w:hAnsi="Palatino Linotype"/>
          <w:color w:val="050505"/>
          <w:sz w:val="22"/>
          <w:szCs w:val="22"/>
          <w:lang w:val="nl-NL"/>
        </w:rPr>
        <w:t>te</w:t>
      </w:r>
      <w:r w:rsidRPr="00330828">
        <w:rPr>
          <w:rFonts w:ascii="Palatino Linotype" w:hAnsi="Palatino Linotype"/>
          <w:color w:val="050505"/>
          <w:spacing w:val="15"/>
          <w:sz w:val="22"/>
          <w:szCs w:val="22"/>
          <w:lang w:val="nl-NL"/>
        </w:rPr>
        <w:t xml:space="preserve"> </w:t>
      </w:r>
      <w:r w:rsidRPr="00330828">
        <w:rPr>
          <w:rFonts w:ascii="Palatino Linotype" w:hAnsi="Palatino Linotype"/>
          <w:color w:val="050505"/>
          <w:sz w:val="22"/>
          <w:szCs w:val="22"/>
          <w:lang w:val="nl-NL"/>
        </w:rPr>
        <w:t>Willemstad,</w:t>
      </w:r>
      <w:r>
        <w:rPr>
          <w:rFonts w:ascii="Palatino Linotype" w:hAnsi="Palatino Linotype"/>
          <w:color w:val="050505"/>
          <w:sz w:val="22"/>
          <w:szCs w:val="22"/>
          <w:lang w:val="nl-NL"/>
        </w:rPr>
        <w:t xml:space="preserve"> 17 oktober 2017</w:t>
      </w:r>
    </w:p>
    <w:p w:rsidR="007970F2" w:rsidRDefault="007970F2" w:rsidP="007970F2">
      <w:pPr>
        <w:pStyle w:val="BodyText"/>
        <w:spacing w:line="221" w:lineRule="exact"/>
        <w:ind w:left="4860"/>
        <w:rPr>
          <w:rFonts w:ascii="Palatino Linotype" w:hAnsi="Palatino Linotype"/>
          <w:sz w:val="22"/>
          <w:szCs w:val="22"/>
          <w:lang w:val="nl-NL"/>
        </w:rPr>
      </w:pPr>
      <w:r w:rsidRPr="00330828">
        <w:rPr>
          <w:rFonts w:ascii="Palatino Linotype" w:hAnsi="Palatino Linotype"/>
          <w:noProof/>
          <w:sz w:val="22"/>
          <w:szCs w:val="22"/>
        </w:rPr>
        <mc:AlternateContent>
          <mc:Choice Requires="wps">
            <w:drawing>
              <wp:anchor distT="0" distB="0" distL="114300" distR="114300" simplePos="0" relativeHeight="251659776" behindDoc="1" locked="0" layoutInCell="1" allowOverlap="1" wp14:anchorId="024793FB" wp14:editId="0F04A694">
                <wp:simplePos x="0" y="0"/>
                <wp:positionH relativeFrom="page">
                  <wp:posOffset>4805680</wp:posOffset>
                </wp:positionH>
                <wp:positionV relativeFrom="paragraph">
                  <wp:posOffset>113030</wp:posOffset>
                </wp:positionV>
                <wp:extent cx="27305" cy="0"/>
                <wp:effectExtent l="5080" t="9525" r="5715" b="952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 cy="0"/>
                        </a:xfrm>
                        <a:prstGeom prst="line">
                          <a:avLst/>
                        </a:prstGeom>
                        <a:noFill/>
                        <a:ln w="304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2A4F7"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4pt,8.9pt" to="38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" strokeweight=".08464mm">
                <w10:wrap anchorx="page"/>
              </v:line>
            </w:pict>
          </mc:Fallback>
        </mc:AlternateContent>
      </w:r>
      <w:r w:rsidRPr="00330828">
        <w:rPr>
          <w:rFonts w:ascii="Palatino Linotype" w:hAnsi="Palatino Linotype"/>
          <w:color w:val="050505"/>
          <w:w w:val="105"/>
          <w:sz w:val="22"/>
          <w:szCs w:val="22"/>
          <w:lang w:val="nl-NL"/>
        </w:rPr>
        <w:t>De Minister van Financiën,</w:t>
      </w:r>
      <w:r>
        <w:rPr>
          <w:rFonts w:ascii="Palatino Linotype" w:hAnsi="Palatino Linotype"/>
          <w:sz w:val="22"/>
          <w:szCs w:val="22"/>
          <w:lang w:val="nl-NL"/>
        </w:rPr>
        <w:t xml:space="preserve"> </w:t>
      </w:r>
    </w:p>
    <w:p w:rsidR="007970F2" w:rsidRPr="00330828" w:rsidRDefault="007970F2" w:rsidP="007970F2">
      <w:pPr>
        <w:pStyle w:val="BodyText"/>
        <w:tabs>
          <w:tab w:val="left" w:pos="6096"/>
        </w:tabs>
        <w:spacing w:line="221" w:lineRule="exact"/>
        <w:ind w:left="4860"/>
        <w:rPr>
          <w:rFonts w:ascii="Palatino Linotype" w:hAnsi="Palatino Linotype"/>
          <w:sz w:val="22"/>
          <w:szCs w:val="22"/>
          <w:lang w:val="nl-NL"/>
        </w:rPr>
      </w:pPr>
      <w:r>
        <w:rPr>
          <w:rFonts w:ascii="Palatino Linotype" w:hAnsi="Palatino Linotype"/>
          <w:sz w:val="22"/>
          <w:szCs w:val="22"/>
          <w:lang w:val="nl-NL"/>
        </w:rPr>
        <w:tab/>
      </w:r>
      <w:r w:rsidRPr="00DF1269">
        <w:rPr>
          <w:rFonts w:ascii="Palatino Linotype" w:hAnsi="Palatino Linotype"/>
          <w:sz w:val="22"/>
          <w:szCs w:val="22"/>
          <w:lang w:val="nl-NL"/>
        </w:rPr>
        <w:t>K.A. GIJSBERTHA</w:t>
      </w:r>
    </w:p>
    <w:p w:rsidR="007970F2" w:rsidRPr="00330828" w:rsidRDefault="007970F2" w:rsidP="007970F2">
      <w:pPr>
        <w:pStyle w:val="BodyText"/>
        <w:ind w:left="4860"/>
        <w:rPr>
          <w:rFonts w:ascii="Palatino Linotype" w:hAnsi="Palatino Linotype"/>
          <w:sz w:val="22"/>
          <w:szCs w:val="22"/>
          <w:lang w:val="nl-NL"/>
        </w:rPr>
      </w:pPr>
    </w:p>
    <w:p w:rsidR="007970F2" w:rsidRPr="00330828" w:rsidRDefault="007970F2" w:rsidP="007970F2">
      <w:pPr>
        <w:pStyle w:val="BodyText"/>
        <w:ind w:left="4860"/>
        <w:rPr>
          <w:rFonts w:ascii="Palatino Linotype" w:hAnsi="Palatino Linotype"/>
          <w:sz w:val="22"/>
          <w:szCs w:val="22"/>
          <w:lang w:val="nl-NL"/>
        </w:rPr>
      </w:pPr>
    </w:p>
    <w:p w:rsidR="007970F2" w:rsidRPr="00330828" w:rsidRDefault="007970F2" w:rsidP="007970F2">
      <w:pPr>
        <w:pStyle w:val="BodyText"/>
        <w:ind w:left="4860"/>
        <w:rPr>
          <w:rFonts w:ascii="Palatino Linotype" w:hAnsi="Palatino Linotype"/>
          <w:sz w:val="22"/>
          <w:szCs w:val="22"/>
          <w:lang w:val="nl-NL"/>
        </w:rPr>
      </w:pPr>
    </w:p>
    <w:p w:rsidR="007970F2" w:rsidRPr="00330828" w:rsidRDefault="007970F2" w:rsidP="007970F2">
      <w:pPr>
        <w:pStyle w:val="BodyText"/>
        <w:spacing w:before="1"/>
        <w:ind w:left="4860"/>
        <w:rPr>
          <w:rFonts w:ascii="Palatino Linotype" w:hAnsi="Palatino Linotype"/>
          <w:sz w:val="22"/>
          <w:szCs w:val="22"/>
          <w:lang w:val="nl-NL"/>
        </w:rPr>
      </w:pPr>
    </w:p>
    <w:p w:rsidR="007970F2" w:rsidRPr="00330828" w:rsidRDefault="007970F2" w:rsidP="007970F2">
      <w:pPr>
        <w:pStyle w:val="BodyText"/>
        <w:ind w:left="4860" w:right="84"/>
        <w:rPr>
          <w:rFonts w:ascii="Palatino Linotype" w:hAnsi="Palatino Linotype"/>
          <w:sz w:val="22"/>
          <w:szCs w:val="22"/>
          <w:lang w:val="nl-NL"/>
        </w:rPr>
      </w:pPr>
      <w:r w:rsidRPr="00330828">
        <w:rPr>
          <w:rFonts w:ascii="Palatino Linotype" w:hAnsi="Palatino Linotype"/>
          <w:color w:val="050505"/>
          <w:w w:val="105"/>
          <w:sz w:val="22"/>
          <w:szCs w:val="22"/>
          <w:lang w:val="nl-NL"/>
        </w:rPr>
        <w:t>Uitgegeven</w:t>
      </w:r>
      <w:r>
        <w:rPr>
          <w:rFonts w:ascii="Palatino Linotype" w:hAnsi="Palatino Linotype"/>
          <w:color w:val="050505"/>
          <w:w w:val="105"/>
          <w:sz w:val="22"/>
          <w:szCs w:val="22"/>
          <w:lang w:val="nl-NL"/>
        </w:rPr>
        <w:t xml:space="preserve"> de 17</w:t>
      </w:r>
      <w:r w:rsidRPr="00A126F2">
        <w:rPr>
          <w:rFonts w:ascii="Palatino Linotype" w:hAnsi="Palatino Linotype"/>
          <w:color w:val="050505"/>
          <w:w w:val="105"/>
          <w:sz w:val="22"/>
          <w:szCs w:val="22"/>
          <w:vertAlign w:val="superscript"/>
          <w:lang w:val="nl-NL"/>
        </w:rPr>
        <w:t>de</w:t>
      </w:r>
      <w:r>
        <w:rPr>
          <w:rFonts w:ascii="Palatino Linotype" w:hAnsi="Palatino Linotype"/>
          <w:color w:val="050505"/>
          <w:w w:val="105"/>
          <w:sz w:val="22"/>
          <w:szCs w:val="22"/>
          <w:lang w:val="nl-NL"/>
        </w:rPr>
        <w:t xml:space="preserve"> oktober 2017 </w:t>
      </w:r>
    </w:p>
    <w:p w:rsidR="007970F2" w:rsidRDefault="007970F2" w:rsidP="007970F2">
      <w:pPr>
        <w:pStyle w:val="BodyText"/>
        <w:spacing w:before="31"/>
        <w:ind w:left="4860"/>
        <w:rPr>
          <w:rFonts w:ascii="Palatino Linotype" w:hAnsi="Palatino Linotype"/>
          <w:color w:val="050505"/>
          <w:w w:val="105"/>
          <w:sz w:val="22"/>
          <w:szCs w:val="22"/>
          <w:lang w:val="nl-NL"/>
        </w:rPr>
      </w:pPr>
      <w:r w:rsidRPr="00330828">
        <w:rPr>
          <w:rFonts w:ascii="Palatino Linotype" w:hAnsi="Palatino Linotype"/>
          <w:color w:val="050505"/>
          <w:w w:val="105"/>
          <w:sz w:val="22"/>
          <w:szCs w:val="22"/>
          <w:lang w:val="nl-NL"/>
        </w:rPr>
        <w:t>De Minister van Algemene Zaken,</w:t>
      </w:r>
      <w:r>
        <w:rPr>
          <w:rFonts w:ascii="Palatino Linotype" w:hAnsi="Palatino Linotype"/>
          <w:color w:val="050505"/>
          <w:w w:val="105"/>
          <w:sz w:val="22"/>
          <w:szCs w:val="22"/>
          <w:lang w:val="nl-NL"/>
        </w:rPr>
        <w:t xml:space="preserve"> </w:t>
      </w:r>
    </w:p>
    <w:p w:rsidR="007970F2" w:rsidRPr="00330828" w:rsidRDefault="007970F2" w:rsidP="007970F2">
      <w:pPr>
        <w:pStyle w:val="BodyText"/>
        <w:tabs>
          <w:tab w:val="left" w:pos="5387"/>
        </w:tabs>
        <w:spacing w:before="6"/>
        <w:ind w:left="4860"/>
        <w:rPr>
          <w:rFonts w:ascii="Palatino Linotype" w:hAnsi="Palatino Linotype"/>
          <w:sz w:val="22"/>
          <w:szCs w:val="22"/>
          <w:lang w:val="nl-NL"/>
        </w:rPr>
      </w:pPr>
      <w:r w:rsidRPr="00865D11">
        <w:rPr>
          <w:rFonts w:ascii="Palatino Linotype" w:hAnsi="Palatino Linotype"/>
          <w:bCs/>
          <w:sz w:val="22"/>
          <w:szCs w:val="22"/>
          <w:lang w:val="nl-NL"/>
        </w:rPr>
        <w:tab/>
      </w:r>
      <w:r w:rsidRPr="00A126F2">
        <w:rPr>
          <w:rFonts w:ascii="Palatino Linotype" w:hAnsi="Palatino Linotype"/>
          <w:bCs/>
          <w:sz w:val="22"/>
          <w:szCs w:val="22"/>
          <w:lang w:val="nl-NL"/>
        </w:rPr>
        <w:t>E. P. RHUGGENAATH</w:t>
      </w:r>
    </w:p>
    <w:p w:rsidR="007970F2" w:rsidRPr="004B12DF" w:rsidRDefault="007970F2">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r w:rsidRPr="000A0DBD">
        <w:rPr>
          <w:rFonts w:ascii="Palatino Linotype" w:hAnsi="Palatino Linotype"/>
          <w:bCs/>
          <w:spacing w:val="-3"/>
          <w:sz w:val="22"/>
          <w:szCs w:val="22"/>
        </w:rPr>
        <w:fldChar w:fldCharType="begin">
          <w:ffData>
            <w:name w:val="Text3"/>
            <w:enabled/>
            <w:calcOnExit w:val="0"/>
            <w:textInput/>
          </w:ffData>
        </w:fldChar>
      </w:r>
      <w:bookmarkStart w:id="1" w:name="Text3"/>
      <w:r w:rsidRPr="000A0DBD">
        <w:rPr>
          <w:rFonts w:ascii="Palatino Linotype" w:hAnsi="Palatino Linotype"/>
          <w:bCs/>
          <w:spacing w:val="-3"/>
          <w:sz w:val="22"/>
          <w:szCs w:val="22"/>
        </w:rPr>
        <w:instrText xml:space="preserve"> FORMTEXT </w:instrText>
      </w:r>
      <w:r w:rsidRPr="000A0DBD">
        <w:rPr>
          <w:rFonts w:ascii="Palatino Linotype" w:hAnsi="Palatino Linotype"/>
          <w:bCs/>
          <w:spacing w:val="-3"/>
          <w:sz w:val="22"/>
          <w:szCs w:val="22"/>
        </w:rPr>
      </w:r>
      <w:r w:rsidRPr="000A0DBD">
        <w:rPr>
          <w:rFonts w:ascii="Palatino Linotype" w:hAnsi="Palatino Linotype"/>
          <w:bCs/>
          <w:spacing w:val="-3"/>
          <w:sz w:val="22"/>
          <w:szCs w:val="22"/>
        </w:rPr>
        <w:fldChar w:fldCharType="separate"/>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spacing w:val="-3"/>
          <w:sz w:val="22"/>
          <w:szCs w:val="22"/>
        </w:rPr>
        <w:fldChar w:fldCharType="end"/>
      </w:r>
      <w:bookmarkEnd w:id="1"/>
    </w:p>
    <w:p w:rsidR="007970F2" w:rsidRPr="007970F2" w:rsidRDefault="006725E6" w:rsidP="007970F2">
      <w:pPr>
        <w:tabs>
          <w:tab w:val="left" w:pos="-720"/>
        </w:tabs>
        <w:suppressAutoHyphens/>
        <w:jc w:val="both"/>
        <w:rPr>
          <w:rFonts w:ascii="Palatino Linotype" w:hAnsi="Palatino Linotype"/>
          <w:b/>
          <w:bCs/>
          <w:iCs/>
          <w:spacing w:val="-3"/>
          <w:sz w:val="22"/>
          <w:szCs w:val="22"/>
          <w:lang w:val="nl-NL"/>
        </w:rPr>
      </w:pPr>
      <w:r w:rsidRPr="000A0DBD">
        <w:rPr>
          <w:rFonts w:ascii="Palatino Linotype" w:hAnsi="Palatino Linotype"/>
          <w:bCs/>
          <w:spacing w:val="-3"/>
          <w:sz w:val="22"/>
          <w:szCs w:val="22"/>
          <w:lang w:val="nl-NL"/>
        </w:rPr>
        <w:br w:type="page"/>
      </w:r>
      <w:r w:rsidR="007970F2" w:rsidRPr="007970F2">
        <w:rPr>
          <w:rFonts w:ascii="Palatino Linotype" w:hAnsi="Palatino Linotype"/>
          <w:b/>
          <w:bCs/>
          <w:iCs/>
          <w:spacing w:val="-3"/>
          <w:sz w:val="22"/>
          <w:szCs w:val="22"/>
          <w:lang w:val="nl-NL"/>
        </w:rPr>
        <w:lastRenderedPageBreak/>
        <w:t>Toelichting behorende bij de ministeriële regeling met algemene werking van de 17</w:t>
      </w:r>
      <w:r w:rsidR="007970F2" w:rsidRPr="007970F2">
        <w:rPr>
          <w:rFonts w:ascii="Palatino Linotype" w:hAnsi="Palatino Linotype"/>
          <w:b/>
          <w:bCs/>
          <w:iCs/>
          <w:spacing w:val="-3"/>
          <w:sz w:val="22"/>
          <w:szCs w:val="22"/>
          <w:vertAlign w:val="superscript"/>
          <w:lang w:val="nl-NL"/>
        </w:rPr>
        <w:t>de</w:t>
      </w:r>
      <w:r w:rsidR="007970F2" w:rsidRPr="007970F2">
        <w:rPr>
          <w:rFonts w:ascii="Palatino Linotype" w:hAnsi="Palatino Linotype"/>
          <w:b/>
          <w:bCs/>
          <w:iCs/>
          <w:spacing w:val="-3"/>
          <w:sz w:val="22"/>
          <w:szCs w:val="22"/>
          <w:lang w:val="nl-NL"/>
        </w:rPr>
        <w:t xml:space="preserve"> oktober 2017 tot wijziging van de Uitvoeringsbeschikking LVTI</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 1. Algemeen</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Bij de uitbreiding van de Landsverordening tarief van invoerrechten met de artikelen 53a, 53b, 53c en 53d is voorzien dat de goederen die voor vrijstelling in aanmerking komen, bij ministeriële regeling met algemene werking nadere regels vast te stellen betreffende de vrijstelling van invoerrechten voor bepaalde activiteiten en doelgroepen in specifieke situaties. Het betreft activiteiten, doelgroepen en situaties </w:t>
      </w:r>
      <w:proofErr w:type="gramStart"/>
      <w:r w:rsidRPr="007970F2">
        <w:rPr>
          <w:rFonts w:ascii="Palatino Linotype" w:hAnsi="Palatino Linotype"/>
          <w:bCs/>
          <w:spacing w:val="-3"/>
          <w:sz w:val="22"/>
          <w:szCs w:val="22"/>
          <w:lang w:val="nl-NL"/>
        </w:rPr>
        <w:t>ter zake</w:t>
      </w:r>
      <w:proofErr w:type="gramEnd"/>
      <w:r w:rsidRPr="007970F2">
        <w:rPr>
          <w:rFonts w:ascii="Palatino Linotype" w:hAnsi="Palatino Linotype"/>
          <w:bCs/>
          <w:spacing w:val="-3"/>
          <w:sz w:val="22"/>
          <w:szCs w:val="22"/>
          <w:lang w:val="nl-NL"/>
        </w:rPr>
        <w:t xml:space="preserve"> onderwijs, armoedebestrijding en zorg.</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Echter dient de vaststelling van de voornoemde nadere regels door middel van een wijziging van de reeds bestaande Uitvoeringsbeschikking LVTI te geschieden. </w:t>
      </w:r>
    </w:p>
    <w:p w:rsidR="007970F2" w:rsidRPr="007970F2" w:rsidRDefault="007970F2" w:rsidP="007970F2">
      <w:pPr>
        <w:tabs>
          <w:tab w:val="left" w:pos="-720"/>
        </w:tabs>
        <w:suppressAutoHyphens/>
        <w:jc w:val="both"/>
        <w:rPr>
          <w:rFonts w:ascii="Palatino Linotype" w:hAnsi="Palatino Linotype"/>
          <w:b/>
          <w:bCs/>
          <w:i/>
          <w:i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iCs/>
          <w:spacing w:val="-3"/>
          <w:sz w:val="22"/>
          <w:szCs w:val="22"/>
          <w:lang w:val="nl-NL"/>
        </w:rPr>
      </w:pPr>
      <w:r w:rsidRPr="007970F2">
        <w:rPr>
          <w:rFonts w:ascii="Palatino Linotype" w:hAnsi="Palatino Linotype"/>
          <w:bCs/>
          <w:i/>
          <w:iCs/>
          <w:spacing w:val="-3"/>
          <w:sz w:val="22"/>
          <w:szCs w:val="22"/>
          <w:lang w:val="nl-NL"/>
        </w:rPr>
        <w:t>§ 2. Financiële paragraaf</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Aan deze regeling zijn geen bijzondere financiële lasten verbonden. Deze regeling strekt slechts ter uitvoering van de nieuwe vrijstellingen die in de Landsverordening worden geregeld. De financiële gevolgen van de vrijstellingen van vorengenoemde activiteiten en situaties zijn uitgebreid besproken in de memorie van toelichting op de wetswijziging van de Landsverordening.</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iCs/>
          <w:spacing w:val="-3"/>
          <w:sz w:val="22"/>
          <w:szCs w:val="22"/>
          <w:lang w:val="nl-NL"/>
        </w:rPr>
      </w:pPr>
      <w:r w:rsidRPr="007970F2">
        <w:rPr>
          <w:rFonts w:ascii="Palatino Linotype" w:hAnsi="Palatino Linotype"/>
          <w:bCs/>
          <w:i/>
          <w:iCs/>
          <w:spacing w:val="-3"/>
          <w:sz w:val="22"/>
          <w:szCs w:val="22"/>
          <w:lang w:val="nl-NL"/>
        </w:rPr>
        <w:t>§ 3. Artikelsgewijze toelichting</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Bij de nieuwe artikelen van deze regeling is getracht om de bepalingen in algemene vorm te formuleren, opdat de strekking van </w:t>
      </w:r>
      <w:proofErr w:type="gramStart"/>
      <w:r w:rsidRPr="007970F2">
        <w:rPr>
          <w:rFonts w:ascii="Palatino Linotype" w:hAnsi="Palatino Linotype"/>
          <w:bCs/>
          <w:spacing w:val="-3"/>
          <w:sz w:val="22"/>
          <w:szCs w:val="22"/>
          <w:lang w:val="nl-NL"/>
        </w:rPr>
        <w:t>hetgeen</w:t>
      </w:r>
      <w:proofErr w:type="gramEnd"/>
      <w:r w:rsidRPr="007970F2">
        <w:rPr>
          <w:rFonts w:ascii="Palatino Linotype" w:hAnsi="Palatino Linotype"/>
          <w:bCs/>
          <w:spacing w:val="-3"/>
          <w:sz w:val="22"/>
          <w:szCs w:val="22"/>
          <w:lang w:val="nl-NL"/>
        </w:rPr>
        <w:t xml:space="preserve"> bepaald is voor een ieder duidelijk wordt en om de kaders aan te geven die nodig zijn bij de beoordeling door de Douane Curaçao tijdens de uitvoering. Daarnaast bestaat ook de behoefte, </w:t>
      </w:r>
      <w:proofErr w:type="gramStart"/>
      <w:r w:rsidRPr="007970F2">
        <w:rPr>
          <w:rFonts w:ascii="Palatino Linotype" w:hAnsi="Palatino Linotype"/>
          <w:bCs/>
          <w:spacing w:val="-3"/>
          <w:sz w:val="22"/>
          <w:szCs w:val="22"/>
          <w:lang w:val="nl-NL"/>
        </w:rPr>
        <w:t>met name</w:t>
      </w:r>
      <w:proofErr w:type="gramEnd"/>
      <w:r w:rsidRPr="007970F2">
        <w:rPr>
          <w:rFonts w:ascii="Palatino Linotype" w:hAnsi="Palatino Linotype"/>
          <w:bCs/>
          <w:spacing w:val="-3"/>
          <w:sz w:val="22"/>
          <w:szCs w:val="22"/>
          <w:lang w:val="nl-NL"/>
        </w:rPr>
        <w:t xml:space="preserve"> bij de degenen die belast zijn met de uitvoering van deze regeling, dat er duidelijkheid is, wie specifiek in aanmerking komen voor toepassing van de vrijstelling zoals opgenomen in de artikelen 53a, 53b, 53c en 53d van de Landsverordening. </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Als gevolg van een nota van wijziging op het wetsontwerp tot wijziging van de Landsverordening is ervoor gekozen om de artikelen van het wetsontwerp zoals ingediend bij de Staten van de toepassing te laten zijn voor de periode 1 juni 2015 tot de dag na bekendmaking van de wijzigingslandsverordening (inwerkingtreding van de wijzigingslandsverordening). Hiervoor is gekozen omdat </w:t>
      </w:r>
      <w:proofErr w:type="gramStart"/>
      <w:r w:rsidRPr="007970F2">
        <w:rPr>
          <w:rFonts w:ascii="Palatino Linotype" w:hAnsi="Palatino Linotype"/>
          <w:bCs/>
          <w:spacing w:val="-3"/>
          <w:sz w:val="22"/>
          <w:szCs w:val="22"/>
          <w:lang w:val="nl-NL"/>
        </w:rPr>
        <w:t>hetgeen</w:t>
      </w:r>
      <w:proofErr w:type="gramEnd"/>
      <w:r w:rsidRPr="007970F2">
        <w:rPr>
          <w:rFonts w:ascii="Palatino Linotype" w:hAnsi="Palatino Linotype"/>
          <w:bCs/>
          <w:spacing w:val="-3"/>
          <w:sz w:val="22"/>
          <w:szCs w:val="22"/>
          <w:lang w:val="nl-NL"/>
        </w:rPr>
        <w:t xml:space="preserve"> bepaald werd in het wetsontwerp, met goedkeuring van de Staten, met ingang van 1 juni 2015 in de praktijk reeds wordt toegepast.</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Met ingang van de inwerkingtreding van de wijzigingslandsverordening zijn de wijzigingen zoals bedoeld in de nota van wijziging van toepassing. Als gevolg hiervan bevat deze regeling ook de artikelen die geldig zijn van 1 juni 2015 tot de dag na de datum van bekendmaking van de wijzigingslandsverordening en artikelen die daarna van toepassing zijn. </w:t>
      </w:r>
    </w:p>
    <w:p w:rsidR="003D25AC" w:rsidRDefault="003D25AC">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i/>
          <w:spacing w:val="-3"/>
          <w:sz w:val="22"/>
          <w:szCs w:val="22"/>
          <w:lang w:val="nl-NL"/>
        </w:rPr>
      </w:pPr>
      <w:r w:rsidRPr="007970F2">
        <w:rPr>
          <w:rFonts w:ascii="Palatino Linotype" w:hAnsi="Palatino Linotype"/>
          <w:b/>
          <w:bCs/>
          <w:i/>
          <w:spacing w:val="-3"/>
          <w:sz w:val="22"/>
          <w:szCs w:val="22"/>
          <w:lang w:val="nl-NL"/>
        </w:rPr>
        <w:t>Artikelen geldend van 1 juni 2015 tot de inwerkingtreding van wijzigingslandsverordening</w:t>
      </w:r>
    </w:p>
    <w:p w:rsidR="007970F2" w:rsidRPr="007970F2" w:rsidRDefault="007970F2" w:rsidP="007970F2">
      <w:pPr>
        <w:tabs>
          <w:tab w:val="left" w:pos="-720"/>
        </w:tabs>
        <w:suppressAutoHyphens/>
        <w:jc w:val="both"/>
        <w:rPr>
          <w:rFonts w:ascii="Palatino Linotype" w:hAnsi="Palatino Linotype"/>
          <w:b/>
          <w:bCs/>
          <w:i/>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7a</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In artikel 7a worden artikelen noodzakelijk voor de beoefening van groepssporten die voor vrijstelling van invoerrechten in aanmerking komen, nader beschreven. Ter zake is er een </w:t>
      </w:r>
      <w:r w:rsidRPr="007970F2">
        <w:rPr>
          <w:rFonts w:ascii="Palatino Linotype" w:hAnsi="Palatino Linotype"/>
          <w:bCs/>
          <w:spacing w:val="-3"/>
          <w:sz w:val="22"/>
          <w:szCs w:val="22"/>
          <w:lang w:val="nl-NL"/>
        </w:rPr>
        <w:lastRenderedPageBreak/>
        <w:t>opsomming in bijlage 5 opgenomen.</w:t>
      </w:r>
    </w:p>
    <w:p w:rsidR="007970F2" w:rsidRDefault="007970F2" w:rsidP="007970F2">
      <w:pPr>
        <w:tabs>
          <w:tab w:val="left" w:pos="-720"/>
        </w:tabs>
        <w:suppressAutoHyphens/>
        <w:jc w:val="both"/>
        <w:rPr>
          <w:rFonts w:ascii="Palatino Linotype" w:hAnsi="Palatino Linotype"/>
          <w:bCs/>
          <w:i/>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7b</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artikel 7b worden de goederen die voor de toepassing van de vrijstelling ten aanzien van primaire levensbehoeften in aanmerking komen, nader beschreven. Het toetsen van de goederen en producten die onder de reikwijdte van dit artikel vallen dient door de Douane Curaçao bij het behandelen van het verzoek met een beroep op deze vrijstelling te geschieden.</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11b</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artikel 11b worden de type huizen, tehuizen en revalidatiecentra aangewezen die in aanmerking komen voor vrijstelling van invoerrechten. In het bijzonder dient hierbij vermeld te worden bij het eerste lid, onderdeel f, dat tehuizen waar jongeren die tijdelijk in een tehuis opgevangen dienen te worden als gevolg van problemen thuis en ook tienermoeders die in een tehuis verblijven met hun kind of kinderen, hier ook onder vallen.</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11c</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dit artikel worden de diverse categorieën openbare instellingen en organisaties aangewezen en nader gespecificeerd die niet-commercieel onderwijs verzorgen, dan wel die direct betrokken zijn bij het verzorgen van onderwijs of bij lokalen voor onderwijs. Het gaat voorts om de invoer van gebruikte goederen van duurzame aard die uitsluitend bestemd zijn om gebruikt te worden bij het geven van onderwijs of tot het inrichten van lokalen waar onderwijs wordt gegeven. Ter zake is er een opsomming in de lijst van bijlage 10.</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11d</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In artikel 11d wordt nader omschreven wat verstaan wordt onder enerzijds groepssportfederaties, anderzijds de instanties die belast zijn met beheer van gebouwen en terreinen en groepssporten als bedoeld in de Landsverordening. Ook bij dit artikel is er voor gekozen om de opsomming hierna in de bijlagen te vermelden. Het gaat in </w:t>
      </w:r>
      <w:proofErr w:type="spellStart"/>
      <w:r w:rsidRPr="007970F2">
        <w:rPr>
          <w:rFonts w:ascii="Palatino Linotype" w:hAnsi="Palatino Linotype"/>
          <w:bCs/>
          <w:spacing w:val="-3"/>
          <w:sz w:val="22"/>
          <w:szCs w:val="22"/>
          <w:lang w:val="nl-NL"/>
        </w:rPr>
        <w:t>casu</w:t>
      </w:r>
      <w:proofErr w:type="spellEnd"/>
      <w:r w:rsidRPr="007970F2">
        <w:rPr>
          <w:rFonts w:ascii="Palatino Linotype" w:hAnsi="Palatino Linotype"/>
          <w:bCs/>
          <w:spacing w:val="-3"/>
          <w:sz w:val="22"/>
          <w:szCs w:val="22"/>
          <w:lang w:val="nl-NL"/>
        </w:rPr>
        <w:t xml:space="preserve"> om niet uitputtende lijsten, doch die indicatief zijn bij de beoordeling door de Douane Curaçao, belast met uitvoering van deze regeling. </w:t>
      </w:r>
      <w:proofErr w:type="gramStart"/>
      <w:r w:rsidRPr="007970F2">
        <w:rPr>
          <w:rFonts w:ascii="Palatino Linotype" w:hAnsi="Palatino Linotype"/>
          <w:bCs/>
          <w:spacing w:val="-3"/>
          <w:sz w:val="22"/>
          <w:szCs w:val="22"/>
          <w:lang w:val="nl-NL"/>
        </w:rPr>
        <w:t>Ter zake</w:t>
      </w:r>
      <w:proofErr w:type="gramEnd"/>
      <w:r w:rsidRPr="007970F2">
        <w:rPr>
          <w:rFonts w:ascii="Palatino Linotype" w:hAnsi="Palatino Linotype"/>
          <w:bCs/>
          <w:spacing w:val="-3"/>
          <w:sz w:val="22"/>
          <w:szCs w:val="22"/>
          <w:lang w:val="nl-NL"/>
        </w:rPr>
        <w:t xml:space="preserve"> zijn opsommingen in de lijsten van bijlagen 11, 12 en 13 opgenomen.</w:t>
      </w: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11e</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In artikel 11e worden de organisaties met een liefdadigheid en filantropisch karakter nader omschreven. Ter zake is er een opsomming in de lijst van bijlage 14 opgenomen. </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Voorts wordt er ook een mogelijkheid gegeven om niet erkende instellingen en organisaties ook in aanmerking te laten komen voor vrijstelling, mits zij het recht daarop aan de Minister kunnen tonen. Dit kan door aan te tonen dat de doelstelling van de organisatie hoofdzakelijk gericht is op het bestrijden van armoede.</w:t>
      </w:r>
    </w:p>
    <w:p w:rsidR="007970F2" w:rsidRPr="007970F2" w:rsidRDefault="007970F2" w:rsidP="007970F2">
      <w:pPr>
        <w:tabs>
          <w:tab w:val="left" w:pos="-720"/>
        </w:tabs>
        <w:suppressAutoHyphens/>
        <w:jc w:val="both"/>
        <w:rPr>
          <w:rFonts w:ascii="Palatino Linotype" w:hAnsi="Palatino Linotype"/>
          <w:b/>
          <w:bCs/>
          <w:i/>
          <w:spacing w:val="-3"/>
          <w:sz w:val="22"/>
          <w:szCs w:val="22"/>
          <w:lang w:val="nl-NL"/>
        </w:rPr>
      </w:pPr>
    </w:p>
    <w:p w:rsidR="007970F2" w:rsidRPr="0059724C" w:rsidRDefault="007970F2" w:rsidP="007970F2">
      <w:pPr>
        <w:tabs>
          <w:tab w:val="left" w:pos="-720"/>
        </w:tabs>
        <w:suppressAutoHyphens/>
        <w:jc w:val="both"/>
        <w:rPr>
          <w:rFonts w:ascii="Palatino Linotype" w:hAnsi="Palatino Linotype"/>
          <w:b/>
          <w:bCs/>
          <w:i/>
          <w:spacing w:val="-3"/>
          <w:sz w:val="22"/>
          <w:szCs w:val="22"/>
          <w:lang w:val="nl-NL"/>
        </w:rPr>
      </w:pPr>
      <w:r w:rsidRPr="007970F2">
        <w:rPr>
          <w:rFonts w:ascii="Palatino Linotype" w:hAnsi="Palatino Linotype"/>
          <w:bCs/>
          <w:i/>
          <w:spacing w:val="-3"/>
          <w:sz w:val="22"/>
          <w:szCs w:val="22"/>
          <w:lang w:val="nl-NL"/>
        </w:rPr>
        <w:t xml:space="preserve"> </w:t>
      </w:r>
      <w:r w:rsidRPr="007970F2">
        <w:rPr>
          <w:rFonts w:ascii="Palatino Linotype" w:hAnsi="Palatino Linotype"/>
          <w:b/>
          <w:bCs/>
          <w:i/>
          <w:spacing w:val="-3"/>
          <w:sz w:val="22"/>
          <w:szCs w:val="22"/>
          <w:lang w:val="nl-NL"/>
        </w:rPr>
        <w:t>Artikelen met ingang van de inwerkingtreding van wijzigingslandsverordening</w:t>
      </w:r>
    </w:p>
    <w:p w:rsidR="0059724C" w:rsidRDefault="0059724C" w:rsidP="007970F2">
      <w:pPr>
        <w:tabs>
          <w:tab w:val="left" w:pos="-720"/>
        </w:tabs>
        <w:suppressAutoHyphens/>
        <w:jc w:val="both"/>
        <w:rPr>
          <w:rFonts w:ascii="Palatino Linotype" w:hAnsi="Palatino Linotype"/>
          <w:bCs/>
          <w:i/>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7a</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artikel 7a worden goederen bestemd voor onderwijs die voor vrijstelling van invoerrechten in aanmerking komen, nader beschreven. Ter zake is er een opsomming in bijlage 5 opgenomen.</w:t>
      </w: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7b</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artikel 7b worden de goederen die noodzakelijk zijn voor de beoefening van sport die voor vrijstelling van invoerrechten in aanmerking komen, nader beschreven. Ter zake is er een opsomming in bijlage 6 opgenomen.</w:t>
      </w: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7c</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artikel 7c worden de goederen die voor de toepassing van de vrijstelling ten aanzien van primaire levensbehoeften in aanmerking komen, nader beschreven. Het toetsen van de goederen en producten die onder de reikwijdte van dit artikel vallen dient door de Douane Curaçao bij het behandelen van het verzoek met een beroep op deze vrijstelling te geschieden.</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11b</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artikel 11b worden de type huizen, tehuizen en revalidatiecentra aangewezen die in aanmerking komen voor vrijstelling van invoerrechten. In het bijzonder dient hierbij vermeld te worden bij het eerste lid, onderdeel f, dat tehuizen waar jongeren die tijdelijk in een tehuis opgevangen dienen te worden als gevolg van problemen thuis en ook tienermoeders die in een tehuis verblijven met hun kind of kinderen, hier ook onder vallen.</w:t>
      </w: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11c</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dit artikel worden de diverse categorieën openbare instellingen en organisaties aangewezen en nader gespecificeerd die niet-commercieel onderwijs verzorgen, dan wel die direct betrokken zijn bij het verzorgen van onderwijs of bij lokalen voor onderwijs. Het gaat voorts om de invoer van gebruikte goederen van duurzame aard die uitsluitend bestemd zijn om gebruikt te worden bij het geven van onderwijs of tot het inrichten van lokalen waar onderwijs wordt gegeven. Ter zake is er een opsomming in de lijst van bijlage 7.</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i/>
          <w:spacing w:val="-3"/>
          <w:sz w:val="22"/>
          <w:szCs w:val="22"/>
          <w:lang w:val="nl-NL"/>
        </w:rPr>
      </w:pPr>
      <w:r w:rsidRPr="007970F2">
        <w:rPr>
          <w:rFonts w:ascii="Palatino Linotype" w:hAnsi="Palatino Linotype"/>
          <w:bCs/>
          <w:i/>
          <w:spacing w:val="-3"/>
          <w:sz w:val="22"/>
          <w:szCs w:val="22"/>
          <w:lang w:val="nl-NL"/>
        </w:rPr>
        <w:t>Artikel 11d</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In artikel 11d worden de organisaties met een liefdadigheid en filantropisch karakter nader omschreven. Ter zake is er een opsomming in de lijst van bijlage 8 opgenomen. Voorts wordt er ook een mogelijkheid gegeven om niet erkende instellingen en organisaties ook in aanmerking te laten komen voor vrijstelling, mits zij het recht daarop aan de Minister kunnen tonen. Dit kan door aan te tonen dat de doelstelling van de organisatie hoofdzakelijk gericht is op het bestrijden van armoede.</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 w:val="left" w:pos="5529"/>
        </w:tabs>
        <w:suppressAutoHyphens/>
        <w:ind w:left="510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De Minister van Financiën,</w:t>
      </w:r>
    </w:p>
    <w:p w:rsidR="00430C45" w:rsidRDefault="007970F2" w:rsidP="007970F2">
      <w:pPr>
        <w:tabs>
          <w:tab w:val="left" w:pos="-720"/>
          <w:tab w:val="left" w:pos="5529"/>
        </w:tabs>
        <w:suppressAutoHyphens/>
        <w:ind w:left="510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ab/>
        <w:t>K.A. GIJSBERTHA</w:t>
      </w:r>
    </w:p>
    <w:p w:rsidR="00430C45" w:rsidRDefault="00430C45">
      <w:pPr>
        <w:widowControl/>
        <w:rPr>
          <w:rFonts w:ascii="Palatino Linotype" w:hAnsi="Palatino Linotype"/>
          <w:bCs/>
          <w:spacing w:val="-3"/>
          <w:sz w:val="22"/>
          <w:szCs w:val="22"/>
          <w:lang w:val="nl-NL"/>
        </w:rPr>
      </w:pPr>
      <w:r>
        <w:rPr>
          <w:rFonts w:ascii="Palatino Linotype" w:hAnsi="Palatino Linotype"/>
          <w:bCs/>
          <w:spacing w:val="-3"/>
          <w:sz w:val="22"/>
          <w:szCs w:val="22"/>
          <w:lang w:val="nl-NL"/>
        </w:rPr>
        <w:br w:type="page"/>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t>BIJLAGE 5 behorende bij artikel 7a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br/>
        <w:t>PRIMAIRE GOEDEREN VOOR ONDERWIJS</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schooltas;</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pennen;</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potloden;</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agenda’s;</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schriften;</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gummen;</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rekenmachine;</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liniaal;</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passer;</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etui;</w:t>
      </w:r>
    </w:p>
    <w:p w:rsidR="007970F2" w:rsidRPr="007970F2" w:rsidRDefault="007970F2" w:rsidP="0059724C">
      <w:pPr>
        <w:numPr>
          <w:ilvl w:val="0"/>
          <w:numId w:val="18"/>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lijm.</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br w:type="page"/>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6 behorende bij artikel 7b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t>GOEDEREN NOODZAKELIJK VOOR DE BEOEFENING VAN SPORT</w:t>
      </w:r>
    </w:p>
    <w:p w:rsidR="007970F2" w:rsidRPr="007970F2" w:rsidRDefault="007970F2" w:rsidP="0059724C">
      <w:pPr>
        <w:numPr>
          <w:ilvl w:val="0"/>
          <w:numId w:val="17"/>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kleding, speciaal ontworpen voor de beoefening van sport, zoals trainingspakken en pakken voor gevechtssport;</w:t>
      </w:r>
    </w:p>
    <w:p w:rsidR="007970F2" w:rsidRPr="007970F2" w:rsidRDefault="007970F2" w:rsidP="0059724C">
      <w:pPr>
        <w:numPr>
          <w:ilvl w:val="0"/>
          <w:numId w:val="17"/>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uniformen voor sportteams;</w:t>
      </w:r>
    </w:p>
    <w:p w:rsidR="007970F2" w:rsidRPr="007970F2" w:rsidRDefault="007970F2" w:rsidP="0059724C">
      <w:pPr>
        <w:numPr>
          <w:ilvl w:val="0"/>
          <w:numId w:val="17"/>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sportschoeisel;</w:t>
      </w:r>
    </w:p>
    <w:p w:rsidR="007970F2" w:rsidRPr="007970F2" w:rsidRDefault="007970F2" w:rsidP="0059724C">
      <w:pPr>
        <w:numPr>
          <w:ilvl w:val="0"/>
          <w:numId w:val="17"/>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sporthoofddeksels;</w:t>
      </w:r>
    </w:p>
    <w:p w:rsidR="007970F2" w:rsidRPr="007970F2" w:rsidRDefault="007970F2" w:rsidP="0059724C">
      <w:pPr>
        <w:numPr>
          <w:ilvl w:val="0"/>
          <w:numId w:val="17"/>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vangnetten;</w:t>
      </w:r>
    </w:p>
    <w:p w:rsidR="007970F2" w:rsidRPr="007970F2" w:rsidRDefault="007970F2" w:rsidP="0059724C">
      <w:pPr>
        <w:numPr>
          <w:ilvl w:val="0"/>
          <w:numId w:val="17"/>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sportattributen, zoals zwembrillen en zwemmutsen.</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Default="007970F2">
      <w:pPr>
        <w:widowControl/>
        <w:rPr>
          <w:rFonts w:ascii="Palatino Linotype" w:hAnsi="Palatino Linotype"/>
          <w:b/>
          <w:bCs/>
          <w:spacing w:val="-3"/>
          <w:sz w:val="22"/>
          <w:szCs w:val="22"/>
          <w:lang w:val="nl-NL"/>
        </w:rPr>
      </w:pPr>
      <w:r>
        <w:rPr>
          <w:rFonts w:ascii="Palatino Linotype" w:hAnsi="Palatino Linotype"/>
          <w:b/>
          <w:bCs/>
          <w:spacing w:val="-3"/>
          <w:sz w:val="22"/>
          <w:szCs w:val="22"/>
          <w:lang w:val="nl-NL"/>
        </w:rPr>
        <w:br w:type="page"/>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7 behorende bij artikel 11c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br/>
        <w:t>NIET-COMMERCIEEL ONDERWIJS VERZORGENDE OPENBARE INSTELLINGEN EN ORGANISATIES</w:t>
      </w:r>
    </w:p>
    <w:p w:rsidR="007970F2" w:rsidRPr="007970F2" w:rsidRDefault="007970F2" w:rsidP="0059724C">
      <w:pPr>
        <w:numPr>
          <w:ilvl w:val="1"/>
          <w:numId w:val="1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Openbare instellingen en organisaties die onder een der onderwijsorganisaties </w:t>
      </w:r>
      <w:proofErr w:type="gramStart"/>
      <w:r w:rsidRPr="007970F2">
        <w:rPr>
          <w:rFonts w:ascii="Palatino Linotype" w:hAnsi="Palatino Linotype"/>
          <w:bCs/>
          <w:spacing w:val="-3"/>
          <w:sz w:val="22"/>
          <w:szCs w:val="22"/>
          <w:lang w:val="nl-NL"/>
        </w:rPr>
        <w:t>ressorteren</w:t>
      </w:r>
      <w:proofErr w:type="gramEnd"/>
      <w:r w:rsidRPr="007970F2">
        <w:rPr>
          <w:rFonts w:ascii="Palatino Linotype" w:hAnsi="Palatino Linotype"/>
          <w:bCs/>
          <w:spacing w:val="-3"/>
          <w:sz w:val="22"/>
          <w:szCs w:val="22"/>
          <w:lang w:val="nl-NL"/>
        </w:rPr>
        <w:t>:</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der Zevendaagse Adventisten (SOZDA);</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Fundashon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Skol</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Humanista</w:t>
      </w:r>
      <w:proofErr w:type="spellEnd"/>
      <w:r w:rsidRPr="007970F2">
        <w:rPr>
          <w:rFonts w:ascii="Palatino Linotype" w:hAnsi="Palatino Linotype"/>
          <w:bCs/>
          <w:spacing w:val="-3"/>
          <w:sz w:val="22"/>
          <w:szCs w:val="22"/>
          <w:lang w:val="nl-NL"/>
        </w:rPr>
        <w:t xml:space="preserve"> na </w:t>
      </w:r>
      <w:proofErr w:type="spellStart"/>
      <w:r w:rsidRPr="007970F2">
        <w:rPr>
          <w:rFonts w:ascii="Palatino Linotype" w:hAnsi="Palatino Linotype"/>
          <w:bCs/>
          <w:spacing w:val="-3"/>
          <w:sz w:val="22"/>
          <w:szCs w:val="22"/>
          <w:lang w:val="nl-NL"/>
        </w:rPr>
        <w:t>Papiamentu</w:t>
      </w:r>
      <w:proofErr w:type="spellEnd"/>
      <w:r w:rsidRPr="007970F2">
        <w:rPr>
          <w:rFonts w:ascii="Palatino Linotype" w:hAnsi="Palatino Linotype"/>
          <w:bCs/>
          <w:spacing w:val="-3"/>
          <w:sz w:val="22"/>
          <w:szCs w:val="22"/>
          <w:lang w:val="nl-NL"/>
        </w:rPr>
        <w:t xml:space="preserve"> (FSHP);</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Instituut voor Pedagogische en Sociale Opleidingen (IPSO);</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Christelijk Onderwijs der Evangelische Broedergemeente (EBG);</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Christelijk Onderwijs New Song (SCONS);</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Rooms Katholiek Centraal School Bestuur (RKCSB);</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Vereniging Protestants Christelijk Onderwijs (VPCO);</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Instituto</w:t>
      </w:r>
      <w:proofErr w:type="spellEnd"/>
      <w:r w:rsidRPr="007970F2">
        <w:rPr>
          <w:rFonts w:ascii="Palatino Linotype" w:hAnsi="Palatino Linotype"/>
          <w:bCs/>
          <w:spacing w:val="-3"/>
          <w:sz w:val="22"/>
          <w:szCs w:val="22"/>
        </w:rPr>
        <w:t xml:space="preserve"> pa </w:t>
      </w:r>
      <w:proofErr w:type="spellStart"/>
      <w:r w:rsidRPr="007970F2">
        <w:rPr>
          <w:rFonts w:ascii="Palatino Linotype" w:hAnsi="Palatino Linotype"/>
          <w:bCs/>
          <w:spacing w:val="-3"/>
          <w:sz w:val="22"/>
          <w:szCs w:val="22"/>
        </w:rPr>
        <w:t>Formashon</w:t>
      </w:r>
      <w:proofErr w:type="spellEnd"/>
      <w:r w:rsidRPr="007970F2">
        <w:rPr>
          <w:rFonts w:ascii="Palatino Linotype" w:hAnsi="Palatino Linotype"/>
          <w:bCs/>
          <w:spacing w:val="-3"/>
          <w:sz w:val="22"/>
          <w:szCs w:val="22"/>
        </w:rPr>
        <w:t xml:space="preserve"> den </w:t>
      </w:r>
      <w:proofErr w:type="spellStart"/>
      <w:r w:rsidRPr="007970F2">
        <w:rPr>
          <w:rFonts w:ascii="Palatino Linotype" w:hAnsi="Palatino Linotype"/>
          <w:bCs/>
          <w:spacing w:val="-3"/>
          <w:sz w:val="22"/>
          <w:szCs w:val="22"/>
        </w:rPr>
        <w:t>Enfermeria</w:t>
      </w:r>
      <w:proofErr w:type="spellEnd"/>
      <w:r w:rsidRPr="007970F2">
        <w:rPr>
          <w:rFonts w:ascii="Palatino Linotype" w:hAnsi="Palatino Linotype"/>
          <w:bCs/>
          <w:spacing w:val="-3"/>
          <w:sz w:val="22"/>
          <w:szCs w:val="22"/>
        </w:rPr>
        <w:t xml:space="preserve"> (IFE);</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Dienst Openbare Scholen (DOS);</w:t>
      </w:r>
    </w:p>
    <w:p w:rsidR="007970F2" w:rsidRPr="007970F2" w:rsidRDefault="007970F2" w:rsidP="0059724C">
      <w:pPr>
        <w:numPr>
          <w:ilvl w:val="2"/>
          <w:numId w:val="16"/>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pa </w:t>
      </w:r>
      <w:proofErr w:type="spellStart"/>
      <w:r w:rsidRPr="007970F2">
        <w:rPr>
          <w:rFonts w:ascii="Palatino Linotype" w:hAnsi="Palatino Linotype"/>
          <w:bCs/>
          <w:spacing w:val="-3"/>
          <w:sz w:val="22"/>
          <w:szCs w:val="22"/>
        </w:rPr>
        <w:t>Edukashon</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Formashon</w:t>
      </w:r>
      <w:proofErr w:type="spellEnd"/>
      <w:r w:rsidRPr="007970F2">
        <w:rPr>
          <w:rFonts w:ascii="Palatino Linotype" w:hAnsi="Palatino Linotype"/>
          <w:bCs/>
          <w:spacing w:val="-3"/>
          <w:sz w:val="22"/>
          <w:szCs w:val="22"/>
        </w:rPr>
        <w:t xml:space="preserve"> di </w:t>
      </w:r>
      <w:proofErr w:type="spellStart"/>
      <w:r w:rsidRPr="007970F2">
        <w:rPr>
          <w:rFonts w:ascii="Palatino Linotype" w:hAnsi="Palatino Linotype"/>
          <w:bCs/>
          <w:spacing w:val="-3"/>
          <w:sz w:val="22"/>
          <w:szCs w:val="22"/>
        </w:rPr>
        <w:t>Fishi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Kapasitashon</w:t>
      </w:r>
      <w:proofErr w:type="spellEnd"/>
      <w:r w:rsidRPr="007970F2">
        <w:rPr>
          <w:rFonts w:ascii="Palatino Linotype" w:hAnsi="Palatino Linotype"/>
          <w:bCs/>
          <w:spacing w:val="-3"/>
          <w:sz w:val="22"/>
          <w:szCs w:val="22"/>
        </w:rPr>
        <w:t xml:space="preserve"> (FEFFIK).</w:t>
      </w:r>
    </w:p>
    <w:p w:rsidR="007970F2" w:rsidRPr="007970F2" w:rsidRDefault="007970F2" w:rsidP="007970F2">
      <w:pPr>
        <w:tabs>
          <w:tab w:val="left" w:pos="-720"/>
        </w:tabs>
        <w:suppressAutoHyphens/>
        <w:jc w:val="both"/>
        <w:rPr>
          <w:rFonts w:ascii="Palatino Linotype" w:hAnsi="Palatino Linotype"/>
          <w:bCs/>
          <w:spacing w:val="-3"/>
          <w:sz w:val="22"/>
          <w:szCs w:val="22"/>
        </w:rPr>
      </w:pPr>
    </w:p>
    <w:p w:rsidR="007970F2" w:rsidRPr="007970F2" w:rsidRDefault="007970F2" w:rsidP="0059724C">
      <w:pPr>
        <w:numPr>
          <w:ilvl w:val="1"/>
          <w:numId w:val="1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Openbare instellingen en organisaties die bij wet zijn ingesteld:</w:t>
      </w:r>
    </w:p>
    <w:p w:rsidR="007970F2" w:rsidRPr="007970F2" w:rsidRDefault="007970F2" w:rsidP="007970F2">
      <w:pPr>
        <w:tabs>
          <w:tab w:val="left" w:pos="-720"/>
        </w:tabs>
        <w:suppressAutoHyphens/>
        <w:ind w:left="284" w:hanging="284"/>
        <w:jc w:val="both"/>
        <w:rPr>
          <w:rFonts w:ascii="Palatino Linotype" w:hAnsi="Palatino Linotype"/>
          <w:bCs/>
          <w:spacing w:val="-3"/>
          <w:sz w:val="22"/>
          <w:szCs w:val="22"/>
        </w:rPr>
      </w:pPr>
      <w:r w:rsidRPr="007970F2">
        <w:rPr>
          <w:rFonts w:ascii="Palatino Linotype" w:hAnsi="Palatino Linotype"/>
          <w:bCs/>
          <w:spacing w:val="-3"/>
          <w:sz w:val="22"/>
          <w:szCs w:val="22"/>
          <w:lang w:val="nl-NL"/>
        </w:rPr>
        <w:tab/>
      </w:r>
      <w:r w:rsidRPr="007970F2">
        <w:rPr>
          <w:rFonts w:ascii="Palatino Linotype" w:hAnsi="Palatino Linotype"/>
          <w:bCs/>
          <w:spacing w:val="-3"/>
          <w:sz w:val="22"/>
          <w:szCs w:val="22"/>
        </w:rPr>
        <w:t xml:space="preserve">De University of </w:t>
      </w:r>
      <w:proofErr w:type="spellStart"/>
      <w:r w:rsidRPr="007970F2">
        <w:rPr>
          <w:rFonts w:ascii="Palatino Linotype" w:hAnsi="Palatino Linotype"/>
          <w:bCs/>
          <w:spacing w:val="-3"/>
          <w:sz w:val="22"/>
          <w:szCs w:val="22"/>
        </w:rPr>
        <w:t>Curaçao</w:t>
      </w:r>
      <w:proofErr w:type="spellEnd"/>
      <w:r w:rsidRPr="007970F2">
        <w:rPr>
          <w:rFonts w:ascii="Palatino Linotype" w:hAnsi="Palatino Linotype"/>
          <w:bCs/>
          <w:spacing w:val="-3"/>
          <w:sz w:val="22"/>
          <w:szCs w:val="22"/>
        </w:rPr>
        <w:t xml:space="preserve"> Dr. </w:t>
      </w:r>
      <w:proofErr w:type="spellStart"/>
      <w:r w:rsidRPr="007970F2">
        <w:rPr>
          <w:rFonts w:ascii="Palatino Linotype" w:hAnsi="Palatino Linotype"/>
          <w:bCs/>
          <w:spacing w:val="-3"/>
          <w:sz w:val="22"/>
          <w:szCs w:val="22"/>
        </w:rPr>
        <w:t>Moises</w:t>
      </w:r>
      <w:proofErr w:type="spellEnd"/>
      <w:r w:rsidRPr="007970F2">
        <w:rPr>
          <w:rFonts w:ascii="Palatino Linotype" w:hAnsi="Palatino Linotype"/>
          <w:bCs/>
          <w:spacing w:val="-3"/>
          <w:sz w:val="22"/>
          <w:szCs w:val="22"/>
        </w:rPr>
        <w:t xml:space="preserve"> da Costa Gomez (</w:t>
      </w:r>
      <w:proofErr w:type="spellStart"/>
      <w:r w:rsidRPr="007970F2">
        <w:rPr>
          <w:rFonts w:ascii="Palatino Linotype" w:hAnsi="Palatino Linotype"/>
          <w:bCs/>
          <w:spacing w:val="-3"/>
          <w:sz w:val="22"/>
          <w:szCs w:val="22"/>
        </w:rPr>
        <w:t>UoC</w:t>
      </w:r>
      <w:proofErr w:type="spellEnd"/>
      <w:r w:rsidRPr="007970F2">
        <w:rPr>
          <w:rFonts w:ascii="Palatino Linotype" w:hAnsi="Palatino Linotype"/>
          <w:bCs/>
          <w:spacing w:val="-3"/>
          <w:sz w:val="22"/>
          <w:szCs w:val="22"/>
        </w:rPr>
        <w:t>).</w:t>
      </w:r>
    </w:p>
    <w:p w:rsidR="007970F2" w:rsidRPr="007970F2" w:rsidRDefault="007970F2" w:rsidP="007970F2">
      <w:pPr>
        <w:tabs>
          <w:tab w:val="left" w:pos="-720"/>
        </w:tabs>
        <w:suppressAutoHyphens/>
        <w:ind w:left="284" w:hanging="284"/>
        <w:jc w:val="both"/>
        <w:rPr>
          <w:rFonts w:ascii="Palatino Linotype" w:hAnsi="Palatino Linotype"/>
          <w:bCs/>
          <w:spacing w:val="-3"/>
          <w:sz w:val="22"/>
          <w:szCs w:val="22"/>
        </w:rPr>
      </w:pPr>
    </w:p>
    <w:p w:rsidR="007970F2" w:rsidRPr="007970F2" w:rsidRDefault="007970F2" w:rsidP="007970F2">
      <w:p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III. Openbare instellingen en organisaties die door de Minister van Onderwijs, Wetenschap, Cultuur en Sport als officiële instelling voor regulier of bijzonder onderwijs worden erkend:</w:t>
      </w:r>
    </w:p>
    <w:p w:rsidR="007970F2" w:rsidRPr="007970F2" w:rsidRDefault="007970F2" w:rsidP="0059724C">
      <w:pPr>
        <w:numPr>
          <w:ilvl w:val="0"/>
          <w:numId w:val="15"/>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De school van G.O.G.;</w:t>
      </w:r>
    </w:p>
    <w:p w:rsidR="007970F2" w:rsidRPr="007970F2" w:rsidRDefault="007970F2" w:rsidP="0059724C">
      <w:pPr>
        <w:numPr>
          <w:ilvl w:val="0"/>
          <w:numId w:val="15"/>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De school van de kinderafdeling in het St. Elisabeth Hospitaal (SEHOS);</w:t>
      </w:r>
    </w:p>
    <w:p w:rsidR="007970F2" w:rsidRPr="007970F2" w:rsidRDefault="007970F2" w:rsidP="0059724C">
      <w:pPr>
        <w:numPr>
          <w:ilvl w:val="0"/>
          <w:numId w:val="15"/>
        </w:numPr>
        <w:tabs>
          <w:tab w:val="left" w:pos="-720"/>
        </w:tabs>
        <w:suppressAutoHyphens/>
        <w:ind w:left="567" w:hanging="283"/>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Fundashon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Tayer</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Social</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15"/>
        </w:numPr>
        <w:tabs>
          <w:tab w:val="left" w:pos="-720"/>
        </w:tabs>
        <w:suppressAutoHyphens/>
        <w:ind w:left="567" w:hanging="283"/>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Fundashon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Kontakto</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15"/>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Pro Alfa Forma </w:t>
      </w:r>
      <w:proofErr w:type="spellStart"/>
      <w:r w:rsidRPr="007970F2">
        <w:rPr>
          <w:rFonts w:ascii="Palatino Linotype" w:hAnsi="Palatino Linotype"/>
          <w:bCs/>
          <w:spacing w:val="-3"/>
          <w:sz w:val="22"/>
          <w:szCs w:val="22"/>
        </w:rPr>
        <w:t>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Transforma</w:t>
      </w:r>
      <w:proofErr w:type="spellEnd"/>
      <w:r w:rsidRPr="007970F2">
        <w:rPr>
          <w:rFonts w:ascii="Palatino Linotype" w:hAnsi="Palatino Linotype"/>
          <w:bCs/>
          <w:spacing w:val="-3"/>
          <w:sz w:val="22"/>
          <w:szCs w:val="22"/>
        </w:rPr>
        <w:t>.</w:t>
      </w:r>
    </w:p>
    <w:p w:rsidR="007970F2" w:rsidRPr="007970F2" w:rsidRDefault="007970F2" w:rsidP="007970F2">
      <w:pPr>
        <w:tabs>
          <w:tab w:val="left" w:pos="-720"/>
        </w:tabs>
        <w:suppressAutoHyphens/>
        <w:jc w:val="both"/>
        <w:rPr>
          <w:rFonts w:ascii="Palatino Linotype" w:hAnsi="Palatino Linotype"/>
          <w:bCs/>
          <w:spacing w:val="-3"/>
          <w:sz w:val="22"/>
          <w:szCs w:val="22"/>
        </w:rPr>
      </w:pPr>
    </w:p>
    <w:p w:rsidR="007970F2" w:rsidRPr="007970F2" w:rsidRDefault="007970F2" w:rsidP="0059724C">
      <w:pPr>
        <w:numPr>
          <w:ilvl w:val="0"/>
          <w:numId w:val="14"/>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Openbare instellingen en organisaties belast zijn met de begeleiding, de taal, de innovatie, de financiering, de nascholing, de voorbereiding van lesmateriaal, de inrichting en onderhoud van scholen, allen voor het openbaar en niet commercieel onderwijs:</w:t>
      </w:r>
    </w:p>
    <w:p w:rsidR="007970F2" w:rsidRPr="007970F2" w:rsidRDefault="007970F2" w:rsidP="0059724C">
      <w:pPr>
        <w:numPr>
          <w:ilvl w:val="1"/>
          <w:numId w:val="14"/>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Onderhoud Scholen (SOS);</w:t>
      </w:r>
    </w:p>
    <w:p w:rsidR="007970F2" w:rsidRPr="007970F2" w:rsidRDefault="007970F2" w:rsidP="0059724C">
      <w:pPr>
        <w:numPr>
          <w:ilvl w:val="1"/>
          <w:numId w:val="14"/>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Planifikashon</w:t>
      </w:r>
      <w:proofErr w:type="spellEnd"/>
      <w:r w:rsidRPr="007970F2">
        <w:rPr>
          <w:rFonts w:ascii="Palatino Linotype" w:hAnsi="Palatino Linotype"/>
          <w:bCs/>
          <w:spacing w:val="-3"/>
          <w:sz w:val="22"/>
          <w:szCs w:val="22"/>
        </w:rPr>
        <w:t xml:space="preserve"> di </w:t>
      </w:r>
      <w:proofErr w:type="spellStart"/>
      <w:r w:rsidRPr="007970F2">
        <w:rPr>
          <w:rFonts w:ascii="Palatino Linotype" w:hAnsi="Palatino Linotype"/>
          <w:bCs/>
          <w:spacing w:val="-3"/>
          <w:sz w:val="22"/>
          <w:szCs w:val="22"/>
        </w:rPr>
        <w:t>ldioma</w:t>
      </w:r>
      <w:proofErr w:type="spellEnd"/>
      <w:r w:rsidRPr="007970F2">
        <w:rPr>
          <w:rFonts w:ascii="Palatino Linotype" w:hAnsi="Palatino Linotype"/>
          <w:bCs/>
          <w:spacing w:val="-3"/>
          <w:sz w:val="22"/>
          <w:szCs w:val="22"/>
        </w:rPr>
        <w:t xml:space="preserve"> (FPI);</w:t>
      </w:r>
    </w:p>
    <w:p w:rsidR="007970F2" w:rsidRPr="007970F2" w:rsidRDefault="007970F2" w:rsidP="0059724C">
      <w:pPr>
        <w:numPr>
          <w:ilvl w:val="1"/>
          <w:numId w:val="14"/>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Material pa </w:t>
      </w:r>
      <w:proofErr w:type="spellStart"/>
      <w:r w:rsidRPr="007970F2">
        <w:rPr>
          <w:rFonts w:ascii="Palatino Linotype" w:hAnsi="Palatino Linotype"/>
          <w:bCs/>
          <w:spacing w:val="-3"/>
          <w:sz w:val="22"/>
          <w:szCs w:val="22"/>
        </w:rPr>
        <w:t>Skol</w:t>
      </w:r>
      <w:proofErr w:type="spellEnd"/>
      <w:r w:rsidRPr="007970F2">
        <w:rPr>
          <w:rFonts w:ascii="Palatino Linotype" w:hAnsi="Palatino Linotype"/>
          <w:bCs/>
          <w:spacing w:val="-3"/>
          <w:sz w:val="22"/>
          <w:szCs w:val="22"/>
        </w:rPr>
        <w:t xml:space="preserve"> (FMS);</w:t>
      </w:r>
    </w:p>
    <w:p w:rsidR="007970F2" w:rsidRPr="007970F2" w:rsidRDefault="007970F2" w:rsidP="0059724C">
      <w:pPr>
        <w:numPr>
          <w:ilvl w:val="1"/>
          <w:numId w:val="14"/>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Sentro</w:t>
      </w:r>
      <w:proofErr w:type="spellEnd"/>
      <w:r w:rsidRPr="007970F2">
        <w:rPr>
          <w:rFonts w:ascii="Palatino Linotype" w:hAnsi="Palatino Linotype"/>
          <w:bCs/>
          <w:spacing w:val="-3"/>
          <w:sz w:val="22"/>
          <w:szCs w:val="22"/>
        </w:rPr>
        <w:t xml:space="preserve"> pa </w:t>
      </w:r>
      <w:proofErr w:type="spellStart"/>
      <w:r w:rsidRPr="007970F2">
        <w:rPr>
          <w:rFonts w:ascii="Palatino Linotype" w:hAnsi="Palatino Linotype"/>
          <w:bCs/>
          <w:spacing w:val="-3"/>
          <w:sz w:val="22"/>
          <w:szCs w:val="22"/>
        </w:rPr>
        <w:t>Guia</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Edukashonal</w:t>
      </w:r>
      <w:proofErr w:type="spellEnd"/>
      <w:r w:rsidRPr="007970F2">
        <w:rPr>
          <w:rFonts w:ascii="Palatino Linotype" w:hAnsi="Palatino Linotype"/>
          <w:bCs/>
          <w:spacing w:val="-3"/>
          <w:sz w:val="22"/>
          <w:szCs w:val="22"/>
        </w:rPr>
        <w:t xml:space="preserve"> (SGE);</w:t>
      </w:r>
    </w:p>
    <w:p w:rsidR="007970F2" w:rsidRPr="007970F2" w:rsidRDefault="007970F2" w:rsidP="0059724C">
      <w:pPr>
        <w:numPr>
          <w:ilvl w:val="1"/>
          <w:numId w:val="14"/>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Inovashon</w:t>
      </w:r>
      <w:proofErr w:type="spellEnd"/>
      <w:r w:rsidRPr="007970F2">
        <w:rPr>
          <w:rFonts w:ascii="Palatino Linotype" w:hAnsi="Palatino Linotype"/>
          <w:bCs/>
          <w:spacing w:val="-3"/>
          <w:sz w:val="22"/>
          <w:szCs w:val="22"/>
        </w:rPr>
        <w:t xml:space="preserve"> di </w:t>
      </w:r>
      <w:proofErr w:type="spellStart"/>
      <w:r w:rsidRPr="007970F2">
        <w:rPr>
          <w:rFonts w:ascii="Palatino Linotype" w:hAnsi="Palatino Linotype"/>
          <w:bCs/>
          <w:spacing w:val="-3"/>
          <w:sz w:val="22"/>
          <w:szCs w:val="22"/>
        </w:rPr>
        <w:t>Enseñansa</w:t>
      </w:r>
      <w:proofErr w:type="spellEnd"/>
      <w:r w:rsidRPr="007970F2">
        <w:rPr>
          <w:rFonts w:ascii="Palatino Linotype" w:hAnsi="Palatino Linotype"/>
          <w:bCs/>
          <w:spacing w:val="-3"/>
          <w:sz w:val="22"/>
          <w:szCs w:val="22"/>
        </w:rPr>
        <w:t xml:space="preserve"> (FIDE);</w:t>
      </w:r>
    </w:p>
    <w:p w:rsidR="007970F2" w:rsidRPr="007970F2" w:rsidRDefault="007970F2" w:rsidP="0059724C">
      <w:pPr>
        <w:numPr>
          <w:ilvl w:val="1"/>
          <w:numId w:val="14"/>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Studiefinanciering Curaçao (SSC);</w:t>
      </w:r>
    </w:p>
    <w:p w:rsidR="007970F2" w:rsidRPr="007970F2" w:rsidRDefault="007970F2" w:rsidP="0059724C">
      <w:pPr>
        <w:numPr>
          <w:ilvl w:val="1"/>
          <w:numId w:val="14"/>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Bureau Nascholing (BN).</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sectPr w:rsidR="007970F2" w:rsidRPr="007970F2" w:rsidSect="007970F2">
          <w:headerReference w:type="default" r:id="rId10"/>
          <w:type w:val="continuous"/>
          <w:pgSz w:w="11920" w:h="16840"/>
          <w:pgMar w:top="1440" w:right="1440" w:bottom="1440" w:left="1440" w:header="1296" w:footer="0" w:gutter="0"/>
          <w:cols w:space="720"/>
          <w:docGrid w:linePitch="326"/>
        </w:sect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8 behorende bij artikel 11d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br/>
        <w:t>OPENBARE INSTELLINGEN EN ORGANISATIES MET EEN LIEFDADIG OF FILAN­ TROPISCH KARAKTER</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59724C">
      <w:pPr>
        <w:numPr>
          <w:ilvl w:val="0"/>
          <w:numId w:val="13"/>
        </w:numPr>
        <w:tabs>
          <w:tab w:val="left" w:pos="-720"/>
        </w:tabs>
        <w:suppressAutoHyphens/>
        <w:ind w:left="284" w:hanging="284"/>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Reda</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Social</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1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Hulp aan Curaçao (inzake Voedsel Bank);</w:t>
      </w:r>
    </w:p>
    <w:p w:rsidR="007970F2" w:rsidRPr="007970F2" w:rsidRDefault="007970F2" w:rsidP="0059724C">
      <w:pPr>
        <w:numPr>
          <w:ilvl w:val="0"/>
          <w:numId w:val="1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MAI;</w:t>
      </w:r>
    </w:p>
    <w:p w:rsidR="007970F2" w:rsidRPr="007970F2" w:rsidRDefault="007970F2" w:rsidP="0059724C">
      <w:pPr>
        <w:numPr>
          <w:ilvl w:val="0"/>
          <w:numId w:val="1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Federatie Antilliaanse Jeugdzorg (inzake Armoedebestrijding);</w:t>
      </w:r>
    </w:p>
    <w:p w:rsidR="007970F2" w:rsidRPr="007970F2" w:rsidRDefault="007970F2" w:rsidP="0059724C">
      <w:pPr>
        <w:numPr>
          <w:ilvl w:val="0"/>
          <w:numId w:val="1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Integrale Wijkaanpak Curaçao (inzake Armoedebestrijding);</w:t>
      </w:r>
    </w:p>
    <w:p w:rsidR="007970F2" w:rsidRPr="007970F2" w:rsidRDefault="007970F2" w:rsidP="0059724C">
      <w:pPr>
        <w:numPr>
          <w:ilvl w:val="0"/>
          <w:numId w:val="1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Kerkelijke instellingen uitsluitend ten aanzien van invoer van goederen zoals in de Landsverordening tarief van invoerrechten beschreven voor onderhavig doel;</w:t>
      </w:r>
    </w:p>
    <w:p w:rsidR="007970F2" w:rsidRPr="007970F2" w:rsidRDefault="007970F2" w:rsidP="0059724C">
      <w:pPr>
        <w:numPr>
          <w:ilvl w:val="0"/>
          <w:numId w:val="1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Service Clubs uitsluitend ten aanzien van invoer van goederen zoals in de Landsverordening tarief van invoerrechten beschreven voor onderhavig doel;</w:t>
      </w:r>
    </w:p>
    <w:p w:rsidR="007970F2" w:rsidRPr="007970F2" w:rsidRDefault="007970F2" w:rsidP="0059724C">
      <w:pPr>
        <w:numPr>
          <w:ilvl w:val="0"/>
          <w:numId w:val="1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Organisaties, instellingen en stichtingen die als hoofddoel hebben, armoedebestrijding en die een beroep doen op toepassing van genoemde vrijstelling ook uitsluitend ten behoeve van armoedebestrijding en dit afdoende kunnen aantonen.</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Default="007970F2">
      <w:pPr>
        <w:widowControl/>
        <w:rPr>
          <w:rFonts w:ascii="Palatino Linotype" w:hAnsi="Palatino Linotype"/>
          <w:b/>
          <w:bCs/>
          <w:spacing w:val="-3"/>
          <w:sz w:val="22"/>
          <w:szCs w:val="22"/>
          <w:lang w:val="nl-NL"/>
        </w:rPr>
      </w:pPr>
      <w:r>
        <w:rPr>
          <w:rFonts w:ascii="Palatino Linotype" w:hAnsi="Palatino Linotype"/>
          <w:b/>
          <w:bCs/>
          <w:spacing w:val="-3"/>
          <w:sz w:val="22"/>
          <w:szCs w:val="22"/>
          <w:lang w:val="nl-NL"/>
        </w:rPr>
        <w:br w:type="page"/>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9 behorende bij artikel 7a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t>ARTIKELEN DIE NOODZAKELIJK ZIJN VOOR DE BEOEFENING VAN GROEPSSPORTEN</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7970F2" w:rsidRPr="007970F2" w:rsidRDefault="007970F2" w:rsidP="0059724C">
      <w:pPr>
        <w:numPr>
          <w:ilvl w:val="0"/>
          <w:numId w:val="19"/>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ballen;</w:t>
      </w:r>
    </w:p>
    <w:p w:rsidR="007970F2" w:rsidRPr="007970F2" w:rsidRDefault="007970F2" w:rsidP="0059724C">
      <w:pPr>
        <w:numPr>
          <w:ilvl w:val="0"/>
          <w:numId w:val="19"/>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handschoenen;</w:t>
      </w:r>
    </w:p>
    <w:p w:rsidR="007970F2" w:rsidRPr="007970F2" w:rsidRDefault="007970F2" w:rsidP="0059724C">
      <w:pPr>
        <w:numPr>
          <w:ilvl w:val="0"/>
          <w:numId w:val="19"/>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vangnetten;</w:t>
      </w:r>
    </w:p>
    <w:p w:rsidR="007970F2" w:rsidRPr="007970F2" w:rsidRDefault="007970F2" w:rsidP="0059724C">
      <w:pPr>
        <w:numPr>
          <w:ilvl w:val="0"/>
          <w:numId w:val="19"/>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hulpstukken;</w:t>
      </w:r>
    </w:p>
    <w:p w:rsidR="007970F2" w:rsidRPr="007970F2" w:rsidRDefault="007970F2" w:rsidP="0059724C">
      <w:pPr>
        <w:numPr>
          <w:ilvl w:val="0"/>
          <w:numId w:val="19"/>
        </w:numPr>
        <w:tabs>
          <w:tab w:val="left" w:pos="-720"/>
        </w:tabs>
        <w:suppressAutoHyphens/>
        <w:ind w:left="284" w:hanging="284"/>
        <w:jc w:val="both"/>
        <w:rPr>
          <w:rFonts w:ascii="Palatino Linotype" w:hAnsi="Palatino Linotype"/>
          <w:bCs/>
          <w:spacing w:val="-3"/>
          <w:sz w:val="22"/>
          <w:szCs w:val="22"/>
          <w:lang w:val="nl-NL"/>
        </w:rPr>
        <w:sectPr w:rsidR="007970F2" w:rsidRPr="007970F2" w:rsidSect="0067333D">
          <w:pgSz w:w="11920" w:h="16840"/>
          <w:pgMar w:top="1035" w:right="1200" w:bottom="280" w:left="1360" w:header="576" w:footer="0" w:gutter="0"/>
          <w:cols w:space="720"/>
          <w:docGrid w:linePitch="299"/>
        </w:sectPr>
      </w:pPr>
      <w:r w:rsidRPr="007970F2">
        <w:rPr>
          <w:rFonts w:ascii="Palatino Linotype" w:hAnsi="Palatino Linotype"/>
          <w:bCs/>
          <w:spacing w:val="-3"/>
          <w:sz w:val="22"/>
          <w:szCs w:val="22"/>
          <w:lang w:val="nl-NL"/>
        </w:rPr>
        <w:t>dergelijke attributen zoals honkbalknuppels.</w:t>
      </w:r>
    </w:p>
    <w:p w:rsidR="007970F2" w:rsidRPr="007970F2" w:rsidRDefault="007970F2" w:rsidP="0059724C">
      <w:pPr>
        <w:numPr>
          <w:ilvl w:val="0"/>
          <w:numId w:val="19"/>
        </w:numPr>
        <w:tabs>
          <w:tab w:val="left" w:pos="-720"/>
        </w:tabs>
        <w:suppressAutoHyphens/>
        <w:jc w:val="both"/>
        <w:rPr>
          <w:rFonts w:ascii="Palatino Linotype" w:hAnsi="Palatino Linotype"/>
          <w:bCs/>
          <w:spacing w:val="-3"/>
          <w:sz w:val="22"/>
          <w:szCs w:val="22"/>
          <w:lang w:val="nl-NL"/>
        </w:rPr>
        <w:sectPr w:rsidR="007970F2" w:rsidRPr="007970F2" w:rsidSect="00E614DF">
          <w:type w:val="continuous"/>
          <w:pgSz w:w="11920" w:h="16840"/>
          <w:pgMar w:top="1960" w:right="1200" w:bottom="280" w:left="1360" w:header="576" w:footer="0" w:gutter="0"/>
          <w:cols w:space="720"/>
          <w:docGrid w:linePitch="299"/>
        </w:sect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10 behorende bij artikel 11c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 </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BA4BF1" w:rsidRPr="007970F2" w:rsidRDefault="0059724C"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t>NIET-COMMERCIEEL ONDERWIJS VERZORGENDE OPENBARE INSTELLINGEN EN ORGANISATIES</w:t>
      </w:r>
    </w:p>
    <w:p w:rsidR="007970F2" w:rsidRPr="007970F2" w:rsidRDefault="007970F2" w:rsidP="007970F2">
      <w:pPr>
        <w:tabs>
          <w:tab w:val="left" w:pos="-720"/>
        </w:tabs>
        <w:suppressAutoHyphens/>
        <w:jc w:val="both"/>
        <w:rPr>
          <w:rFonts w:ascii="Palatino Linotype" w:hAnsi="Palatino Linotype"/>
          <w:bCs/>
          <w:spacing w:val="-3"/>
          <w:sz w:val="22"/>
          <w:szCs w:val="22"/>
          <w:lang w:val="nl-NL"/>
        </w:rPr>
      </w:pPr>
    </w:p>
    <w:p w:rsidR="00BA4BF1" w:rsidRPr="007970F2" w:rsidRDefault="007970F2" w:rsidP="007970F2">
      <w:pPr>
        <w:tabs>
          <w:tab w:val="left" w:pos="-720"/>
        </w:tabs>
        <w:suppressAutoHyphens/>
        <w:ind w:left="284" w:hanging="284"/>
        <w:jc w:val="both"/>
        <w:rPr>
          <w:rFonts w:ascii="Palatino Linotype" w:hAnsi="Palatino Linotype"/>
          <w:bCs/>
          <w:spacing w:val="-3"/>
          <w:sz w:val="22"/>
          <w:szCs w:val="22"/>
          <w:lang w:val="nl-NL"/>
        </w:rPr>
      </w:pPr>
      <w:r>
        <w:rPr>
          <w:rFonts w:ascii="Palatino Linotype" w:hAnsi="Palatino Linotype"/>
          <w:bCs/>
          <w:spacing w:val="-3"/>
          <w:sz w:val="22"/>
          <w:szCs w:val="22"/>
          <w:lang w:val="nl-NL"/>
        </w:rPr>
        <w:t>I.</w:t>
      </w:r>
      <w:r>
        <w:rPr>
          <w:rFonts w:ascii="Palatino Linotype" w:hAnsi="Palatino Linotype"/>
          <w:bCs/>
          <w:spacing w:val="-3"/>
          <w:sz w:val="22"/>
          <w:szCs w:val="22"/>
          <w:lang w:val="nl-NL"/>
        </w:rPr>
        <w:tab/>
      </w:r>
      <w:r w:rsidR="0059724C" w:rsidRPr="007970F2">
        <w:rPr>
          <w:rFonts w:ascii="Palatino Linotype" w:hAnsi="Palatino Linotype"/>
          <w:bCs/>
          <w:spacing w:val="-3"/>
          <w:sz w:val="22"/>
          <w:szCs w:val="22"/>
          <w:lang w:val="nl-NL"/>
        </w:rPr>
        <w:t>Openbare</w:t>
      </w:r>
      <w:r w:rsidR="0059724C" w:rsidRPr="007970F2">
        <w:rPr>
          <w:rFonts w:ascii="Palatino Linotype" w:hAnsi="Palatino Linotype"/>
          <w:bCs/>
          <w:spacing w:val="-3"/>
          <w:sz w:val="22"/>
          <w:szCs w:val="22"/>
          <w:lang w:val="nl-NL"/>
        </w:rPr>
        <w:t xml:space="preserve"> </w:t>
      </w:r>
      <w:r w:rsidR="0059724C" w:rsidRPr="007970F2">
        <w:rPr>
          <w:rFonts w:ascii="Palatino Linotype" w:hAnsi="Palatino Linotype"/>
          <w:bCs/>
          <w:spacing w:val="-3"/>
          <w:sz w:val="22"/>
          <w:szCs w:val="22"/>
          <w:lang w:val="nl-NL"/>
        </w:rPr>
        <w:t>instellingen</w:t>
      </w:r>
      <w:r w:rsidR="0059724C" w:rsidRPr="007970F2">
        <w:rPr>
          <w:rFonts w:ascii="Palatino Linotype" w:hAnsi="Palatino Linotype"/>
          <w:bCs/>
          <w:spacing w:val="-3"/>
          <w:sz w:val="22"/>
          <w:szCs w:val="22"/>
          <w:lang w:val="nl-NL"/>
        </w:rPr>
        <w:t xml:space="preserve"> </w:t>
      </w:r>
      <w:r w:rsidR="0059724C" w:rsidRPr="007970F2">
        <w:rPr>
          <w:rFonts w:ascii="Palatino Linotype" w:hAnsi="Palatino Linotype"/>
          <w:bCs/>
          <w:spacing w:val="-3"/>
          <w:sz w:val="22"/>
          <w:szCs w:val="22"/>
          <w:lang w:val="nl-NL"/>
        </w:rPr>
        <w:t>en</w:t>
      </w:r>
      <w:r w:rsidR="0059724C" w:rsidRPr="007970F2">
        <w:rPr>
          <w:rFonts w:ascii="Palatino Linotype" w:hAnsi="Palatino Linotype"/>
          <w:bCs/>
          <w:spacing w:val="-3"/>
          <w:sz w:val="22"/>
          <w:szCs w:val="22"/>
          <w:lang w:val="nl-NL"/>
        </w:rPr>
        <w:t xml:space="preserve"> </w:t>
      </w:r>
      <w:r w:rsidR="0059724C" w:rsidRPr="007970F2">
        <w:rPr>
          <w:rFonts w:ascii="Palatino Linotype" w:hAnsi="Palatino Linotype"/>
          <w:bCs/>
          <w:spacing w:val="-3"/>
          <w:sz w:val="22"/>
          <w:szCs w:val="22"/>
          <w:lang w:val="nl-NL"/>
        </w:rPr>
        <w:t>organisaties</w:t>
      </w:r>
      <w:r w:rsidR="0059724C" w:rsidRPr="007970F2">
        <w:rPr>
          <w:rFonts w:ascii="Palatino Linotype" w:hAnsi="Palatino Linotype"/>
          <w:bCs/>
          <w:spacing w:val="-3"/>
          <w:sz w:val="22"/>
          <w:szCs w:val="22"/>
          <w:lang w:val="nl-NL"/>
        </w:rPr>
        <w:t xml:space="preserve"> </w:t>
      </w:r>
      <w:r w:rsidR="0059724C" w:rsidRPr="007970F2">
        <w:rPr>
          <w:rFonts w:ascii="Palatino Linotype" w:hAnsi="Palatino Linotype"/>
          <w:bCs/>
          <w:spacing w:val="-3"/>
          <w:sz w:val="22"/>
          <w:szCs w:val="22"/>
          <w:lang w:val="nl-NL"/>
        </w:rPr>
        <w:t>die</w:t>
      </w:r>
      <w:r w:rsidR="0059724C" w:rsidRPr="007970F2">
        <w:rPr>
          <w:rFonts w:ascii="Palatino Linotype" w:hAnsi="Palatino Linotype"/>
          <w:bCs/>
          <w:spacing w:val="-3"/>
          <w:sz w:val="22"/>
          <w:szCs w:val="22"/>
          <w:lang w:val="nl-NL"/>
        </w:rPr>
        <w:t xml:space="preserve"> o</w:t>
      </w:r>
      <w:r w:rsidR="0059724C" w:rsidRPr="007970F2">
        <w:rPr>
          <w:rFonts w:ascii="Palatino Linotype" w:hAnsi="Palatino Linotype"/>
          <w:bCs/>
          <w:spacing w:val="-3"/>
          <w:sz w:val="22"/>
          <w:szCs w:val="22"/>
          <w:lang w:val="nl-NL"/>
        </w:rPr>
        <w:t>nder</w:t>
      </w:r>
      <w:r w:rsidR="0059724C" w:rsidRPr="007970F2">
        <w:rPr>
          <w:rFonts w:ascii="Palatino Linotype" w:hAnsi="Palatino Linotype"/>
          <w:bCs/>
          <w:spacing w:val="-3"/>
          <w:sz w:val="22"/>
          <w:szCs w:val="22"/>
          <w:lang w:val="nl-NL"/>
        </w:rPr>
        <w:t xml:space="preserve"> </w:t>
      </w:r>
      <w:r w:rsidR="0059724C" w:rsidRPr="007970F2">
        <w:rPr>
          <w:rFonts w:ascii="Palatino Linotype" w:hAnsi="Palatino Linotype"/>
          <w:bCs/>
          <w:spacing w:val="-3"/>
          <w:sz w:val="22"/>
          <w:szCs w:val="22"/>
          <w:lang w:val="nl-NL"/>
        </w:rPr>
        <w:t>een</w:t>
      </w:r>
      <w:r w:rsidR="0059724C" w:rsidRPr="007970F2">
        <w:rPr>
          <w:rFonts w:ascii="Palatino Linotype" w:hAnsi="Palatino Linotype"/>
          <w:bCs/>
          <w:spacing w:val="-3"/>
          <w:sz w:val="22"/>
          <w:szCs w:val="22"/>
          <w:lang w:val="nl-NL"/>
        </w:rPr>
        <w:t xml:space="preserve"> </w:t>
      </w:r>
      <w:r w:rsidR="0059724C" w:rsidRPr="007970F2">
        <w:rPr>
          <w:rFonts w:ascii="Palatino Linotype" w:hAnsi="Palatino Linotype"/>
          <w:bCs/>
          <w:spacing w:val="-3"/>
          <w:sz w:val="22"/>
          <w:szCs w:val="22"/>
          <w:lang w:val="nl-NL"/>
        </w:rPr>
        <w:t>der</w:t>
      </w:r>
      <w:r w:rsidR="0059724C" w:rsidRPr="007970F2">
        <w:rPr>
          <w:rFonts w:ascii="Palatino Linotype" w:hAnsi="Palatino Linotype"/>
          <w:bCs/>
          <w:spacing w:val="-3"/>
          <w:sz w:val="22"/>
          <w:szCs w:val="22"/>
          <w:lang w:val="nl-NL"/>
        </w:rPr>
        <w:t xml:space="preserve"> </w:t>
      </w:r>
      <w:r w:rsidR="0059724C" w:rsidRPr="007970F2">
        <w:rPr>
          <w:rFonts w:ascii="Palatino Linotype" w:hAnsi="Palatino Linotype"/>
          <w:bCs/>
          <w:spacing w:val="-3"/>
          <w:sz w:val="22"/>
          <w:szCs w:val="22"/>
          <w:lang w:val="nl-NL"/>
        </w:rPr>
        <w:t>onderwijsorganisaties</w:t>
      </w:r>
      <w:r w:rsidR="0059724C" w:rsidRPr="007970F2">
        <w:rPr>
          <w:rFonts w:ascii="Palatino Linotype" w:hAnsi="Palatino Linotype"/>
          <w:bCs/>
          <w:spacing w:val="-3"/>
          <w:sz w:val="22"/>
          <w:szCs w:val="22"/>
          <w:lang w:val="nl-NL"/>
        </w:rPr>
        <w:t xml:space="preserve"> </w:t>
      </w:r>
      <w:proofErr w:type="gramStart"/>
      <w:r w:rsidR="0059724C" w:rsidRPr="007970F2">
        <w:rPr>
          <w:rFonts w:ascii="Palatino Linotype" w:hAnsi="Palatino Linotype"/>
          <w:bCs/>
          <w:spacing w:val="-3"/>
          <w:sz w:val="22"/>
          <w:szCs w:val="22"/>
          <w:lang w:val="nl-NL"/>
        </w:rPr>
        <w:t>ressorteren</w:t>
      </w:r>
      <w:proofErr w:type="gramEnd"/>
      <w:r w:rsidR="0059724C" w:rsidRPr="007970F2">
        <w:rPr>
          <w:rFonts w:ascii="Palatino Linotype" w:hAnsi="Palatino Linotype"/>
          <w:bCs/>
          <w:spacing w:val="-3"/>
          <w:sz w:val="22"/>
          <w:szCs w:val="22"/>
          <w:lang w:val="nl-NL"/>
        </w:rPr>
        <w:t>:</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der Zevendaagse Adventisten (SOZDA);</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Fundashon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Skol</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Humanista</w:t>
      </w:r>
      <w:proofErr w:type="spellEnd"/>
      <w:r w:rsidRPr="007970F2">
        <w:rPr>
          <w:rFonts w:ascii="Palatino Linotype" w:hAnsi="Palatino Linotype"/>
          <w:bCs/>
          <w:spacing w:val="-3"/>
          <w:sz w:val="22"/>
          <w:szCs w:val="22"/>
          <w:lang w:val="nl-NL"/>
        </w:rPr>
        <w:t xml:space="preserve"> na </w:t>
      </w:r>
      <w:proofErr w:type="spellStart"/>
      <w:r w:rsidRPr="007970F2">
        <w:rPr>
          <w:rFonts w:ascii="Palatino Linotype" w:hAnsi="Palatino Linotype"/>
          <w:bCs/>
          <w:spacing w:val="-3"/>
          <w:sz w:val="22"/>
          <w:szCs w:val="22"/>
          <w:lang w:val="nl-NL"/>
        </w:rPr>
        <w:t>Papiamentu</w:t>
      </w:r>
      <w:proofErr w:type="spellEnd"/>
      <w:r w:rsidRPr="007970F2">
        <w:rPr>
          <w:rFonts w:ascii="Palatino Linotype" w:hAnsi="Palatino Linotype"/>
          <w:bCs/>
          <w:spacing w:val="-3"/>
          <w:sz w:val="22"/>
          <w:szCs w:val="22"/>
          <w:lang w:val="nl-NL"/>
        </w:rPr>
        <w:t xml:space="preserve"> (FSHP);</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Instituut voor Pedagogische en Sociale Opleidingen (IPSO);</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Christelijk Onderwijs der Evangelische Broedergemeente (EBG);</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Christelijk Onderwijs New Song (SCONS);</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Rooms Katholiek Centraal School Bestuur (RKCSB);</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Vereniging Protestants Christelijk Onderwijs (VPCO);</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Instituto</w:t>
      </w:r>
      <w:proofErr w:type="spellEnd"/>
      <w:r w:rsidRPr="007970F2">
        <w:rPr>
          <w:rFonts w:ascii="Palatino Linotype" w:hAnsi="Palatino Linotype"/>
          <w:bCs/>
          <w:spacing w:val="-3"/>
          <w:sz w:val="22"/>
          <w:szCs w:val="22"/>
        </w:rPr>
        <w:t xml:space="preserve"> pa </w:t>
      </w:r>
      <w:proofErr w:type="spellStart"/>
      <w:r w:rsidRPr="007970F2">
        <w:rPr>
          <w:rFonts w:ascii="Palatino Linotype" w:hAnsi="Palatino Linotype"/>
          <w:bCs/>
          <w:spacing w:val="-3"/>
          <w:sz w:val="22"/>
          <w:szCs w:val="22"/>
        </w:rPr>
        <w:t>Formashon</w:t>
      </w:r>
      <w:proofErr w:type="spellEnd"/>
      <w:r w:rsidRPr="007970F2">
        <w:rPr>
          <w:rFonts w:ascii="Palatino Linotype" w:hAnsi="Palatino Linotype"/>
          <w:bCs/>
          <w:spacing w:val="-3"/>
          <w:sz w:val="22"/>
          <w:szCs w:val="22"/>
        </w:rPr>
        <w:t xml:space="preserve"> den </w:t>
      </w:r>
      <w:proofErr w:type="spellStart"/>
      <w:r w:rsidRPr="007970F2">
        <w:rPr>
          <w:rFonts w:ascii="Palatino Linotype" w:hAnsi="Palatino Linotype"/>
          <w:bCs/>
          <w:spacing w:val="-3"/>
          <w:sz w:val="22"/>
          <w:szCs w:val="22"/>
        </w:rPr>
        <w:t>Enfermeria</w:t>
      </w:r>
      <w:proofErr w:type="spellEnd"/>
      <w:r w:rsidRPr="007970F2">
        <w:rPr>
          <w:rFonts w:ascii="Palatino Linotype" w:hAnsi="Palatino Linotype"/>
          <w:bCs/>
          <w:spacing w:val="-3"/>
          <w:sz w:val="22"/>
          <w:szCs w:val="22"/>
        </w:rPr>
        <w:t xml:space="preserve"> (IFE);</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Dienst Openbare Scholen (DOS);</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pa </w:t>
      </w:r>
      <w:proofErr w:type="spellStart"/>
      <w:r w:rsidRPr="007970F2">
        <w:rPr>
          <w:rFonts w:ascii="Palatino Linotype" w:hAnsi="Palatino Linotype"/>
          <w:bCs/>
          <w:spacing w:val="-3"/>
          <w:sz w:val="22"/>
          <w:szCs w:val="22"/>
        </w:rPr>
        <w:t>Edukashon</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Formashon</w:t>
      </w:r>
      <w:proofErr w:type="spellEnd"/>
      <w:r w:rsidRPr="007970F2">
        <w:rPr>
          <w:rFonts w:ascii="Palatino Linotype" w:hAnsi="Palatino Linotype"/>
          <w:bCs/>
          <w:spacing w:val="-3"/>
          <w:sz w:val="22"/>
          <w:szCs w:val="22"/>
        </w:rPr>
        <w:t xml:space="preserve"> di </w:t>
      </w:r>
      <w:proofErr w:type="spellStart"/>
      <w:r w:rsidRPr="007970F2">
        <w:rPr>
          <w:rFonts w:ascii="Palatino Linotype" w:hAnsi="Palatino Linotype"/>
          <w:bCs/>
          <w:spacing w:val="-3"/>
          <w:sz w:val="22"/>
          <w:szCs w:val="22"/>
        </w:rPr>
        <w:t>Fishi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Kapasitashon</w:t>
      </w:r>
      <w:proofErr w:type="spellEnd"/>
      <w:r w:rsidRPr="007970F2">
        <w:rPr>
          <w:rFonts w:ascii="Palatino Linotype" w:hAnsi="Palatino Linotype"/>
          <w:bCs/>
          <w:spacing w:val="-3"/>
          <w:sz w:val="22"/>
          <w:szCs w:val="22"/>
        </w:rPr>
        <w:t xml:space="preserve"> (FEFFIK).</w:t>
      </w:r>
    </w:p>
    <w:p w:rsidR="007970F2" w:rsidRPr="007970F2" w:rsidRDefault="007970F2" w:rsidP="007970F2">
      <w:pPr>
        <w:tabs>
          <w:tab w:val="left" w:pos="-720"/>
        </w:tabs>
        <w:suppressAutoHyphens/>
        <w:jc w:val="both"/>
        <w:rPr>
          <w:rFonts w:ascii="Palatino Linotype" w:hAnsi="Palatino Linotype"/>
          <w:bCs/>
          <w:spacing w:val="-3"/>
          <w:sz w:val="22"/>
          <w:szCs w:val="22"/>
        </w:rPr>
      </w:pPr>
    </w:p>
    <w:p w:rsidR="007970F2" w:rsidRPr="007970F2" w:rsidRDefault="007970F2" w:rsidP="0059724C">
      <w:pPr>
        <w:numPr>
          <w:ilvl w:val="1"/>
          <w:numId w:val="19"/>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Openbare instellingen en organisaties die bij wet zijn ingesteld:</w:t>
      </w:r>
    </w:p>
    <w:p w:rsidR="007970F2" w:rsidRPr="007970F2" w:rsidRDefault="007970F2" w:rsidP="0059724C">
      <w:pPr>
        <w:numPr>
          <w:ilvl w:val="2"/>
          <w:numId w:val="19"/>
        </w:numPr>
        <w:tabs>
          <w:tab w:val="left" w:pos="-720"/>
        </w:tabs>
        <w:suppressAutoHyphens/>
        <w:ind w:left="567" w:hanging="283"/>
        <w:jc w:val="both"/>
        <w:rPr>
          <w:rFonts w:ascii="Palatino Linotype" w:hAnsi="Palatino Linotype"/>
          <w:bCs/>
          <w:spacing w:val="-3"/>
          <w:sz w:val="22"/>
          <w:szCs w:val="22"/>
        </w:rPr>
      </w:pPr>
      <w:r w:rsidRPr="007970F2">
        <w:rPr>
          <w:rFonts w:ascii="Palatino Linotype" w:hAnsi="Palatino Linotype"/>
          <w:bCs/>
          <w:spacing w:val="-3"/>
          <w:sz w:val="22"/>
          <w:szCs w:val="22"/>
        </w:rPr>
        <w:t xml:space="preserve">De University of </w:t>
      </w:r>
      <w:proofErr w:type="spellStart"/>
      <w:r w:rsidRPr="007970F2">
        <w:rPr>
          <w:rFonts w:ascii="Palatino Linotype" w:hAnsi="Palatino Linotype"/>
          <w:bCs/>
          <w:spacing w:val="-3"/>
          <w:sz w:val="22"/>
          <w:szCs w:val="22"/>
        </w:rPr>
        <w:t>Curaçao</w:t>
      </w:r>
      <w:proofErr w:type="spellEnd"/>
      <w:r w:rsidRPr="007970F2">
        <w:rPr>
          <w:rFonts w:ascii="Palatino Linotype" w:hAnsi="Palatino Linotype"/>
          <w:bCs/>
          <w:spacing w:val="-3"/>
          <w:sz w:val="22"/>
          <w:szCs w:val="22"/>
        </w:rPr>
        <w:t xml:space="preserve"> Dr. </w:t>
      </w:r>
      <w:proofErr w:type="spellStart"/>
      <w:r w:rsidRPr="007970F2">
        <w:rPr>
          <w:rFonts w:ascii="Palatino Linotype" w:hAnsi="Palatino Linotype"/>
          <w:bCs/>
          <w:spacing w:val="-3"/>
          <w:sz w:val="22"/>
          <w:szCs w:val="22"/>
        </w:rPr>
        <w:t>Moises</w:t>
      </w:r>
      <w:proofErr w:type="spellEnd"/>
      <w:r w:rsidRPr="007970F2">
        <w:rPr>
          <w:rFonts w:ascii="Palatino Linotype" w:hAnsi="Palatino Linotype"/>
          <w:bCs/>
          <w:spacing w:val="-3"/>
          <w:sz w:val="22"/>
          <w:szCs w:val="22"/>
        </w:rPr>
        <w:t xml:space="preserve"> da Costa Gomez (</w:t>
      </w:r>
      <w:proofErr w:type="spellStart"/>
      <w:r w:rsidRPr="007970F2">
        <w:rPr>
          <w:rFonts w:ascii="Palatino Linotype" w:hAnsi="Palatino Linotype"/>
          <w:bCs/>
          <w:spacing w:val="-3"/>
          <w:sz w:val="22"/>
          <w:szCs w:val="22"/>
        </w:rPr>
        <w:t>UoC</w:t>
      </w:r>
      <w:proofErr w:type="spellEnd"/>
      <w:r w:rsidRPr="007970F2">
        <w:rPr>
          <w:rFonts w:ascii="Palatino Linotype" w:hAnsi="Palatino Linotype"/>
          <w:bCs/>
          <w:spacing w:val="-3"/>
          <w:sz w:val="22"/>
          <w:szCs w:val="22"/>
        </w:rPr>
        <w:t>).</w:t>
      </w:r>
    </w:p>
    <w:p w:rsidR="007970F2" w:rsidRPr="007970F2" w:rsidRDefault="007970F2" w:rsidP="007970F2">
      <w:pPr>
        <w:tabs>
          <w:tab w:val="left" w:pos="-720"/>
        </w:tabs>
        <w:suppressAutoHyphens/>
        <w:ind w:left="284" w:hanging="284"/>
        <w:jc w:val="both"/>
        <w:rPr>
          <w:rFonts w:ascii="Palatino Linotype" w:hAnsi="Palatino Linotype"/>
          <w:bCs/>
          <w:spacing w:val="-3"/>
          <w:sz w:val="22"/>
          <w:szCs w:val="22"/>
        </w:rPr>
      </w:pPr>
    </w:p>
    <w:p w:rsidR="007970F2" w:rsidRPr="007970F2" w:rsidRDefault="007970F2" w:rsidP="007970F2">
      <w:p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III. Openbare instellingen en organisaties die door de Minister van Onderwijs, Wetenschap, Cultuur en Sport als officiële instelling voor regulier of bijzonder onderwijs worden erkend:</w:t>
      </w:r>
    </w:p>
    <w:p w:rsidR="007970F2" w:rsidRPr="007970F2" w:rsidRDefault="007970F2" w:rsidP="0059724C">
      <w:pPr>
        <w:numPr>
          <w:ilvl w:val="0"/>
          <w:numId w:val="21"/>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De school van G.0.G.;</w:t>
      </w:r>
    </w:p>
    <w:p w:rsidR="007970F2" w:rsidRPr="007970F2" w:rsidRDefault="007970F2" w:rsidP="0059724C">
      <w:pPr>
        <w:numPr>
          <w:ilvl w:val="0"/>
          <w:numId w:val="21"/>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De school van de kinderafdeling in het St. Elisabeth Hospitaal (SEHOS);</w:t>
      </w:r>
    </w:p>
    <w:p w:rsidR="007970F2" w:rsidRPr="007970F2" w:rsidRDefault="007970F2" w:rsidP="0059724C">
      <w:pPr>
        <w:numPr>
          <w:ilvl w:val="0"/>
          <w:numId w:val="21"/>
        </w:numPr>
        <w:tabs>
          <w:tab w:val="left" w:pos="-720"/>
        </w:tabs>
        <w:suppressAutoHyphens/>
        <w:ind w:left="567" w:hanging="283"/>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Fundashon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Tayer</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Social</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1"/>
        </w:numPr>
        <w:tabs>
          <w:tab w:val="left" w:pos="-720"/>
        </w:tabs>
        <w:suppressAutoHyphens/>
        <w:ind w:left="567" w:hanging="283"/>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Fundashon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Kontakto</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1"/>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Pro Alfa Forma </w:t>
      </w:r>
      <w:proofErr w:type="spellStart"/>
      <w:r w:rsidRPr="007970F2">
        <w:rPr>
          <w:rFonts w:ascii="Palatino Linotype" w:hAnsi="Palatino Linotype"/>
          <w:bCs/>
          <w:spacing w:val="-3"/>
          <w:sz w:val="22"/>
          <w:szCs w:val="22"/>
        </w:rPr>
        <w:t>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Transforma</w:t>
      </w:r>
      <w:proofErr w:type="spellEnd"/>
      <w:r w:rsidRPr="007970F2">
        <w:rPr>
          <w:rFonts w:ascii="Palatino Linotype" w:hAnsi="Palatino Linotype"/>
          <w:bCs/>
          <w:spacing w:val="-3"/>
          <w:sz w:val="22"/>
          <w:szCs w:val="22"/>
        </w:rPr>
        <w:t>.</w:t>
      </w:r>
    </w:p>
    <w:p w:rsidR="007970F2" w:rsidRPr="007970F2" w:rsidRDefault="007970F2" w:rsidP="007970F2">
      <w:pPr>
        <w:tabs>
          <w:tab w:val="left" w:pos="-720"/>
        </w:tabs>
        <w:suppressAutoHyphens/>
        <w:jc w:val="both"/>
        <w:rPr>
          <w:rFonts w:ascii="Palatino Linotype" w:hAnsi="Palatino Linotype"/>
          <w:bCs/>
          <w:spacing w:val="-3"/>
          <w:sz w:val="22"/>
          <w:szCs w:val="22"/>
        </w:rPr>
      </w:pPr>
    </w:p>
    <w:p w:rsidR="007970F2" w:rsidRPr="007970F2" w:rsidRDefault="007970F2" w:rsidP="0059724C">
      <w:pPr>
        <w:numPr>
          <w:ilvl w:val="0"/>
          <w:numId w:val="20"/>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Openbare instellingen en organisaties belast zijn met de begeleiding, de taal, de innovatie, de financiering, de nascholing, de voorbereiding van lesmateriaal, de inrichting en onderhoud van scholen, allen voor het openbaar en niet commercieel onderwijs:</w:t>
      </w:r>
    </w:p>
    <w:p w:rsidR="007970F2" w:rsidRPr="007970F2" w:rsidRDefault="007970F2" w:rsidP="0059724C">
      <w:pPr>
        <w:numPr>
          <w:ilvl w:val="1"/>
          <w:numId w:val="20"/>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Onderhoud Scholen (SOS);</w:t>
      </w:r>
    </w:p>
    <w:p w:rsidR="007970F2" w:rsidRPr="007970F2" w:rsidRDefault="007970F2" w:rsidP="0059724C">
      <w:pPr>
        <w:numPr>
          <w:ilvl w:val="1"/>
          <w:numId w:val="20"/>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Planifikashon</w:t>
      </w:r>
      <w:proofErr w:type="spellEnd"/>
      <w:r w:rsidRPr="007970F2">
        <w:rPr>
          <w:rFonts w:ascii="Palatino Linotype" w:hAnsi="Palatino Linotype"/>
          <w:bCs/>
          <w:spacing w:val="-3"/>
          <w:sz w:val="22"/>
          <w:szCs w:val="22"/>
        </w:rPr>
        <w:t xml:space="preserve"> di </w:t>
      </w:r>
      <w:proofErr w:type="spellStart"/>
      <w:r w:rsidRPr="007970F2">
        <w:rPr>
          <w:rFonts w:ascii="Palatino Linotype" w:hAnsi="Palatino Linotype"/>
          <w:bCs/>
          <w:spacing w:val="-3"/>
          <w:sz w:val="22"/>
          <w:szCs w:val="22"/>
        </w:rPr>
        <w:t>ldioma</w:t>
      </w:r>
      <w:proofErr w:type="spellEnd"/>
      <w:r w:rsidRPr="007970F2">
        <w:rPr>
          <w:rFonts w:ascii="Palatino Linotype" w:hAnsi="Palatino Linotype"/>
          <w:bCs/>
          <w:spacing w:val="-3"/>
          <w:sz w:val="22"/>
          <w:szCs w:val="22"/>
        </w:rPr>
        <w:t xml:space="preserve"> (FPI);</w:t>
      </w:r>
    </w:p>
    <w:p w:rsidR="007970F2" w:rsidRPr="007970F2" w:rsidRDefault="007970F2" w:rsidP="0059724C">
      <w:pPr>
        <w:numPr>
          <w:ilvl w:val="1"/>
          <w:numId w:val="20"/>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Material pa </w:t>
      </w:r>
      <w:proofErr w:type="spellStart"/>
      <w:r w:rsidRPr="007970F2">
        <w:rPr>
          <w:rFonts w:ascii="Palatino Linotype" w:hAnsi="Palatino Linotype"/>
          <w:bCs/>
          <w:spacing w:val="-3"/>
          <w:sz w:val="22"/>
          <w:szCs w:val="22"/>
        </w:rPr>
        <w:t>Skol</w:t>
      </w:r>
      <w:proofErr w:type="spellEnd"/>
      <w:r w:rsidRPr="007970F2">
        <w:rPr>
          <w:rFonts w:ascii="Palatino Linotype" w:hAnsi="Palatino Linotype"/>
          <w:bCs/>
          <w:spacing w:val="-3"/>
          <w:sz w:val="22"/>
          <w:szCs w:val="22"/>
        </w:rPr>
        <w:t xml:space="preserve"> (FMS);</w:t>
      </w:r>
    </w:p>
    <w:p w:rsidR="007970F2" w:rsidRPr="007970F2" w:rsidRDefault="007970F2" w:rsidP="0059724C">
      <w:pPr>
        <w:numPr>
          <w:ilvl w:val="1"/>
          <w:numId w:val="20"/>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Sentro</w:t>
      </w:r>
      <w:proofErr w:type="spellEnd"/>
      <w:r w:rsidRPr="007970F2">
        <w:rPr>
          <w:rFonts w:ascii="Palatino Linotype" w:hAnsi="Palatino Linotype"/>
          <w:bCs/>
          <w:spacing w:val="-3"/>
          <w:sz w:val="22"/>
          <w:szCs w:val="22"/>
        </w:rPr>
        <w:t xml:space="preserve"> pa </w:t>
      </w:r>
      <w:proofErr w:type="spellStart"/>
      <w:r w:rsidRPr="007970F2">
        <w:rPr>
          <w:rFonts w:ascii="Palatino Linotype" w:hAnsi="Palatino Linotype"/>
          <w:bCs/>
          <w:spacing w:val="-3"/>
          <w:sz w:val="22"/>
          <w:szCs w:val="22"/>
        </w:rPr>
        <w:t>Guia</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Edukashonal</w:t>
      </w:r>
      <w:proofErr w:type="spellEnd"/>
      <w:r w:rsidRPr="007970F2">
        <w:rPr>
          <w:rFonts w:ascii="Palatino Linotype" w:hAnsi="Palatino Linotype"/>
          <w:bCs/>
          <w:spacing w:val="-3"/>
          <w:sz w:val="22"/>
          <w:szCs w:val="22"/>
        </w:rPr>
        <w:t xml:space="preserve"> (SGE);</w:t>
      </w:r>
    </w:p>
    <w:p w:rsidR="007970F2" w:rsidRPr="007970F2" w:rsidRDefault="007970F2" w:rsidP="0059724C">
      <w:pPr>
        <w:numPr>
          <w:ilvl w:val="1"/>
          <w:numId w:val="20"/>
        </w:numPr>
        <w:tabs>
          <w:tab w:val="left" w:pos="-720"/>
        </w:tabs>
        <w:suppressAutoHyphens/>
        <w:ind w:left="567" w:hanging="283"/>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Fundashon</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Inovashon</w:t>
      </w:r>
      <w:proofErr w:type="spellEnd"/>
      <w:r w:rsidRPr="007970F2">
        <w:rPr>
          <w:rFonts w:ascii="Palatino Linotype" w:hAnsi="Palatino Linotype"/>
          <w:bCs/>
          <w:spacing w:val="-3"/>
          <w:sz w:val="22"/>
          <w:szCs w:val="22"/>
        </w:rPr>
        <w:t xml:space="preserve"> di </w:t>
      </w:r>
      <w:proofErr w:type="spellStart"/>
      <w:r w:rsidRPr="007970F2">
        <w:rPr>
          <w:rFonts w:ascii="Palatino Linotype" w:hAnsi="Palatino Linotype"/>
          <w:bCs/>
          <w:spacing w:val="-3"/>
          <w:sz w:val="22"/>
          <w:szCs w:val="22"/>
        </w:rPr>
        <w:t>Enseñansa</w:t>
      </w:r>
      <w:proofErr w:type="spellEnd"/>
      <w:r w:rsidRPr="007970F2">
        <w:rPr>
          <w:rFonts w:ascii="Palatino Linotype" w:hAnsi="Palatino Linotype"/>
          <w:bCs/>
          <w:spacing w:val="-3"/>
          <w:sz w:val="22"/>
          <w:szCs w:val="22"/>
        </w:rPr>
        <w:t xml:space="preserve"> (FIDE);</w:t>
      </w:r>
    </w:p>
    <w:p w:rsidR="007970F2" w:rsidRPr="007970F2" w:rsidRDefault="007970F2" w:rsidP="0059724C">
      <w:pPr>
        <w:numPr>
          <w:ilvl w:val="1"/>
          <w:numId w:val="20"/>
        </w:numPr>
        <w:tabs>
          <w:tab w:val="left" w:pos="-720"/>
        </w:tabs>
        <w:suppressAutoHyphens/>
        <w:ind w:left="567" w:hanging="283"/>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Studiefinanciering Curaçao (SSC);</w:t>
      </w:r>
    </w:p>
    <w:p w:rsidR="007970F2" w:rsidRPr="007970F2" w:rsidRDefault="007970F2" w:rsidP="0059724C">
      <w:pPr>
        <w:numPr>
          <w:ilvl w:val="1"/>
          <w:numId w:val="20"/>
        </w:numPr>
        <w:tabs>
          <w:tab w:val="left" w:pos="-720"/>
        </w:tabs>
        <w:suppressAutoHyphens/>
        <w:ind w:left="567" w:hanging="283"/>
        <w:jc w:val="both"/>
        <w:rPr>
          <w:rFonts w:ascii="Palatino Linotype" w:hAnsi="Palatino Linotype"/>
          <w:b/>
          <w:bCs/>
          <w:spacing w:val="-3"/>
          <w:sz w:val="22"/>
          <w:szCs w:val="22"/>
          <w:lang w:val="nl-NL"/>
        </w:rPr>
      </w:pPr>
      <w:r w:rsidRPr="007970F2">
        <w:rPr>
          <w:rFonts w:ascii="Palatino Linotype" w:hAnsi="Palatino Linotype"/>
          <w:bCs/>
          <w:spacing w:val="-3"/>
          <w:sz w:val="22"/>
          <w:szCs w:val="22"/>
          <w:lang w:val="nl-NL"/>
        </w:rPr>
        <w:t>Bureau Nascholing (BN).</w:t>
      </w:r>
      <w:r w:rsidRPr="007970F2">
        <w:rPr>
          <w:rFonts w:ascii="Palatino Linotype" w:hAnsi="Palatino Linotype"/>
          <w:b/>
          <w:bCs/>
          <w:spacing w:val="-3"/>
          <w:sz w:val="22"/>
          <w:szCs w:val="22"/>
          <w:lang w:val="nl-NL"/>
        </w:rPr>
        <w:br w:type="page"/>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11 behorende bij artikel 11d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t>GROEPSSPORTFEDERATIES</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Federashon</w:t>
      </w:r>
      <w:proofErr w:type="spellEnd"/>
      <w:r w:rsidRPr="007970F2">
        <w:rPr>
          <w:rFonts w:ascii="Palatino Linotype" w:hAnsi="Palatino Linotype"/>
          <w:bCs/>
          <w:spacing w:val="-3"/>
          <w:sz w:val="22"/>
          <w:szCs w:val="22"/>
          <w:lang w:val="nl-NL"/>
        </w:rPr>
        <w:t xml:space="preserve"> Baseball </w:t>
      </w:r>
      <w:proofErr w:type="spellStart"/>
      <w:r w:rsidRPr="007970F2">
        <w:rPr>
          <w:rFonts w:ascii="Palatino Linotype" w:hAnsi="Palatino Linotype"/>
          <w:bCs/>
          <w:spacing w:val="-3"/>
          <w:sz w:val="22"/>
          <w:szCs w:val="22"/>
          <w:lang w:val="nl-NL"/>
        </w:rPr>
        <w:t>Korsou</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Curaçaose Basketball Bond;</w:t>
      </w: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Curaçaose Bowling Associatie;</w:t>
      </w: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Curaçaose Cricket Bond;</w:t>
      </w: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Federashon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Futbol</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Korsou</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Hockey </w:t>
      </w:r>
      <w:proofErr w:type="spellStart"/>
      <w:r w:rsidRPr="007970F2">
        <w:rPr>
          <w:rFonts w:ascii="Palatino Linotype" w:hAnsi="Palatino Linotype"/>
          <w:bCs/>
          <w:spacing w:val="-3"/>
          <w:sz w:val="22"/>
          <w:szCs w:val="22"/>
          <w:lang w:val="nl-NL"/>
        </w:rPr>
        <w:t>Federation</w:t>
      </w:r>
      <w:proofErr w:type="spellEnd"/>
      <w:r w:rsidRPr="007970F2">
        <w:rPr>
          <w:rFonts w:ascii="Palatino Linotype" w:hAnsi="Palatino Linotype"/>
          <w:bCs/>
          <w:spacing w:val="-3"/>
          <w:sz w:val="22"/>
          <w:szCs w:val="22"/>
          <w:lang w:val="nl-NL"/>
        </w:rPr>
        <w:t xml:space="preserve"> Curaçao;</w:t>
      </w: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Curaçaose Softbal Bond;</w:t>
      </w: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Federashon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Volibol</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Korsou</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3"/>
        </w:numPr>
        <w:tabs>
          <w:tab w:val="left" w:pos="-720"/>
        </w:tabs>
        <w:suppressAutoHyphens/>
        <w:ind w:left="284" w:hanging="284"/>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Federashon</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Futbol</w:t>
      </w:r>
      <w:proofErr w:type="spellEnd"/>
      <w:r w:rsidRPr="007970F2">
        <w:rPr>
          <w:rFonts w:ascii="Palatino Linotype" w:hAnsi="Palatino Linotype"/>
          <w:bCs/>
          <w:spacing w:val="-3"/>
          <w:sz w:val="22"/>
          <w:szCs w:val="22"/>
        </w:rPr>
        <w:t xml:space="preserve"> di Sala </w:t>
      </w:r>
      <w:proofErr w:type="spellStart"/>
      <w:r w:rsidRPr="007970F2">
        <w:rPr>
          <w:rFonts w:ascii="Palatino Linotype" w:hAnsi="Palatino Linotype"/>
          <w:bCs/>
          <w:spacing w:val="-3"/>
          <w:sz w:val="22"/>
          <w:szCs w:val="22"/>
        </w:rPr>
        <w:t>Korsou</w:t>
      </w:r>
      <w:proofErr w:type="spellEnd"/>
      <w:r w:rsidRPr="007970F2">
        <w:rPr>
          <w:rFonts w:ascii="Palatino Linotype" w:hAnsi="Palatino Linotype"/>
          <w:bCs/>
          <w:spacing w:val="-3"/>
          <w:sz w:val="22"/>
          <w:szCs w:val="22"/>
        </w:rPr>
        <w:t>;</w:t>
      </w:r>
    </w:p>
    <w:p w:rsidR="007970F2" w:rsidRPr="007970F2" w:rsidRDefault="007970F2" w:rsidP="0059724C">
      <w:pPr>
        <w:numPr>
          <w:ilvl w:val="0"/>
          <w:numId w:val="22"/>
        </w:numPr>
        <w:tabs>
          <w:tab w:val="left" w:pos="-720"/>
        </w:tabs>
        <w:suppressAutoHyphens/>
        <w:ind w:left="284" w:hanging="284"/>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Federashon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Bolas</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Criollas</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Korsou</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2"/>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Curaçaose Rugby Federatie;</w:t>
      </w:r>
    </w:p>
    <w:p w:rsidR="007970F2" w:rsidRPr="007970F2" w:rsidRDefault="007970F2" w:rsidP="0059724C">
      <w:pPr>
        <w:numPr>
          <w:ilvl w:val="0"/>
          <w:numId w:val="22"/>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Curaçao Little League Foundation;</w:t>
      </w:r>
    </w:p>
    <w:p w:rsidR="007970F2" w:rsidRPr="007970F2" w:rsidRDefault="007970F2" w:rsidP="0059724C">
      <w:pPr>
        <w:numPr>
          <w:ilvl w:val="0"/>
          <w:numId w:val="22"/>
        </w:numPr>
        <w:tabs>
          <w:tab w:val="left" w:pos="-720"/>
        </w:tabs>
        <w:suppressAutoHyphens/>
        <w:ind w:left="284" w:hanging="284"/>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Federashon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Akuatiko</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Korsou</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2"/>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Curaçaose Atletiek Bond.</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br w:type="page"/>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12 behorende bij artikel 11d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t>INSTANTIES BELAST MET HET BEHEER VAN GEBOUWEN EN TERREINEN VOOR DE BEOEFENING VAN GROEPSSPORT</w:t>
      </w:r>
    </w:p>
    <w:p w:rsidR="007970F2" w:rsidRPr="007970F2" w:rsidRDefault="007970F2" w:rsidP="007970F2">
      <w:pPr>
        <w:tabs>
          <w:tab w:val="left" w:pos="-720"/>
        </w:tabs>
        <w:suppressAutoHyphens/>
        <w:ind w:left="284" w:hanging="284"/>
        <w:jc w:val="both"/>
        <w:rPr>
          <w:rFonts w:ascii="Palatino Linotype" w:hAnsi="Palatino Linotype"/>
          <w:b/>
          <w:bCs/>
          <w:spacing w:val="-3"/>
          <w:sz w:val="22"/>
          <w:szCs w:val="22"/>
          <w:lang w:val="nl-NL"/>
        </w:rPr>
      </w:pPr>
    </w:p>
    <w:p w:rsidR="007970F2" w:rsidRPr="007970F2" w:rsidRDefault="007970F2" w:rsidP="0059724C">
      <w:pPr>
        <w:numPr>
          <w:ilvl w:val="0"/>
          <w:numId w:val="24"/>
        </w:numPr>
        <w:tabs>
          <w:tab w:val="left" w:pos="-720"/>
        </w:tabs>
        <w:suppressAutoHyphens/>
        <w:ind w:left="284" w:hanging="284"/>
        <w:jc w:val="both"/>
        <w:rPr>
          <w:rFonts w:ascii="Palatino Linotype" w:hAnsi="Palatino Linotype"/>
          <w:bCs/>
          <w:spacing w:val="-3"/>
          <w:sz w:val="22"/>
          <w:szCs w:val="22"/>
        </w:rPr>
      </w:pPr>
      <w:proofErr w:type="spellStart"/>
      <w:r w:rsidRPr="007970F2">
        <w:rPr>
          <w:rFonts w:ascii="Palatino Linotype" w:hAnsi="Palatino Linotype"/>
          <w:bCs/>
          <w:spacing w:val="-3"/>
          <w:sz w:val="22"/>
          <w:szCs w:val="22"/>
        </w:rPr>
        <w:t>Federashon</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Deporte</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i</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Olimpiada</w:t>
      </w:r>
      <w:proofErr w:type="spellEnd"/>
      <w:r w:rsidRPr="007970F2">
        <w:rPr>
          <w:rFonts w:ascii="Palatino Linotype" w:hAnsi="Palatino Linotype"/>
          <w:bCs/>
          <w:spacing w:val="-3"/>
          <w:sz w:val="22"/>
          <w:szCs w:val="22"/>
        </w:rPr>
        <w:t xml:space="preserve"> </w:t>
      </w:r>
      <w:proofErr w:type="spellStart"/>
      <w:r w:rsidRPr="007970F2">
        <w:rPr>
          <w:rFonts w:ascii="Palatino Linotype" w:hAnsi="Palatino Linotype"/>
          <w:bCs/>
          <w:spacing w:val="-3"/>
          <w:sz w:val="22"/>
          <w:szCs w:val="22"/>
        </w:rPr>
        <w:t>Korsou</w:t>
      </w:r>
      <w:proofErr w:type="spellEnd"/>
      <w:r w:rsidRPr="007970F2">
        <w:rPr>
          <w:rFonts w:ascii="Palatino Linotype" w:hAnsi="Palatino Linotype"/>
          <w:bCs/>
          <w:spacing w:val="-3"/>
          <w:sz w:val="22"/>
          <w:szCs w:val="22"/>
        </w:rPr>
        <w:t>;</w:t>
      </w:r>
    </w:p>
    <w:p w:rsidR="007970F2" w:rsidRPr="007970F2" w:rsidRDefault="007970F2" w:rsidP="0059724C">
      <w:pPr>
        <w:numPr>
          <w:ilvl w:val="0"/>
          <w:numId w:val="24"/>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Exploitatie Sportterreinen Curaçao;</w:t>
      </w:r>
    </w:p>
    <w:p w:rsidR="007970F2" w:rsidRPr="007970F2" w:rsidRDefault="007970F2" w:rsidP="0059724C">
      <w:pPr>
        <w:numPr>
          <w:ilvl w:val="0"/>
          <w:numId w:val="24"/>
        </w:numPr>
        <w:tabs>
          <w:tab w:val="left" w:pos="-720"/>
        </w:tabs>
        <w:suppressAutoHyphens/>
        <w:ind w:left="284" w:hanging="284"/>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Fundashon</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Sedreko</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4"/>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 xml:space="preserve">Stichting </w:t>
      </w:r>
      <w:proofErr w:type="spellStart"/>
      <w:r w:rsidRPr="007970F2">
        <w:rPr>
          <w:rFonts w:ascii="Palatino Linotype" w:hAnsi="Palatino Linotype"/>
          <w:bCs/>
          <w:spacing w:val="-3"/>
          <w:sz w:val="22"/>
          <w:szCs w:val="22"/>
          <w:lang w:val="nl-NL"/>
        </w:rPr>
        <w:t>Fundashon</w:t>
      </w:r>
      <w:proofErr w:type="spellEnd"/>
      <w:r w:rsidRPr="007970F2">
        <w:rPr>
          <w:rFonts w:ascii="Palatino Linotype" w:hAnsi="Palatino Linotype"/>
          <w:bCs/>
          <w:spacing w:val="-3"/>
          <w:sz w:val="22"/>
          <w:szCs w:val="22"/>
          <w:lang w:val="nl-NL"/>
        </w:rPr>
        <w:t xml:space="preserve"> </w:t>
      </w:r>
      <w:proofErr w:type="spellStart"/>
      <w:proofErr w:type="gramStart"/>
      <w:r w:rsidRPr="007970F2">
        <w:rPr>
          <w:rFonts w:ascii="Palatino Linotype" w:hAnsi="Palatino Linotype"/>
          <w:bCs/>
          <w:spacing w:val="-3"/>
          <w:sz w:val="22"/>
          <w:szCs w:val="22"/>
          <w:lang w:val="nl-NL"/>
        </w:rPr>
        <w:t>Fasilidatnan</w:t>
      </w:r>
      <w:proofErr w:type="spellEnd"/>
      <w:r w:rsidRPr="007970F2">
        <w:rPr>
          <w:rFonts w:ascii="Palatino Linotype" w:hAnsi="Palatino Linotype"/>
          <w:bCs/>
          <w:spacing w:val="-3"/>
          <w:sz w:val="22"/>
          <w:szCs w:val="22"/>
          <w:lang w:val="nl-NL"/>
        </w:rPr>
        <w:t xml:space="preserve">  </w:t>
      </w:r>
      <w:proofErr w:type="spellStart"/>
      <w:proofErr w:type="gramEnd"/>
      <w:r w:rsidRPr="007970F2">
        <w:rPr>
          <w:rFonts w:ascii="Palatino Linotype" w:hAnsi="Palatino Linotype"/>
          <w:bCs/>
          <w:spacing w:val="-3"/>
          <w:sz w:val="22"/>
          <w:szCs w:val="22"/>
          <w:lang w:val="nl-NL"/>
        </w:rPr>
        <w:t>Deportivo</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Korsou</w:t>
      </w:r>
      <w:proofErr w:type="spellEnd"/>
      <w:r w:rsidRPr="007970F2">
        <w:rPr>
          <w:rFonts w:ascii="Palatino Linotype" w:hAnsi="Palatino Linotype"/>
          <w:bCs/>
          <w:spacing w:val="-3"/>
          <w:sz w:val="22"/>
          <w:szCs w:val="22"/>
          <w:lang w:val="nl-NL"/>
        </w:rPr>
        <w:t>.</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Default="007970F2">
      <w:pPr>
        <w:widowControl/>
        <w:rPr>
          <w:rFonts w:ascii="Palatino Linotype" w:hAnsi="Palatino Linotype"/>
          <w:b/>
          <w:bCs/>
          <w:spacing w:val="-3"/>
          <w:sz w:val="22"/>
          <w:szCs w:val="22"/>
          <w:lang w:val="nl-NL"/>
        </w:rPr>
      </w:pPr>
      <w:r>
        <w:rPr>
          <w:rFonts w:ascii="Palatino Linotype" w:hAnsi="Palatino Linotype"/>
          <w:b/>
          <w:bCs/>
          <w:spacing w:val="-3"/>
          <w:sz w:val="22"/>
          <w:szCs w:val="22"/>
          <w:lang w:val="nl-NL"/>
        </w:rPr>
        <w:br w:type="page"/>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13 behorende bij artikel 11d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59724C" w:rsidRDefault="0059724C" w:rsidP="007970F2">
      <w:pPr>
        <w:tabs>
          <w:tab w:val="left" w:pos="-720"/>
        </w:tabs>
        <w:suppressAutoHyphens/>
        <w:jc w:val="both"/>
        <w:rPr>
          <w:rFonts w:ascii="Palatino Linotype" w:hAnsi="Palatino Linotype"/>
          <w:b/>
          <w:bCs/>
          <w:spacing w:val="-3"/>
          <w:sz w:val="22"/>
          <w:szCs w:val="22"/>
          <w:lang w:val="nl-NL"/>
        </w:rPr>
      </w:pPr>
    </w:p>
    <w:p w:rsid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t>GROEPSSPORTEN</w:t>
      </w:r>
    </w:p>
    <w:p w:rsidR="0059724C" w:rsidRPr="007970F2" w:rsidRDefault="0059724C" w:rsidP="007970F2">
      <w:pPr>
        <w:tabs>
          <w:tab w:val="left" w:pos="-720"/>
        </w:tabs>
        <w:suppressAutoHyphens/>
        <w:jc w:val="both"/>
        <w:rPr>
          <w:rFonts w:ascii="Palatino Linotype" w:hAnsi="Palatino Linotype"/>
          <w:b/>
          <w:bCs/>
          <w:spacing w:val="-3"/>
          <w:sz w:val="22"/>
          <w:szCs w:val="22"/>
          <w:lang w:val="nl-NL"/>
        </w:rPr>
      </w:pPr>
      <w:bookmarkStart w:id="2" w:name="_GoBack"/>
      <w:bookmarkEnd w:id="2"/>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Honkbal;</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Voetbal;</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Volleybal;</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Basketbal;</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Softbal;</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es-VE"/>
        </w:rPr>
        <w:t>Bolas criollas</w:t>
      </w:r>
      <w:r w:rsidRPr="007970F2">
        <w:rPr>
          <w:rFonts w:ascii="Palatino Linotype" w:hAnsi="Palatino Linotype"/>
          <w:bCs/>
          <w:spacing w:val="-3"/>
          <w:sz w:val="22"/>
          <w:szCs w:val="22"/>
          <w:lang w:val="nl-NL"/>
        </w:rPr>
        <w:t>;</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Waterpolo;</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Rugby;</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Hockey;</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Zaalvoetbal;</w:t>
      </w:r>
    </w:p>
    <w:p w:rsidR="007970F2" w:rsidRPr="007970F2" w:rsidRDefault="007970F2" w:rsidP="0059724C">
      <w:pPr>
        <w:numPr>
          <w:ilvl w:val="0"/>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Bowling;</w:t>
      </w:r>
    </w:p>
    <w:p w:rsidR="007970F2" w:rsidRPr="007970F2" w:rsidRDefault="007970F2" w:rsidP="0059724C">
      <w:pPr>
        <w:numPr>
          <w:ilvl w:val="1"/>
          <w:numId w:val="25"/>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Korfbal;</w:t>
      </w:r>
    </w:p>
    <w:p w:rsidR="007970F2" w:rsidRPr="007970F2" w:rsidRDefault="007970F2" w:rsidP="007970F2">
      <w:p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m. Atletiek.</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Default="007970F2">
      <w:pPr>
        <w:widowControl/>
        <w:rPr>
          <w:rFonts w:ascii="Palatino Linotype" w:hAnsi="Palatino Linotype"/>
          <w:b/>
          <w:bCs/>
          <w:spacing w:val="-3"/>
          <w:sz w:val="22"/>
          <w:szCs w:val="22"/>
          <w:lang w:val="nl-NL"/>
        </w:rPr>
      </w:pPr>
      <w:r>
        <w:rPr>
          <w:rFonts w:ascii="Palatino Linotype" w:hAnsi="Palatino Linotype"/>
          <w:b/>
          <w:bCs/>
          <w:spacing w:val="-3"/>
          <w:sz w:val="22"/>
          <w:szCs w:val="22"/>
          <w:lang w:val="nl-NL"/>
        </w:rPr>
        <w:br w:type="page"/>
      </w:r>
    </w:p>
    <w:p w:rsid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lastRenderedPageBreak/>
        <w:t>BIJLAGE 14 behorende bij artikel 11e van de ministeriële regeling met algemene werking van de 17</w:t>
      </w:r>
      <w:r w:rsidRPr="007970F2">
        <w:rPr>
          <w:rFonts w:ascii="Palatino Linotype" w:hAnsi="Palatino Linotype"/>
          <w:b/>
          <w:bCs/>
          <w:spacing w:val="-3"/>
          <w:sz w:val="22"/>
          <w:szCs w:val="22"/>
          <w:vertAlign w:val="superscript"/>
          <w:lang w:val="nl-NL"/>
        </w:rPr>
        <w:t>de</w:t>
      </w:r>
      <w:r w:rsidRPr="007970F2">
        <w:rPr>
          <w:rFonts w:ascii="Palatino Linotype" w:hAnsi="Palatino Linotype"/>
          <w:b/>
          <w:bCs/>
          <w:spacing w:val="-3"/>
          <w:sz w:val="22"/>
          <w:szCs w:val="22"/>
          <w:lang w:val="nl-NL"/>
        </w:rPr>
        <w:t xml:space="preserve"> oktober 2017 tot wijziging van de Uitvoeringsbeschikking LVTI</w:t>
      </w:r>
    </w:p>
    <w:p w:rsidR="00430C45" w:rsidRPr="007970F2" w:rsidRDefault="00430C45"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r w:rsidRPr="007970F2">
        <w:rPr>
          <w:rFonts w:ascii="Palatino Linotype" w:hAnsi="Palatino Linotype"/>
          <w:b/>
          <w:bCs/>
          <w:spacing w:val="-3"/>
          <w:sz w:val="22"/>
          <w:szCs w:val="22"/>
          <w:lang w:val="nl-NL"/>
        </w:rPr>
        <w:t>OPENBARE INSTELLINGEN EN ORGANISATIES MET EEN LIEFDADIG OF FILAN­ TROPISCH KARAKTER</w:t>
      </w:r>
    </w:p>
    <w:p w:rsidR="007970F2" w:rsidRPr="007970F2" w:rsidRDefault="007970F2" w:rsidP="007970F2">
      <w:pPr>
        <w:tabs>
          <w:tab w:val="left" w:pos="-720"/>
        </w:tabs>
        <w:suppressAutoHyphens/>
        <w:jc w:val="both"/>
        <w:rPr>
          <w:rFonts w:ascii="Palatino Linotype" w:hAnsi="Palatino Linotype"/>
          <w:b/>
          <w:bCs/>
          <w:spacing w:val="-3"/>
          <w:sz w:val="22"/>
          <w:szCs w:val="22"/>
          <w:lang w:val="nl-NL"/>
        </w:rPr>
      </w:pPr>
    </w:p>
    <w:p w:rsidR="007970F2" w:rsidRPr="007970F2" w:rsidRDefault="007970F2" w:rsidP="0059724C">
      <w:pPr>
        <w:numPr>
          <w:ilvl w:val="0"/>
          <w:numId w:val="26"/>
        </w:numPr>
        <w:tabs>
          <w:tab w:val="left" w:pos="-720"/>
        </w:tabs>
        <w:suppressAutoHyphens/>
        <w:ind w:left="284" w:hanging="284"/>
        <w:jc w:val="both"/>
        <w:rPr>
          <w:rFonts w:ascii="Palatino Linotype" w:hAnsi="Palatino Linotype"/>
          <w:bCs/>
          <w:spacing w:val="-3"/>
          <w:sz w:val="22"/>
          <w:szCs w:val="22"/>
          <w:lang w:val="nl-NL"/>
        </w:rPr>
      </w:pPr>
      <w:proofErr w:type="spellStart"/>
      <w:r w:rsidRPr="007970F2">
        <w:rPr>
          <w:rFonts w:ascii="Palatino Linotype" w:hAnsi="Palatino Linotype"/>
          <w:bCs/>
          <w:spacing w:val="-3"/>
          <w:sz w:val="22"/>
          <w:szCs w:val="22"/>
          <w:lang w:val="nl-NL"/>
        </w:rPr>
        <w:t>Reda</w:t>
      </w:r>
      <w:proofErr w:type="spellEnd"/>
      <w:r w:rsidRPr="007970F2">
        <w:rPr>
          <w:rFonts w:ascii="Palatino Linotype" w:hAnsi="Palatino Linotype"/>
          <w:bCs/>
          <w:spacing w:val="-3"/>
          <w:sz w:val="22"/>
          <w:szCs w:val="22"/>
          <w:lang w:val="nl-NL"/>
        </w:rPr>
        <w:t xml:space="preserve"> </w:t>
      </w:r>
      <w:proofErr w:type="spellStart"/>
      <w:r w:rsidRPr="007970F2">
        <w:rPr>
          <w:rFonts w:ascii="Palatino Linotype" w:hAnsi="Palatino Linotype"/>
          <w:bCs/>
          <w:spacing w:val="-3"/>
          <w:sz w:val="22"/>
          <w:szCs w:val="22"/>
          <w:lang w:val="nl-NL"/>
        </w:rPr>
        <w:t>Social</w:t>
      </w:r>
      <w:proofErr w:type="spellEnd"/>
      <w:r w:rsidRPr="007970F2">
        <w:rPr>
          <w:rFonts w:ascii="Palatino Linotype" w:hAnsi="Palatino Linotype"/>
          <w:bCs/>
          <w:spacing w:val="-3"/>
          <w:sz w:val="22"/>
          <w:szCs w:val="22"/>
          <w:lang w:val="nl-NL"/>
        </w:rPr>
        <w:t>;</w:t>
      </w:r>
    </w:p>
    <w:p w:rsidR="007970F2" w:rsidRPr="007970F2" w:rsidRDefault="007970F2" w:rsidP="0059724C">
      <w:pPr>
        <w:numPr>
          <w:ilvl w:val="0"/>
          <w:numId w:val="2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Hulp aan Curaçao (inzake Voedsel Bank);</w:t>
      </w:r>
    </w:p>
    <w:p w:rsidR="007970F2" w:rsidRPr="007970F2" w:rsidRDefault="007970F2" w:rsidP="0059724C">
      <w:pPr>
        <w:numPr>
          <w:ilvl w:val="0"/>
          <w:numId w:val="2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MAI;</w:t>
      </w:r>
    </w:p>
    <w:p w:rsidR="007970F2" w:rsidRPr="007970F2" w:rsidRDefault="007970F2" w:rsidP="0059724C">
      <w:pPr>
        <w:numPr>
          <w:ilvl w:val="0"/>
          <w:numId w:val="2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Federatie Antilliaanse Jeugdzorg (inzake Armoedebestrijding);</w:t>
      </w:r>
    </w:p>
    <w:p w:rsidR="007970F2" w:rsidRPr="007970F2" w:rsidRDefault="007970F2" w:rsidP="0059724C">
      <w:pPr>
        <w:numPr>
          <w:ilvl w:val="0"/>
          <w:numId w:val="2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Stichting Integrale Wijkaanpak Curaçao (inzake Armoedebestrijding);</w:t>
      </w:r>
    </w:p>
    <w:p w:rsidR="007970F2" w:rsidRPr="007970F2" w:rsidRDefault="007970F2" w:rsidP="0059724C">
      <w:pPr>
        <w:numPr>
          <w:ilvl w:val="0"/>
          <w:numId w:val="2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Kerkelijke instellingen uitsluitend ten aanzien van invoer van goederen zoals in de Landsverordening tarief van invoerrechten beschreven voor onderhavig doel;</w:t>
      </w:r>
    </w:p>
    <w:p w:rsidR="007970F2" w:rsidRPr="007970F2" w:rsidRDefault="007970F2" w:rsidP="0059724C">
      <w:pPr>
        <w:numPr>
          <w:ilvl w:val="0"/>
          <w:numId w:val="2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Service Clubs uitsluitend ten aanzien van invoer van goederen zoals in de Landsverordening tarief van invoerrechten beschreven voor onderhavig doel;</w:t>
      </w:r>
    </w:p>
    <w:p w:rsidR="007970F2" w:rsidRPr="007970F2" w:rsidRDefault="007970F2" w:rsidP="0059724C">
      <w:pPr>
        <w:numPr>
          <w:ilvl w:val="0"/>
          <w:numId w:val="26"/>
        </w:numPr>
        <w:tabs>
          <w:tab w:val="left" w:pos="-720"/>
        </w:tabs>
        <w:suppressAutoHyphens/>
        <w:ind w:left="284" w:hanging="284"/>
        <w:jc w:val="both"/>
        <w:rPr>
          <w:rFonts w:ascii="Palatino Linotype" w:hAnsi="Palatino Linotype"/>
          <w:bCs/>
          <w:spacing w:val="-3"/>
          <w:sz w:val="22"/>
          <w:szCs w:val="22"/>
          <w:lang w:val="nl-NL"/>
        </w:rPr>
      </w:pPr>
      <w:r w:rsidRPr="007970F2">
        <w:rPr>
          <w:rFonts w:ascii="Palatino Linotype" w:hAnsi="Palatino Linotype"/>
          <w:bCs/>
          <w:spacing w:val="-3"/>
          <w:sz w:val="22"/>
          <w:szCs w:val="22"/>
          <w:lang w:val="nl-NL"/>
        </w:rPr>
        <w:t>Organisaties, instellingen en stichtingen die als hoofddoel hebben, armoedebestrijding en die een beroep doen op toepassing van genoemde vrijstelling ook uitsluitend ten behoeve van armoedebestrijding en dit afdoende kunnen aantonen.</w:t>
      </w:r>
    </w:p>
    <w:p w:rsidR="007970F2" w:rsidRPr="000A0DBD" w:rsidRDefault="007970F2">
      <w:pPr>
        <w:tabs>
          <w:tab w:val="left" w:pos="-720"/>
        </w:tabs>
        <w:suppressAutoHyphens/>
        <w:jc w:val="both"/>
        <w:rPr>
          <w:rFonts w:ascii="Palatino Linotype" w:hAnsi="Palatino Linotype"/>
          <w:bCs/>
          <w:spacing w:val="-3"/>
          <w:sz w:val="22"/>
          <w:szCs w:val="22"/>
          <w:lang w:val="nl-NL"/>
        </w:rPr>
      </w:pPr>
    </w:p>
    <w:sectPr w:rsidR="007970F2" w:rsidRPr="000A0DBD" w:rsidSect="007970F2">
      <w:endnotePr>
        <w:numFmt w:val="decimal"/>
      </w:endnotePr>
      <w:type w:val="continuous"/>
      <w:pgSz w:w="11906" w:h="16838"/>
      <w:pgMar w:top="1962" w:right="1298" w:bottom="958" w:left="1298" w:header="1440" w:footer="95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2DF" w:rsidRDefault="004B12DF">
      <w:pPr>
        <w:spacing w:line="20" w:lineRule="exact"/>
      </w:pPr>
    </w:p>
  </w:endnote>
  <w:endnote w:type="continuationSeparator" w:id="0">
    <w:p w:rsidR="004B12DF" w:rsidRDefault="004B12DF">
      <w:r>
        <w:t xml:space="preserve"> </w:t>
      </w:r>
    </w:p>
  </w:endnote>
  <w:endnote w:type="continuationNotice" w:id="1">
    <w:p w:rsidR="004B12DF" w:rsidRDefault="004B12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2DF" w:rsidRDefault="004B12DF">
      <w:r>
        <w:separator/>
      </w:r>
    </w:p>
  </w:footnote>
  <w:footnote w:type="continuationSeparator" w:id="0">
    <w:p w:rsidR="004B12DF" w:rsidRDefault="004B12DF">
      <w:r>
        <w:continuationSeparator/>
      </w:r>
    </w:p>
  </w:footnote>
  <w:footnote w:id="1">
    <w:p w:rsidR="004B12DF" w:rsidRPr="000100E6" w:rsidRDefault="004B12DF" w:rsidP="004B12DF">
      <w:pPr>
        <w:pStyle w:val="FootnoteText"/>
        <w:rPr>
          <w:rFonts w:ascii="Palatino Linotype" w:hAnsi="Palatino Linotype"/>
          <w:sz w:val="18"/>
          <w:szCs w:val="18"/>
        </w:rPr>
      </w:pPr>
      <w:r w:rsidRPr="000100E6">
        <w:rPr>
          <w:rStyle w:val="FootnoteReference"/>
          <w:rFonts w:ascii="Palatino Linotype" w:hAnsi="Palatino Linotype"/>
          <w:sz w:val="18"/>
          <w:szCs w:val="18"/>
        </w:rPr>
        <w:footnoteRef/>
      </w:r>
      <w:r w:rsidRPr="000100E6">
        <w:rPr>
          <w:rFonts w:ascii="Palatino Linotype" w:hAnsi="Palatino Linotype"/>
          <w:sz w:val="18"/>
          <w:szCs w:val="18"/>
        </w:rPr>
        <w:t xml:space="preserve"> P.B. 2012, no. 52.</w:t>
      </w:r>
    </w:p>
  </w:footnote>
  <w:footnote w:id="2">
    <w:p w:rsidR="004B12DF" w:rsidRPr="000100E6" w:rsidRDefault="004B12DF" w:rsidP="004B12DF">
      <w:pPr>
        <w:pStyle w:val="FootnoteText"/>
        <w:rPr>
          <w:rFonts w:ascii="Palatino Linotype" w:hAnsi="Palatino Linotype"/>
          <w:sz w:val="18"/>
          <w:szCs w:val="18"/>
        </w:rPr>
      </w:pPr>
      <w:r w:rsidRPr="000100E6">
        <w:rPr>
          <w:rStyle w:val="FootnoteReference"/>
          <w:rFonts w:ascii="Palatino Linotype" w:hAnsi="Palatino Linotype"/>
          <w:sz w:val="18"/>
          <w:szCs w:val="18"/>
        </w:rPr>
        <w:footnoteRef/>
      </w:r>
      <w:r w:rsidRPr="000100E6">
        <w:rPr>
          <w:rFonts w:ascii="Palatino Linotype" w:hAnsi="Palatino Linotype"/>
          <w:sz w:val="18"/>
          <w:szCs w:val="18"/>
        </w:rPr>
        <w:t xml:space="preserve"> P.B. 2015, no. 79.</w:t>
      </w:r>
    </w:p>
  </w:footnote>
  <w:footnote w:id="3">
    <w:p w:rsidR="004B12DF" w:rsidRPr="000100E6" w:rsidRDefault="004B12DF" w:rsidP="004B12DF">
      <w:pPr>
        <w:pStyle w:val="FootnoteText"/>
        <w:rPr>
          <w:rFonts w:ascii="Palatino Linotype" w:hAnsi="Palatino Linotype"/>
          <w:sz w:val="18"/>
          <w:szCs w:val="18"/>
        </w:rPr>
      </w:pPr>
      <w:r w:rsidRPr="000100E6">
        <w:rPr>
          <w:rStyle w:val="FootnoteReference"/>
          <w:rFonts w:ascii="Palatino Linotype" w:hAnsi="Palatino Linotype"/>
          <w:sz w:val="18"/>
          <w:szCs w:val="18"/>
        </w:rPr>
        <w:footnoteRef/>
      </w:r>
      <w:r w:rsidRPr="000100E6">
        <w:rPr>
          <w:rFonts w:ascii="Palatino Linotype" w:hAnsi="Palatino Linotype"/>
          <w:sz w:val="18"/>
          <w:szCs w:val="18"/>
        </w:rPr>
        <w:t xml:space="preserve"> P.B. 2012, no. 52.</w:t>
      </w:r>
    </w:p>
  </w:footnote>
  <w:footnote w:id="4">
    <w:p w:rsidR="004B12DF" w:rsidRPr="000100E6" w:rsidRDefault="004B12DF" w:rsidP="004B12DF">
      <w:pPr>
        <w:pStyle w:val="FootnoteText"/>
        <w:rPr>
          <w:rFonts w:ascii="Palatino Linotype" w:hAnsi="Palatino Linotype"/>
          <w:sz w:val="18"/>
          <w:szCs w:val="18"/>
        </w:rPr>
      </w:pPr>
      <w:r w:rsidRPr="000100E6">
        <w:rPr>
          <w:rStyle w:val="FootnoteReference"/>
          <w:rFonts w:ascii="Palatino Linotype" w:hAnsi="Palatino Linotype"/>
          <w:sz w:val="18"/>
          <w:szCs w:val="18"/>
          <w:lang w:val="nl-NL"/>
        </w:rPr>
        <w:footnoteRef/>
      </w:r>
      <w:r w:rsidRPr="000100E6">
        <w:rPr>
          <w:rFonts w:ascii="Palatino Linotype" w:hAnsi="Palatino Linotype"/>
          <w:sz w:val="18"/>
          <w:szCs w:val="18"/>
        </w:rPr>
        <w:t xml:space="preserve"> P.B. 2015, no. 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0F2" w:rsidRDefault="007970F2">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2336" behindDoc="0" locked="0" layoutInCell="0" allowOverlap="1" wp14:anchorId="46E6DD3D" wp14:editId="21C25A7C">
              <wp:simplePos x="0" y="0"/>
              <wp:positionH relativeFrom="page">
                <wp:posOffset>822960</wp:posOffset>
              </wp:positionH>
              <wp:positionV relativeFrom="paragraph">
                <wp:posOffset>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970F2" w:rsidRDefault="007970F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9724C">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970F2" w:rsidRDefault="007970F2">
                          <w:pPr>
                            <w:tabs>
                              <w:tab w:val="center" w:pos="4657"/>
                              <w:tab w:val="right" w:pos="9314"/>
                            </w:tabs>
                            <w:rPr>
                              <w:rFonts w:ascii="Times New Roman" w:hAnsi="Times New Roman"/>
                              <w:spacing w:val="-3"/>
                            </w:rPr>
                          </w:pPr>
                        </w:p>
                        <w:p w:rsidR="007970F2" w:rsidRDefault="007970F2">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6DD3D" id="Rectangle 1" o:spid="_x0000_s1026" style="position:absolute;left:0;text-align:left;margin-left:64.8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VA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nmH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p2PvbkX5AP0nBbQHdBLMajBq&#10;Ib9j1MPcS7D6tieSYtS849DDZkiOhhyN7WgQXsDVBGuMBjPVwzDdd5LtaojsWzW5WEGfV8y2oJkB&#10;AwpgYBYwyyyX49w1w/J8bb0e/x2Wv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AoN7VA4gIAAGUGAAAOAAAAAAAAAAAAAAAA&#10;AC4CAABkcnMvZTJvRG9jLnhtbFBLAQItABQABgAIAAAAIQBlSZnM2wAAAAgBAAAPAAAAAAAAAAAA&#10;AAAAADwFAABkcnMvZG93bnJldi54bWxQSwUGAAAAAAQABADzAAAARAYAAAAA&#10;" o:allowincell="f" filled="f" stroked="f" strokeweight="0">
              <v:textbox inset="0,0,0,0">
                <w:txbxContent>
                  <w:p w:rsidR="007970F2" w:rsidRDefault="007970F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9724C">
                      <w:rPr>
                        <w:rFonts w:ascii="Times New Roman" w:hAnsi="Times New Roman"/>
                        <w:noProof/>
                        <w:spacing w:val="-3"/>
                      </w:rPr>
                      <w:t>10</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970F2" w:rsidRDefault="007970F2">
                    <w:pPr>
                      <w:tabs>
                        <w:tab w:val="center" w:pos="4657"/>
                        <w:tab w:val="right" w:pos="9314"/>
                      </w:tabs>
                      <w:rPr>
                        <w:rFonts w:ascii="Times New Roman" w:hAnsi="Times New Roman"/>
                        <w:spacing w:val="-3"/>
                      </w:rPr>
                    </w:pPr>
                  </w:p>
                  <w:p w:rsidR="007970F2" w:rsidRDefault="007970F2">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85</w:t>
    </w:r>
  </w:p>
  <w:p w:rsidR="007970F2" w:rsidRDefault="007970F2">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C45" w:rsidRDefault="00430C45" w:rsidP="00430C45">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8480" behindDoc="0" locked="0" layoutInCell="0" allowOverlap="1" wp14:anchorId="75812DB4" wp14:editId="77C348B3">
              <wp:simplePos x="0" y="0"/>
              <wp:positionH relativeFrom="page">
                <wp:posOffset>822960</wp:posOffset>
              </wp:positionH>
              <wp:positionV relativeFrom="paragraph">
                <wp:posOffset>0</wp:posOffset>
              </wp:positionV>
              <wp:extent cx="5914390" cy="15240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30C45" w:rsidRDefault="00430C45" w:rsidP="00430C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9724C">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30C45" w:rsidRDefault="00430C45" w:rsidP="00430C45">
                          <w:pPr>
                            <w:tabs>
                              <w:tab w:val="center" w:pos="4657"/>
                              <w:tab w:val="right" w:pos="9314"/>
                            </w:tabs>
                            <w:rPr>
                              <w:rFonts w:ascii="Times New Roman" w:hAnsi="Times New Roman"/>
                              <w:spacing w:val="-3"/>
                            </w:rPr>
                          </w:pPr>
                        </w:p>
                        <w:p w:rsidR="00430C45" w:rsidRDefault="00430C45" w:rsidP="00430C45">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12DB4" id="_x0000_s1027" style="position:absolute;left:0;text-align:left;margin-left:64.8pt;margin-top:0;width:465.7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bQK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HV1tArhAgAAZQYAAA4AAAAAAAAAAAAAAAAA&#10;LgIAAGRycy9lMm9Eb2MueG1sUEsBAi0AFAAGAAgAAAAhAGVJmczbAAAACAEAAA8AAAAAAAAAAAAA&#10;AAAAOwUAAGRycy9kb3ducmV2LnhtbFBLBQYAAAAABAAEAPMAAABDBgAAAAA=&#10;" o:allowincell="f" filled="f" stroked="f" strokeweight="0">
              <v:textbox inset="0,0,0,0">
                <w:txbxContent>
                  <w:p w:rsidR="00430C45" w:rsidRDefault="00430C45" w:rsidP="00430C4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9724C">
                      <w:rPr>
                        <w:rFonts w:ascii="Times New Roman" w:hAnsi="Times New Roman"/>
                        <w:noProof/>
                        <w:spacing w:val="-3"/>
                      </w:rPr>
                      <w:t>14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30C45" w:rsidRDefault="00430C45" w:rsidP="00430C45">
                    <w:pPr>
                      <w:tabs>
                        <w:tab w:val="center" w:pos="4657"/>
                        <w:tab w:val="right" w:pos="9314"/>
                      </w:tabs>
                      <w:rPr>
                        <w:rFonts w:ascii="Times New Roman" w:hAnsi="Times New Roman"/>
                        <w:spacing w:val="-3"/>
                      </w:rPr>
                    </w:pPr>
                  </w:p>
                  <w:p w:rsidR="00430C45" w:rsidRDefault="00430C45" w:rsidP="00430C45">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85</w:t>
    </w:r>
  </w:p>
  <w:p w:rsidR="00430C45" w:rsidRPr="00430C45" w:rsidRDefault="00430C45" w:rsidP="00430C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C45" w:rsidRDefault="00430C45" w:rsidP="00430C45">
    <w:pPr>
      <w:tabs>
        <w:tab w:val="left" w:pos="-720"/>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66432" behindDoc="0" locked="0" layoutInCell="0" allowOverlap="1" wp14:anchorId="00E129E7" wp14:editId="591131E6">
              <wp:simplePos x="0" y="0"/>
              <wp:positionH relativeFrom="page">
                <wp:posOffset>822960</wp:posOffset>
              </wp:positionH>
              <wp:positionV relativeFrom="paragraph">
                <wp:posOffset>0</wp:posOffset>
              </wp:positionV>
              <wp:extent cx="5914390" cy="152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30C45" w:rsidRDefault="00430C45" w:rsidP="007970F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9724C">
                            <w:rPr>
                              <w:rFonts w:ascii="Times New Roman" w:hAnsi="Times New Roman"/>
                              <w:noProof/>
                              <w:spacing w:val="-3"/>
                            </w:rPr>
                            <w:t>11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30C45" w:rsidRDefault="00430C45" w:rsidP="007970F2">
                          <w:pPr>
                            <w:tabs>
                              <w:tab w:val="center" w:pos="4657"/>
                              <w:tab w:val="right" w:pos="9314"/>
                            </w:tabs>
                            <w:rPr>
                              <w:rFonts w:ascii="Times New Roman" w:hAnsi="Times New Roman"/>
                              <w:spacing w:val="-3"/>
                            </w:rPr>
                          </w:pPr>
                        </w:p>
                        <w:p w:rsidR="00430C45" w:rsidRDefault="00430C45" w:rsidP="007970F2">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29E7" id="_x0000_s1028" style="position:absolute;left:0;text-align:left;margin-left:64.8pt;margin-top:0;width:465.7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" o:allowincell="f" filled="f" stroked="f" strokeweight="0">
              <v:textbox inset="0,0,0,0">
                <w:txbxContent>
                  <w:p w:rsidR="00430C45" w:rsidRDefault="00430C45" w:rsidP="007970F2">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9724C">
                      <w:rPr>
                        <w:rFonts w:ascii="Times New Roman" w:hAnsi="Times New Roman"/>
                        <w:noProof/>
                        <w:spacing w:val="-3"/>
                      </w:rPr>
                      <w:t>11</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30C45" w:rsidRDefault="00430C45" w:rsidP="007970F2">
                    <w:pPr>
                      <w:tabs>
                        <w:tab w:val="center" w:pos="4657"/>
                        <w:tab w:val="right" w:pos="9314"/>
                      </w:tabs>
                      <w:rPr>
                        <w:rFonts w:ascii="Times New Roman" w:hAnsi="Times New Roman"/>
                        <w:spacing w:val="-3"/>
                      </w:rPr>
                    </w:pPr>
                  </w:p>
                  <w:p w:rsidR="00430C45" w:rsidRDefault="00430C45" w:rsidP="007970F2">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85</w:t>
    </w:r>
  </w:p>
  <w:p w:rsidR="00430C45" w:rsidRDefault="00430C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90F"/>
    <w:multiLevelType w:val="hybridMultilevel"/>
    <w:tmpl w:val="CA969AAA"/>
    <w:lvl w:ilvl="0" w:tplc="04090019">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 w15:restartNumberingAfterBreak="0">
    <w:nsid w:val="18A93BE2"/>
    <w:multiLevelType w:val="hybridMultilevel"/>
    <w:tmpl w:val="D59C40DC"/>
    <w:lvl w:ilvl="0" w:tplc="7B526236">
      <w:start w:val="4"/>
      <w:numFmt w:val="upperRoman"/>
      <w:lvlText w:val="%1."/>
      <w:lvlJc w:val="left"/>
      <w:pPr>
        <w:ind w:left="464" w:hanging="344"/>
      </w:pPr>
      <w:rPr>
        <w:rFonts w:ascii="Times New Roman" w:eastAsia="Times New Roman" w:hAnsi="Times New Roman" w:cs="Times New Roman" w:hint="default"/>
        <w:color w:val="0C0C0C"/>
        <w:w w:val="98"/>
        <w:sz w:val="22"/>
        <w:szCs w:val="22"/>
      </w:rPr>
    </w:lvl>
    <w:lvl w:ilvl="1" w:tplc="B3485D18">
      <w:start w:val="1"/>
      <w:numFmt w:val="lowerLetter"/>
      <w:lvlText w:val="%2."/>
      <w:lvlJc w:val="left"/>
      <w:pPr>
        <w:ind w:left="809" w:hanging="340"/>
      </w:pPr>
      <w:rPr>
        <w:rFonts w:ascii="Palatino Linotype" w:hAnsi="Palatino Linotype" w:hint="default"/>
        <w:w w:val="108"/>
      </w:rPr>
    </w:lvl>
    <w:lvl w:ilvl="2" w:tplc="33B6370E">
      <w:numFmt w:val="bullet"/>
      <w:lvlText w:val="•"/>
      <w:lvlJc w:val="left"/>
      <w:pPr>
        <w:ind w:left="1751" w:hanging="340"/>
      </w:pPr>
      <w:rPr>
        <w:rFonts w:hint="default"/>
      </w:rPr>
    </w:lvl>
    <w:lvl w:ilvl="3" w:tplc="7EB6B1A2">
      <w:numFmt w:val="bullet"/>
      <w:lvlText w:val="•"/>
      <w:lvlJc w:val="left"/>
      <w:pPr>
        <w:ind w:left="2702" w:hanging="340"/>
      </w:pPr>
      <w:rPr>
        <w:rFonts w:hint="default"/>
      </w:rPr>
    </w:lvl>
    <w:lvl w:ilvl="4" w:tplc="0C50B1BE">
      <w:numFmt w:val="bullet"/>
      <w:lvlText w:val="•"/>
      <w:lvlJc w:val="left"/>
      <w:pPr>
        <w:ind w:left="3653" w:hanging="340"/>
      </w:pPr>
      <w:rPr>
        <w:rFonts w:hint="default"/>
      </w:rPr>
    </w:lvl>
    <w:lvl w:ilvl="5" w:tplc="774E74CA">
      <w:numFmt w:val="bullet"/>
      <w:lvlText w:val="•"/>
      <w:lvlJc w:val="left"/>
      <w:pPr>
        <w:ind w:left="4604" w:hanging="340"/>
      </w:pPr>
      <w:rPr>
        <w:rFonts w:hint="default"/>
      </w:rPr>
    </w:lvl>
    <w:lvl w:ilvl="6" w:tplc="F3744542">
      <w:numFmt w:val="bullet"/>
      <w:lvlText w:val="•"/>
      <w:lvlJc w:val="left"/>
      <w:pPr>
        <w:ind w:left="5555" w:hanging="340"/>
      </w:pPr>
      <w:rPr>
        <w:rFonts w:hint="default"/>
      </w:rPr>
    </w:lvl>
    <w:lvl w:ilvl="7" w:tplc="86C4B6A8">
      <w:numFmt w:val="bullet"/>
      <w:lvlText w:val="•"/>
      <w:lvlJc w:val="left"/>
      <w:pPr>
        <w:ind w:left="6506" w:hanging="340"/>
      </w:pPr>
      <w:rPr>
        <w:rFonts w:hint="default"/>
      </w:rPr>
    </w:lvl>
    <w:lvl w:ilvl="8" w:tplc="E00491F0">
      <w:numFmt w:val="bullet"/>
      <w:lvlText w:val="•"/>
      <w:lvlJc w:val="left"/>
      <w:pPr>
        <w:ind w:left="7457" w:hanging="340"/>
      </w:pPr>
      <w:rPr>
        <w:rFonts w:hint="default"/>
      </w:rPr>
    </w:lvl>
  </w:abstractNum>
  <w:abstractNum w:abstractNumId="2" w15:restartNumberingAfterBreak="0">
    <w:nsid w:val="1F2050EC"/>
    <w:multiLevelType w:val="hybridMultilevel"/>
    <w:tmpl w:val="88629012"/>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20091F68"/>
    <w:multiLevelType w:val="hybridMultilevel"/>
    <w:tmpl w:val="246A7C98"/>
    <w:lvl w:ilvl="0" w:tplc="6C2C756A">
      <w:start w:val="1"/>
      <w:numFmt w:val="lowerLetter"/>
      <w:lvlText w:val="%1."/>
      <w:lvlJc w:val="left"/>
      <w:pPr>
        <w:ind w:left="463" w:hanging="345"/>
      </w:pPr>
      <w:rPr>
        <w:rFonts w:ascii="Palatino Linotype" w:eastAsia="Times New Roman" w:hAnsi="Palatino Linotype" w:cs="Times New Roman" w:hint="default"/>
        <w:color w:val="0C0C0C"/>
        <w:w w:val="108"/>
        <w:sz w:val="22"/>
        <w:szCs w:val="22"/>
      </w:rPr>
    </w:lvl>
    <w:lvl w:ilvl="1" w:tplc="F8347798">
      <w:numFmt w:val="bullet"/>
      <w:lvlText w:val="•"/>
      <w:lvlJc w:val="left"/>
      <w:pPr>
        <w:ind w:left="1352" w:hanging="345"/>
      </w:pPr>
      <w:rPr>
        <w:rFonts w:hint="default"/>
      </w:rPr>
    </w:lvl>
    <w:lvl w:ilvl="2" w:tplc="7840A9D6">
      <w:numFmt w:val="bullet"/>
      <w:lvlText w:val="•"/>
      <w:lvlJc w:val="left"/>
      <w:pPr>
        <w:ind w:left="2244" w:hanging="345"/>
      </w:pPr>
      <w:rPr>
        <w:rFonts w:hint="default"/>
      </w:rPr>
    </w:lvl>
    <w:lvl w:ilvl="3" w:tplc="0CEE8962">
      <w:numFmt w:val="bullet"/>
      <w:lvlText w:val="•"/>
      <w:lvlJc w:val="left"/>
      <w:pPr>
        <w:ind w:left="3136" w:hanging="345"/>
      </w:pPr>
      <w:rPr>
        <w:rFonts w:hint="default"/>
      </w:rPr>
    </w:lvl>
    <w:lvl w:ilvl="4" w:tplc="DA22DD30">
      <w:numFmt w:val="bullet"/>
      <w:lvlText w:val="•"/>
      <w:lvlJc w:val="left"/>
      <w:pPr>
        <w:ind w:left="4028" w:hanging="345"/>
      </w:pPr>
      <w:rPr>
        <w:rFonts w:hint="default"/>
      </w:rPr>
    </w:lvl>
    <w:lvl w:ilvl="5" w:tplc="245072DC">
      <w:numFmt w:val="bullet"/>
      <w:lvlText w:val="•"/>
      <w:lvlJc w:val="left"/>
      <w:pPr>
        <w:ind w:left="4920" w:hanging="345"/>
      </w:pPr>
      <w:rPr>
        <w:rFonts w:hint="default"/>
      </w:rPr>
    </w:lvl>
    <w:lvl w:ilvl="6" w:tplc="ECD43A8C">
      <w:numFmt w:val="bullet"/>
      <w:lvlText w:val="•"/>
      <w:lvlJc w:val="left"/>
      <w:pPr>
        <w:ind w:left="5812" w:hanging="345"/>
      </w:pPr>
      <w:rPr>
        <w:rFonts w:hint="default"/>
      </w:rPr>
    </w:lvl>
    <w:lvl w:ilvl="7" w:tplc="9780B5E6">
      <w:numFmt w:val="bullet"/>
      <w:lvlText w:val="•"/>
      <w:lvlJc w:val="left"/>
      <w:pPr>
        <w:ind w:left="6704" w:hanging="345"/>
      </w:pPr>
      <w:rPr>
        <w:rFonts w:hint="default"/>
      </w:rPr>
    </w:lvl>
    <w:lvl w:ilvl="8" w:tplc="F18E5918">
      <w:numFmt w:val="bullet"/>
      <w:lvlText w:val="•"/>
      <w:lvlJc w:val="left"/>
      <w:pPr>
        <w:ind w:left="7596" w:hanging="345"/>
      </w:pPr>
      <w:rPr>
        <w:rFonts w:hint="default"/>
      </w:rPr>
    </w:lvl>
  </w:abstractNum>
  <w:abstractNum w:abstractNumId="4" w15:restartNumberingAfterBreak="0">
    <w:nsid w:val="243F3506"/>
    <w:multiLevelType w:val="hybridMultilevel"/>
    <w:tmpl w:val="DEC49092"/>
    <w:lvl w:ilvl="0" w:tplc="93E67224">
      <w:start w:val="1"/>
      <w:numFmt w:val="lowerLetter"/>
      <w:lvlText w:val="%1."/>
      <w:lvlJc w:val="left"/>
      <w:pPr>
        <w:ind w:left="810" w:hanging="345"/>
      </w:pPr>
      <w:rPr>
        <w:rFonts w:ascii="Palatino Linotype" w:eastAsia="Times New Roman" w:hAnsi="Palatino Linotype" w:cs="Times New Roman" w:hint="default"/>
        <w:color w:val="0C0C0C"/>
        <w:w w:val="109"/>
        <w:sz w:val="22"/>
        <w:szCs w:val="22"/>
      </w:rPr>
    </w:lvl>
    <w:lvl w:ilvl="1" w:tplc="392EF866">
      <w:numFmt w:val="bullet"/>
      <w:lvlText w:val="•"/>
      <w:lvlJc w:val="left"/>
      <w:pPr>
        <w:ind w:left="1674" w:hanging="345"/>
      </w:pPr>
      <w:rPr>
        <w:rFonts w:hint="default"/>
      </w:rPr>
    </w:lvl>
    <w:lvl w:ilvl="2" w:tplc="FCFCF128">
      <w:numFmt w:val="bullet"/>
      <w:lvlText w:val="•"/>
      <w:lvlJc w:val="left"/>
      <w:pPr>
        <w:ind w:left="2528" w:hanging="345"/>
      </w:pPr>
      <w:rPr>
        <w:rFonts w:hint="default"/>
      </w:rPr>
    </w:lvl>
    <w:lvl w:ilvl="3" w:tplc="2708A052">
      <w:numFmt w:val="bullet"/>
      <w:lvlText w:val="•"/>
      <w:lvlJc w:val="left"/>
      <w:pPr>
        <w:ind w:left="3382" w:hanging="345"/>
      </w:pPr>
      <w:rPr>
        <w:rFonts w:hint="default"/>
      </w:rPr>
    </w:lvl>
    <w:lvl w:ilvl="4" w:tplc="0AC0B420">
      <w:numFmt w:val="bullet"/>
      <w:lvlText w:val="•"/>
      <w:lvlJc w:val="left"/>
      <w:pPr>
        <w:ind w:left="4236" w:hanging="345"/>
      </w:pPr>
      <w:rPr>
        <w:rFonts w:hint="default"/>
      </w:rPr>
    </w:lvl>
    <w:lvl w:ilvl="5" w:tplc="A4D89274">
      <w:numFmt w:val="bullet"/>
      <w:lvlText w:val="•"/>
      <w:lvlJc w:val="left"/>
      <w:pPr>
        <w:ind w:left="5090" w:hanging="345"/>
      </w:pPr>
      <w:rPr>
        <w:rFonts w:hint="default"/>
      </w:rPr>
    </w:lvl>
    <w:lvl w:ilvl="6" w:tplc="185E1A94">
      <w:numFmt w:val="bullet"/>
      <w:lvlText w:val="•"/>
      <w:lvlJc w:val="left"/>
      <w:pPr>
        <w:ind w:left="5944" w:hanging="345"/>
      </w:pPr>
      <w:rPr>
        <w:rFonts w:hint="default"/>
      </w:rPr>
    </w:lvl>
    <w:lvl w:ilvl="7" w:tplc="F75644C0">
      <w:numFmt w:val="bullet"/>
      <w:lvlText w:val="•"/>
      <w:lvlJc w:val="left"/>
      <w:pPr>
        <w:ind w:left="6798" w:hanging="345"/>
      </w:pPr>
      <w:rPr>
        <w:rFonts w:hint="default"/>
      </w:rPr>
    </w:lvl>
    <w:lvl w:ilvl="8" w:tplc="000AD762">
      <w:numFmt w:val="bullet"/>
      <w:lvlText w:val="•"/>
      <w:lvlJc w:val="left"/>
      <w:pPr>
        <w:ind w:left="7652" w:hanging="345"/>
      </w:pPr>
      <w:rPr>
        <w:rFonts w:hint="default"/>
      </w:rPr>
    </w:lvl>
  </w:abstractNum>
  <w:abstractNum w:abstractNumId="5" w15:restartNumberingAfterBreak="0">
    <w:nsid w:val="26536938"/>
    <w:multiLevelType w:val="hybridMultilevel"/>
    <w:tmpl w:val="4064BD70"/>
    <w:lvl w:ilvl="0" w:tplc="E3B2E8BC">
      <w:start w:val="1"/>
      <w:numFmt w:val="lowerLetter"/>
      <w:lvlText w:val="%1."/>
      <w:lvlJc w:val="left"/>
      <w:pPr>
        <w:ind w:left="464" w:hanging="345"/>
      </w:pPr>
      <w:rPr>
        <w:rFonts w:ascii="Times New Roman" w:eastAsia="Times New Roman" w:hAnsi="Times New Roman" w:cs="Times New Roman" w:hint="default"/>
        <w:color w:val="080808"/>
        <w:w w:val="108"/>
        <w:sz w:val="22"/>
        <w:szCs w:val="22"/>
      </w:rPr>
    </w:lvl>
    <w:lvl w:ilvl="1" w:tplc="0480F522">
      <w:start w:val="1"/>
      <w:numFmt w:val="upperRoman"/>
      <w:lvlText w:val="%2."/>
      <w:lvlJc w:val="left"/>
      <w:pPr>
        <w:ind w:left="451" w:hanging="349"/>
      </w:pPr>
      <w:rPr>
        <w:rFonts w:ascii="Times New Roman" w:eastAsia="Times New Roman" w:hAnsi="Times New Roman" w:cs="Times New Roman" w:hint="default"/>
        <w:color w:val="0C0C0C"/>
        <w:w w:val="104"/>
        <w:sz w:val="22"/>
        <w:szCs w:val="22"/>
      </w:rPr>
    </w:lvl>
    <w:lvl w:ilvl="2" w:tplc="1DE2AAA4">
      <w:start w:val="1"/>
      <w:numFmt w:val="lowerLetter"/>
      <w:lvlText w:val="%3."/>
      <w:lvlJc w:val="left"/>
      <w:pPr>
        <w:ind w:left="800" w:hanging="345"/>
      </w:pPr>
      <w:rPr>
        <w:rFonts w:ascii="Palatino Linotype" w:eastAsia="Times New Roman" w:hAnsi="Palatino Linotype" w:cs="Times New Roman" w:hint="default"/>
        <w:color w:val="0C0C0C"/>
        <w:w w:val="107"/>
        <w:sz w:val="22"/>
        <w:szCs w:val="22"/>
      </w:rPr>
    </w:lvl>
    <w:lvl w:ilvl="3" w:tplc="9B069E4C">
      <w:numFmt w:val="bullet"/>
      <w:lvlText w:val="•"/>
      <w:lvlJc w:val="left"/>
      <w:pPr>
        <w:ind w:left="1887" w:hanging="345"/>
      </w:pPr>
      <w:rPr>
        <w:rFonts w:hint="default"/>
      </w:rPr>
    </w:lvl>
    <w:lvl w:ilvl="4" w:tplc="3F16AD08">
      <w:numFmt w:val="bullet"/>
      <w:lvlText w:val="•"/>
      <w:lvlJc w:val="left"/>
      <w:pPr>
        <w:ind w:left="2955" w:hanging="345"/>
      </w:pPr>
      <w:rPr>
        <w:rFonts w:hint="default"/>
      </w:rPr>
    </w:lvl>
    <w:lvl w:ilvl="5" w:tplc="82DE2322">
      <w:numFmt w:val="bullet"/>
      <w:lvlText w:val="•"/>
      <w:lvlJc w:val="left"/>
      <w:pPr>
        <w:ind w:left="4022" w:hanging="345"/>
      </w:pPr>
      <w:rPr>
        <w:rFonts w:hint="default"/>
      </w:rPr>
    </w:lvl>
    <w:lvl w:ilvl="6" w:tplc="422E475C">
      <w:numFmt w:val="bullet"/>
      <w:lvlText w:val="•"/>
      <w:lvlJc w:val="left"/>
      <w:pPr>
        <w:ind w:left="5090" w:hanging="345"/>
      </w:pPr>
      <w:rPr>
        <w:rFonts w:hint="default"/>
      </w:rPr>
    </w:lvl>
    <w:lvl w:ilvl="7" w:tplc="1292CB84">
      <w:numFmt w:val="bullet"/>
      <w:lvlText w:val="•"/>
      <w:lvlJc w:val="left"/>
      <w:pPr>
        <w:ind w:left="6157" w:hanging="345"/>
      </w:pPr>
      <w:rPr>
        <w:rFonts w:hint="default"/>
      </w:rPr>
    </w:lvl>
    <w:lvl w:ilvl="8" w:tplc="028AD7DA">
      <w:numFmt w:val="bullet"/>
      <w:lvlText w:val="•"/>
      <w:lvlJc w:val="left"/>
      <w:pPr>
        <w:ind w:left="7225" w:hanging="345"/>
      </w:pPr>
      <w:rPr>
        <w:rFonts w:hint="default"/>
      </w:rPr>
    </w:lvl>
  </w:abstractNum>
  <w:abstractNum w:abstractNumId="6" w15:restartNumberingAfterBreak="0">
    <w:nsid w:val="2E7D27CC"/>
    <w:multiLevelType w:val="hybridMultilevel"/>
    <w:tmpl w:val="E512735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36D7182F"/>
    <w:multiLevelType w:val="hybridMultilevel"/>
    <w:tmpl w:val="671C0FDA"/>
    <w:lvl w:ilvl="0" w:tplc="67D2440A">
      <w:start w:val="1"/>
      <w:numFmt w:val="lowerLetter"/>
      <w:lvlText w:val="%1."/>
      <w:lvlJc w:val="left"/>
      <w:pPr>
        <w:ind w:left="1135" w:hanging="327"/>
      </w:pPr>
      <w:rPr>
        <w:rFonts w:ascii="Palatino Linotype" w:eastAsia="Times New Roman" w:hAnsi="Palatino Linotype" w:cs="Times New Roman" w:hint="default"/>
        <w:color w:val="0F0F0F"/>
        <w:w w:val="111"/>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C958EA"/>
    <w:multiLevelType w:val="hybridMultilevel"/>
    <w:tmpl w:val="10D65680"/>
    <w:lvl w:ilvl="0" w:tplc="F3443C2E">
      <w:start w:val="1"/>
      <w:numFmt w:val="upperLetter"/>
      <w:lvlText w:val="%1."/>
      <w:lvlJc w:val="left"/>
      <w:pPr>
        <w:ind w:left="800" w:hanging="328"/>
      </w:pPr>
      <w:rPr>
        <w:rFonts w:hint="default"/>
        <w:w w:val="107"/>
      </w:rPr>
    </w:lvl>
    <w:lvl w:ilvl="1" w:tplc="C9F44808">
      <w:start w:val="1"/>
      <w:numFmt w:val="lowerLetter"/>
      <w:lvlText w:val="%2."/>
      <w:lvlJc w:val="left"/>
      <w:pPr>
        <w:ind w:left="1135" w:hanging="327"/>
      </w:pPr>
      <w:rPr>
        <w:rFonts w:ascii="Palatino Linotype" w:eastAsia="Times New Roman" w:hAnsi="Palatino Linotype" w:cs="Times New Roman" w:hint="default"/>
        <w:color w:val="0F0F0F"/>
        <w:w w:val="111"/>
        <w:sz w:val="22"/>
        <w:szCs w:val="22"/>
      </w:rPr>
    </w:lvl>
    <w:lvl w:ilvl="2" w:tplc="395C0410">
      <w:numFmt w:val="bullet"/>
      <w:lvlText w:val="•"/>
      <w:lvlJc w:val="left"/>
      <w:pPr>
        <w:ind w:left="1964" w:hanging="327"/>
      </w:pPr>
      <w:rPr>
        <w:rFonts w:hint="default"/>
      </w:rPr>
    </w:lvl>
    <w:lvl w:ilvl="3" w:tplc="44A02CA0">
      <w:numFmt w:val="bullet"/>
      <w:lvlText w:val="•"/>
      <w:lvlJc w:val="left"/>
      <w:pPr>
        <w:ind w:left="2788" w:hanging="327"/>
      </w:pPr>
      <w:rPr>
        <w:rFonts w:hint="default"/>
      </w:rPr>
    </w:lvl>
    <w:lvl w:ilvl="4" w:tplc="6172EEB0">
      <w:numFmt w:val="bullet"/>
      <w:lvlText w:val="•"/>
      <w:lvlJc w:val="left"/>
      <w:pPr>
        <w:ind w:left="3613" w:hanging="327"/>
      </w:pPr>
      <w:rPr>
        <w:rFonts w:hint="default"/>
      </w:rPr>
    </w:lvl>
    <w:lvl w:ilvl="5" w:tplc="68D04CE2">
      <w:numFmt w:val="bullet"/>
      <w:lvlText w:val="•"/>
      <w:lvlJc w:val="left"/>
      <w:pPr>
        <w:ind w:left="4437" w:hanging="327"/>
      </w:pPr>
      <w:rPr>
        <w:rFonts w:hint="default"/>
      </w:rPr>
    </w:lvl>
    <w:lvl w:ilvl="6" w:tplc="E9DE9506">
      <w:numFmt w:val="bullet"/>
      <w:lvlText w:val="•"/>
      <w:lvlJc w:val="left"/>
      <w:pPr>
        <w:ind w:left="5262" w:hanging="327"/>
      </w:pPr>
      <w:rPr>
        <w:rFonts w:hint="default"/>
      </w:rPr>
    </w:lvl>
    <w:lvl w:ilvl="7" w:tplc="8C2A90FA">
      <w:numFmt w:val="bullet"/>
      <w:lvlText w:val="•"/>
      <w:lvlJc w:val="left"/>
      <w:pPr>
        <w:ind w:left="6086" w:hanging="327"/>
      </w:pPr>
      <w:rPr>
        <w:rFonts w:hint="default"/>
      </w:rPr>
    </w:lvl>
    <w:lvl w:ilvl="8" w:tplc="62B88CE4">
      <w:numFmt w:val="bullet"/>
      <w:lvlText w:val="•"/>
      <w:lvlJc w:val="left"/>
      <w:pPr>
        <w:ind w:left="6911" w:hanging="327"/>
      </w:pPr>
      <w:rPr>
        <w:rFonts w:hint="default"/>
      </w:rPr>
    </w:lvl>
  </w:abstractNum>
  <w:abstractNum w:abstractNumId="9" w15:restartNumberingAfterBreak="0">
    <w:nsid w:val="38C5231A"/>
    <w:multiLevelType w:val="hybridMultilevel"/>
    <w:tmpl w:val="E97CC0F8"/>
    <w:lvl w:ilvl="0" w:tplc="8A98495E">
      <w:start w:val="1"/>
      <w:numFmt w:val="lowerLetter"/>
      <w:lvlText w:val="%1."/>
      <w:lvlJc w:val="left"/>
      <w:pPr>
        <w:ind w:left="460" w:hanging="350"/>
      </w:pPr>
      <w:rPr>
        <w:rFonts w:ascii="Palatino Linotype" w:eastAsia="Times New Roman" w:hAnsi="Palatino Linotype" w:cs="Times New Roman" w:hint="default"/>
        <w:color w:val="0A0A0A"/>
        <w:w w:val="98"/>
        <w:sz w:val="22"/>
        <w:szCs w:val="22"/>
      </w:rPr>
    </w:lvl>
    <w:lvl w:ilvl="1" w:tplc="F822C6C8">
      <w:numFmt w:val="bullet"/>
      <w:lvlText w:val="•"/>
      <w:lvlJc w:val="left"/>
      <w:pPr>
        <w:ind w:left="1350" w:hanging="350"/>
      </w:pPr>
      <w:rPr>
        <w:rFonts w:hint="default"/>
      </w:rPr>
    </w:lvl>
    <w:lvl w:ilvl="2" w:tplc="7C6CDFB6">
      <w:numFmt w:val="bullet"/>
      <w:lvlText w:val="•"/>
      <w:lvlJc w:val="left"/>
      <w:pPr>
        <w:ind w:left="2240" w:hanging="350"/>
      </w:pPr>
      <w:rPr>
        <w:rFonts w:hint="default"/>
      </w:rPr>
    </w:lvl>
    <w:lvl w:ilvl="3" w:tplc="E4448F68">
      <w:numFmt w:val="bullet"/>
      <w:lvlText w:val="•"/>
      <w:lvlJc w:val="left"/>
      <w:pPr>
        <w:ind w:left="3130" w:hanging="350"/>
      </w:pPr>
      <w:rPr>
        <w:rFonts w:hint="default"/>
      </w:rPr>
    </w:lvl>
    <w:lvl w:ilvl="4" w:tplc="2D1607A6">
      <w:numFmt w:val="bullet"/>
      <w:lvlText w:val="•"/>
      <w:lvlJc w:val="left"/>
      <w:pPr>
        <w:ind w:left="4020" w:hanging="350"/>
      </w:pPr>
      <w:rPr>
        <w:rFonts w:hint="default"/>
      </w:rPr>
    </w:lvl>
    <w:lvl w:ilvl="5" w:tplc="C5828192">
      <w:numFmt w:val="bullet"/>
      <w:lvlText w:val="•"/>
      <w:lvlJc w:val="left"/>
      <w:pPr>
        <w:ind w:left="4910" w:hanging="350"/>
      </w:pPr>
      <w:rPr>
        <w:rFonts w:hint="default"/>
      </w:rPr>
    </w:lvl>
    <w:lvl w:ilvl="6" w:tplc="36908050">
      <w:numFmt w:val="bullet"/>
      <w:lvlText w:val="•"/>
      <w:lvlJc w:val="left"/>
      <w:pPr>
        <w:ind w:left="5800" w:hanging="350"/>
      </w:pPr>
      <w:rPr>
        <w:rFonts w:hint="default"/>
      </w:rPr>
    </w:lvl>
    <w:lvl w:ilvl="7" w:tplc="F934C9CE">
      <w:numFmt w:val="bullet"/>
      <w:lvlText w:val="•"/>
      <w:lvlJc w:val="left"/>
      <w:pPr>
        <w:ind w:left="6690" w:hanging="350"/>
      </w:pPr>
      <w:rPr>
        <w:rFonts w:hint="default"/>
      </w:rPr>
    </w:lvl>
    <w:lvl w:ilvl="8" w:tplc="746A7440">
      <w:numFmt w:val="bullet"/>
      <w:lvlText w:val="•"/>
      <w:lvlJc w:val="left"/>
      <w:pPr>
        <w:ind w:left="7580" w:hanging="350"/>
      </w:pPr>
      <w:rPr>
        <w:rFonts w:hint="default"/>
      </w:rPr>
    </w:lvl>
  </w:abstractNum>
  <w:abstractNum w:abstractNumId="10" w15:restartNumberingAfterBreak="0">
    <w:nsid w:val="3B2242E5"/>
    <w:multiLevelType w:val="hybridMultilevel"/>
    <w:tmpl w:val="BE1E39B4"/>
    <w:lvl w:ilvl="0" w:tplc="2DFEE3D4">
      <w:start w:val="1"/>
      <w:numFmt w:val="decimal"/>
      <w:lvlText w:val="%1."/>
      <w:lvlJc w:val="left"/>
      <w:pPr>
        <w:ind w:left="1125" w:hanging="349"/>
      </w:pPr>
      <w:rPr>
        <w:rFonts w:ascii="Palatino Linotype" w:eastAsia="Times New Roman" w:hAnsi="Palatino Linotype" w:cs="Times New Roman" w:hint="default"/>
        <w:color w:val="111111"/>
        <w:w w:val="105"/>
        <w:sz w:val="22"/>
        <w:szCs w:val="22"/>
      </w:rPr>
    </w:lvl>
    <w:lvl w:ilvl="1" w:tplc="75FCD524">
      <w:start w:val="1"/>
      <w:numFmt w:val="lowerLetter"/>
      <w:lvlText w:val="%2."/>
      <w:lvlJc w:val="left"/>
      <w:pPr>
        <w:ind w:left="1484" w:hanging="326"/>
      </w:pPr>
      <w:rPr>
        <w:rFonts w:ascii="Times New Roman" w:eastAsia="Times New Roman" w:hAnsi="Times New Roman" w:cs="Times New Roman" w:hint="default"/>
        <w:color w:val="111111"/>
        <w:w w:val="106"/>
        <w:sz w:val="21"/>
        <w:szCs w:val="21"/>
      </w:rPr>
    </w:lvl>
    <w:lvl w:ilvl="2" w:tplc="7B1EB4D2">
      <w:numFmt w:val="bullet"/>
      <w:lvlText w:val="•"/>
      <w:lvlJc w:val="left"/>
      <w:pPr>
        <w:ind w:left="2266" w:hanging="326"/>
      </w:pPr>
      <w:rPr>
        <w:rFonts w:hint="default"/>
      </w:rPr>
    </w:lvl>
    <w:lvl w:ilvl="3" w:tplc="5B1A6858">
      <w:numFmt w:val="bullet"/>
      <w:lvlText w:val="•"/>
      <w:lvlJc w:val="left"/>
      <w:pPr>
        <w:ind w:left="3053" w:hanging="326"/>
      </w:pPr>
      <w:rPr>
        <w:rFonts w:hint="default"/>
      </w:rPr>
    </w:lvl>
    <w:lvl w:ilvl="4" w:tplc="8EACD13E">
      <w:numFmt w:val="bullet"/>
      <w:lvlText w:val="•"/>
      <w:lvlJc w:val="left"/>
      <w:pPr>
        <w:ind w:left="3840" w:hanging="326"/>
      </w:pPr>
      <w:rPr>
        <w:rFonts w:hint="default"/>
      </w:rPr>
    </w:lvl>
    <w:lvl w:ilvl="5" w:tplc="B260A94C">
      <w:numFmt w:val="bullet"/>
      <w:lvlText w:val="•"/>
      <w:lvlJc w:val="left"/>
      <w:pPr>
        <w:ind w:left="4626" w:hanging="326"/>
      </w:pPr>
      <w:rPr>
        <w:rFonts w:hint="default"/>
      </w:rPr>
    </w:lvl>
    <w:lvl w:ilvl="6" w:tplc="45D8FDF0">
      <w:numFmt w:val="bullet"/>
      <w:lvlText w:val="•"/>
      <w:lvlJc w:val="left"/>
      <w:pPr>
        <w:ind w:left="5413" w:hanging="326"/>
      </w:pPr>
      <w:rPr>
        <w:rFonts w:hint="default"/>
      </w:rPr>
    </w:lvl>
    <w:lvl w:ilvl="7" w:tplc="8E283896">
      <w:numFmt w:val="bullet"/>
      <w:lvlText w:val="•"/>
      <w:lvlJc w:val="left"/>
      <w:pPr>
        <w:ind w:left="6200" w:hanging="326"/>
      </w:pPr>
      <w:rPr>
        <w:rFonts w:hint="default"/>
      </w:rPr>
    </w:lvl>
    <w:lvl w:ilvl="8" w:tplc="5A8AEB7C">
      <w:numFmt w:val="bullet"/>
      <w:lvlText w:val="•"/>
      <w:lvlJc w:val="left"/>
      <w:pPr>
        <w:ind w:left="6986" w:hanging="326"/>
      </w:pPr>
      <w:rPr>
        <w:rFonts w:hint="default"/>
      </w:rPr>
    </w:lvl>
  </w:abstractNum>
  <w:abstractNum w:abstractNumId="11" w15:restartNumberingAfterBreak="0">
    <w:nsid w:val="3F3C2FA5"/>
    <w:multiLevelType w:val="hybridMultilevel"/>
    <w:tmpl w:val="F654B4E0"/>
    <w:lvl w:ilvl="0" w:tplc="AD52B904">
      <w:start w:val="4"/>
      <w:numFmt w:val="upperRoman"/>
      <w:lvlText w:val="%1."/>
      <w:lvlJc w:val="left"/>
      <w:pPr>
        <w:ind w:left="464" w:hanging="344"/>
      </w:pPr>
      <w:rPr>
        <w:rFonts w:ascii="Times New Roman" w:eastAsia="Times New Roman" w:hAnsi="Times New Roman" w:cs="Times New Roman" w:hint="default"/>
        <w:color w:val="0C0C0C"/>
        <w:w w:val="98"/>
        <w:sz w:val="22"/>
        <w:szCs w:val="22"/>
      </w:rPr>
    </w:lvl>
    <w:lvl w:ilvl="1" w:tplc="7096B9AC">
      <w:start w:val="1"/>
      <w:numFmt w:val="lowerLetter"/>
      <w:lvlText w:val="%2."/>
      <w:lvlJc w:val="left"/>
      <w:pPr>
        <w:ind w:left="809" w:hanging="340"/>
      </w:pPr>
      <w:rPr>
        <w:rFonts w:hint="default"/>
        <w:w w:val="108"/>
      </w:rPr>
    </w:lvl>
    <w:lvl w:ilvl="2" w:tplc="94FC06C6">
      <w:numFmt w:val="bullet"/>
      <w:lvlText w:val="•"/>
      <w:lvlJc w:val="left"/>
      <w:pPr>
        <w:ind w:left="1751" w:hanging="340"/>
      </w:pPr>
      <w:rPr>
        <w:rFonts w:hint="default"/>
      </w:rPr>
    </w:lvl>
    <w:lvl w:ilvl="3" w:tplc="4052D99E">
      <w:numFmt w:val="bullet"/>
      <w:lvlText w:val="•"/>
      <w:lvlJc w:val="left"/>
      <w:pPr>
        <w:ind w:left="2702" w:hanging="340"/>
      </w:pPr>
      <w:rPr>
        <w:rFonts w:hint="default"/>
      </w:rPr>
    </w:lvl>
    <w:lvl w:ilvl="4" w:tplc="FE14D8F4">
      <w:numFmt w:val="bullet"/>
      <w:lvlText w:val="•"/>
      <w:lvlJc w:val="left"/>
      <w:pPr>
        <w:ind w:left="3653" w:hanging="340"/>
      </w:pPr>
      <w:rPr>
        <w:rFonts w:hint="default"/>
      </w:rPr>
    </w:lvl>
    <w:lvl w:ilvl="5" w:tplc="C854D9E2">
      <w:numFmt w:val="bullet"/>
      <w:lvlText w:val="•"/>
      <w:lvlJc w:val="left"/>
      <w:pPr>
        <w:ind w:left="4604" w:hanging="340"/>
      </w:pPr>
      <w:rPr>
        <w:rFonts w:hint="default"/>
      </w:rPr>
    </w:lvl>
    <w:lvl w:ilvl="6" w:tplc="75B62B4E">
      <w:numFmt w:val="bullet"/>
      <w:lvlText w:val="•"/>
      <w:lvlJc w:val="left"/>
      <w:pPr>
        <w:ind w:left="5555" w:hanging="340"/>
      </w:pPr>
      <w:rPr>
        <w:rFonts w:hint="default"/>
      </w:rPr>
    </w:lvl>
    <w:lvl w:ilvl="7" w:tplc="B94ABF5A">
      <w:numFmt w:val="bullet"/>
      <w:lvlText w:val="•"/>
      <w:lvlJc w:val="left"/>
      <w:pPr>
        <w:ind w:left="6506" w:hanging="340"/>
      </w:pPr>
      <w:rPr>
        <w:rFonts w:hint="default"/>
      </w:rPr>
    </w:lvl>
    <w:lvl w:ilvl="8" w:tplc="83388E20">
      <w:numFmt w:val="bullet"/>
      <w:lvlText w:val="•"/>
      <w:lvlJc w:val="left"/>
      <w:pPr>
        <w:ind w:left="7457" w:hanging="340"/>
      </w:pPr>
      <w:rPr>
        <w:rFonts w:hint="default"/>
      </w:rPr>
    </w:lvl>
  </w:abstractNum>
  <w:abstractNum w:abstractNumId="12" w15:restartNumberingAfterBreak="0">
    <w:nsid w:val="43AD14FF"/>
    <w:multiLevelType w:val="hybridMultilevel"/>
    <w:tmpl w:val="E3086B60"/>
    <w:lvl w:ilvl="0" w:tplc="78140D1A">
      <w:start w:val="1"/>
      <w:numFmt w:val="lowerLetter"/>
      <w:lvlText w:val="%1."/>
      <w:lvlJc w:val="left"/>
      <w:pPr>
        <w:ind w:left="484" w:hanging="345"/>
      </w:pPr>
      <w:rPr>
        <w:rFonts w:hint="default"/>
        <w:w w:val="108"/>
      </w:rPr>
    </w:lvl>
    <w:lvl w:ilvl="1" w:tplc="B6C2C9F8">
      <w:start w:val="1"/>
      <w:numFmt w:val="decimal"/>
      <w:lvlText w:val="%2."/>
      <w:lvlJc w:val="left"/>
      <w:pPr>
        <w:ind w:left="489" w:hanging="373"/>
      </w:pPr>
      <w:rPr>
        <w:rFonts w:ascii="Palatino Linotype" w:eastAsia="Times New Roman" w:hAnsi="Palatino Linotype" w:cs="Times New Roman" w:hint="default"/>
        <w:color w:val="0A0A0A"/>
        <w:w w:val="83"/>
        <w:sz w:val="22"/>
        <w:szCs w:val="22"/>
      </w:rPr>
    </w:lvl>
    <w:lvl w:ilvl="2" w:tplc="E1AC1D8A">
      <w:numFmt w:val="bullet"/>
      <w:lvlText w:val="•"/>
      <w:lvlJc w:val="left"/>
      <w:pPr>
        <w:ind w:left="2236" w:hanging="373"/>
      </w:pPr>
      <w:rPr>
        <w:rFonts w:hint="default"/>
      </w:rPr>
    </w:lvl>
    <w:lvl w:ilvl="3" w:tplc="A19E945A">
      <w:numFmt w:val="bullet"/>
      <w:lvlText w:val="•"/>
      <w:lvlJc w:val="left"/>
      <w:pPr>
        <w:ind w:left="3114" w:hanging="373"/>
      </w:pPr>
      <w:rPr>
        <w:rFonts w:hint="default"/>
      </w:rPr>
    </w:lvl>
    <w:lvl w:ilvl="4" w:tplc="CED8D04E">
      <w:numFmt w:val="bullet"/>
      <w:lvlText w:val="•"/>
      <w:lvlJc w:val="left"/>
      <w:pPr>
        <w:ind w:left="3992" w:hanging="373"/>
      </w:pPr>
      <w:rPr>
        <w:rFonts w:hint="default"/>
      </w:rPr>
    </w:lvl>
    <w:lvl w:ilvl="5" w:tplc="F1B69396">
      <w:numFmt w:val="bullet"/>
      <w:lvlText w:val="•"/>
      <w:lvlJc w:val="left"/>
      <w:pPr>
        <w:ind w:left="4870" w:hanging="373"/>
      </w:pPr>
      <w:rPr>
        <w:rFonts w:hint="default"/>
      </w:rPr>
    </w:lvl>
    <w:lvl w:ilvl="6" w:tplc="65D8AF0E">
      <w:numFmt w:val="bullet"/>
      <w:lvlText w:val="•"/>
      <w:lvlJc w:val="left"/>
      <w:pPr>
        <w:ind w:left="5748" w:hanging="373"/>
      </w:pPr>
      <w:rPr>
        <w:rFonts w:hint="default"/>
      </w:rPr>
    </w:lvl>
    <w:lvl w:ilvl="7" w:tplc="3C026808">
      <w:numFmt w:val="bullet"/>
      <w:lvlText w:val="•"/>
      <w:lvlJc w:val="left"/>
      <w:pPr>
        <w:ind w:left="6626" w:hanging="373"/>
      </w:pPr>
      <w:rPr>
        <w:rFonts w:hint="default"/>
      </w:rPr>
    </w:lvl>
    <w:lvl w:ilvl="8" w:tplc="597E947A">
      <w:numFmt w:val="bullet"/>
      <w:lvlText w:val="•"/>
      <w:lvlJc w:val="left"/>
      <w:pPr>
        <w:ind w:left="7504" w:hanging="373"/>
      </w:pPr>
      <w:rPr>
        <w:rFonts w:hint="default"/>
      </w:rPr>
    </w:lvl>
  </w:abstractNum>
  <w:abstractNum w:abstractNumId="13" w15:restartNumberingAfterBreak="0">
    <w:nsid w:val="490E5E15"/>
    <w:multiLevelType w:val="hybridMultilevel"/>
    <w:tmpl w:val="40E2A4C6"/>
    <w:lvl w:ilvl="0" w:tplc="F3443C2E">
      <w:start w:val="1"/>
      <w:numFmt w:val="upperLetter"/>
      <w:lvlText w:val="%1."/>
      <w:lvlJc w:val="left"/>
      <w:pPr>
        <w:ind w:left="800" w:hanging="328"/>
      </w:pPr>
      <w:rPr>
        <w:rFonts w:hint="default"/>
        <w:w w:val="107"/>
      </w:rPr>
    </w:lvl>
    <w:lvl w:ilvl="1" w:tplc="13506C82">
      <w:start w:val="1"/>
      <w:numFmt w:val="lowerLetter"/>
      <w:lvlText w:val="%2."/>
      <w:lvlJc w:val="left"/>
      <w:pPr>
        <w:ind w:left="1135" w:hanging="327"/>
      </w:pPr>
      <w:rPr>
        <w:rFonts w:ascii="Times New Roman" w:eastAsia="Times New Roman" w:hAnsi="Times New Roman" w:cs="Times New Roman" w:hint="default"/>
        <w:color w:val="0F0F0F"/>
        <w:w w:val="111"/>
        <w:sz w:val="20"/>
        <w:szCs w:val="20"/>
      </w:rPr>
    </w:lvl>
    <w:lvl w:ilvl="2" w:tplc="395C0410">
      <w:numFmt w:val="bullet"/>
      <w:lvlText w:val="•"/>
      <w:lvlJc w:val="left"/>
      <w:pPr>
        <w:ind w:left="1964" w:hanging="327"/>
      </w:pPr>
      <w:rPr>
        <w:rFonts w:hint="default"/>
      </w:rPr>
    </w:lvl>
    <w:lvl w:ilvl="3" w:tplc="44A02CA0">
      <w:numFmt w:val="bullet"/>
      <w:lvlText w:val="•"/>
      <w:lvlJc w:val="left"/>
      <w:pPr>
        <w:ind w:left="2788" w:hanging="327"/>
      </w:pPr>
      <w:rPr>
        <w:rFonts w:hint="default"/>
      </w:rPr>
    </w:lvl>
    <w:lvl w:ilvl="4" w:tplc="6172EEB0">
      <w:numFmt w:val="bullet"/>
      <w:lvlText w:val="•"/>
      <w:lvlJc w:val="left"/>
      <w:pPr>
        <w:ind w:left="3613" w:hanging="327"/>
      </w:pPr>
      <w:rPr>
        <w:rFonts w:hint="default"/>
      </w:rPr>
    </w:lvl>
    <w:lvl w:ilvl="5" w:tplc="68D04CE2">
      <w:numFmt w:val="bullet"/>
      <w:lvlText w:val="•"/>
      <w:lvlJc w:val="left"/>
      <w:pPr>
        <w:ind w:left="4437" w:hanging="327"/>
      </w:pPr>
      <w:rPr>
        <w:rFonts w:hint="default"/>
      </w:rPr>
    </w:lvl>
    <w:lvl w:ilvl="6" w:tplc="E9DE9506">
      <w:numFmt w:val="bullet"/>
      <w:lvlText w:val="•"/>
      <w:lvlJc w:val="left"/>
      <w:pPr>
        <w:ind w:left="5262" w:hanging="327"/>
      </w:pPr>
      <w:rPr>
        <w:rFonts w:hint="default"/>
      </w:rPr>
    </w:lvl>
    <w:lvl w:ilvl="7" w:tplc="8C2A90FA">
      <w:numFmt w:val="bullet"/>
      <w:lvlText w:val="•"/>
      <w:lvlJc w:val="left"/>
      <w:pPr>
        <w:ind w:left="6086" w:hanging="327"/>
      </w:pPr>
      <w:rPr>
        <w:rFonts w:hint="default"/>
      </w:rPr>
    </w:lvl>
    <w:lvl w:ilvl="8" w:tplc="62B88CE4">
      <w:numFmt w:val="bullet"/>
      <w:lvlText w:val="•"/>
      <w:lvlJc w:val="left"/>
      <w:pPr>
        <w:ind w:left="6911" w:hanging="327"/>
      </w:pPr>
      <w:rPr>
        <w:rFonts w:hint="default"/>
      </w:rPr>
    </w:lvl>
  </w:abstractNum>
  <w:abstractNum w:abstractNumId="14" w15:restartNumberingAfterBreak="0">
    <w:nsid w:val="49127A3F"/>
    <w:multiLevelType w:val="hybridMultilevel"/>
    <w:tmpl w:val="1B38AF86"/>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5" w15:restartNumberingAfterBreak="0">
    <w:nsid w:val="4AEA3DAF"/>
    <w:multiLevelType w:val="hybridMultilevel"/>
    <w:tmpl w:val="25FEF5A2"/>
    <w:lvl w:ilvl="0" w:tplc="F306BB50">
      <w:start w:val="10"/>
      <w:numFmt w:val="lowerLetter"/>
      <w:lvlText w:val="%1."/>
      <w:lvlJc w:val="left"/>
      <w:pPr>
        <w:ind w:left="480" w:hanging="347"/>
      </w:pPr>
      <w:rPr>
        <w:rFonts w:hint="default"/>
        <w:w w:val="107"/>
        <w:sz w:val="22"/>
        <w:szCs w:val="22"/>
      </w:rPr>
    </w:lvl>
    <w:lvl w:ilvl="1" w:tplc="52EC92FE">
      <w:numFmt w:val="bullet"/>
      <w:lvlText w:val="•"/>
      <w:lvlJc w:val="left"/>
      <w:pPr>
        <w:ind w:left="1356" w:hanging="347"/>
      </w:pPr>
      <w:rPr>
        <w:rFonts w:hint="default"/>
      </w:rPr>
    </w:lvl>
    <w:lvl w:ilvl="2" w:tplc="9A22AC58">
      <w:numFmt w:val="bullet"/>
      <w:lvlText w:val="•"/>
      <w:lvlJc w:val="left"/>
      <w:pPr>
        <w:ind w:left="2232" w:hanging="347"/>
      </w:pPr>
      <w:rPr>
        <w:rFonts w:hint="default"/>
      </w:rPr>
    </w:lvl>
    <w:lvl w:ilvl="3" w:tplc="46DE46BA">
      <w:numFmt w:val="bullet"/>
      <w:lvlText w:val="•"/>
      <w:lvlJc w:val="left"/>
      <w:pPr>
        <w:ind w:left="3108" w:hanging="347"/>
      </w:pPr>
      <w:rPr>
        <w:rFonts w:hint="default"/>
      </w:rPr>
    </w:lvl>
    <w:lvl w:ilvl="4" w:tplc="B9EC1712">
      <w:numFmt w:val="bullet"/>
      <w:lvlText w:val="•"/>
      <w:lvlJc w:val="left"/>
      <w:pPr>
        <w:ind w:left="3984" w:hanging="347"/>
      </w:pPr>
      <w:rPr>
        <w:rFonts w:hint="default"/>
      </w:rPr>
    </w:lvl>
    <w:lvl w:ilvl="5" w:tplc="5A000450">
      <w:numFmt w:val="bullet"/>
      <w:lvlText w:val="•"/>
      <w:lvlJc w:val="left"/>
      <w:pPr>
        <w:ind w:left="4860" w:hanging="347"/>
      </w:pPr>
      <w:rPr>
        <w:rFonts w:hint="default"/>
      </w:rPr>
    </w:lvl>
    <w:lvl w:ilvl="6" w:tplc="DB4C751E">
      <w:numFmt w:val="bullet"/>
      <w:lvlText w:val="•"/>
      <w:lvlJc w:val="left"/>
      <w:pPr>
        <w:ind w:left="5736" w:hanging="347"/>
      </w:pPr>
      <w:rPr>
        <w:rFonts w:hint="default"/>
      </w:rPr>
    </w:lvl>
    <w:lvl w:ilvl="7" w:tplc="624801A4">
      <w:numFmt w:val="bullet"/>
      <w:lvlText w:val="•"/>
      <w:lvlJc w:val="left"/>
      <w:pPr>
        <w:ind w:left="6612" w:hanging="347"/>
      </w:pPr>
      <w:rPr>
        <w:rFonts w:hint="default"/>
      </w:rPr>
    </w:lvl>
    <w:lvl w:ilvl="8" w:tplc="678E4364">
      <w:numFmt w:val="bullet"/>
      <w:lvlText w:val="•"/>
      <w:lvlJc w:val="left"/>
      <w:pPr>
        <w:ind w:left="7488" w:hanging="347"/>
      </w:pPr>
      <w:rPr>
        <w:rFonts w:hint="default"/>
      </w:rPr>
    </w:lvl>
  </w:abstractNum>
  <w:abstractNum w:abstractNumId="16" w15:restartNumberingAfterBreak="0">
    <w:nsid w:val="4BE85340"/>
    <w:multiLevelType w:val="hybridMultilevel"/>
    <w:tmpl w:val="E512735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53E52D83"/>
    <w:multiLevelType w:val="hybridMultilevel"/>
    <w:tmpl w:val="82800E66"/>
    <w:lvl w:ilvl="0" w:tplc="04090019">
      <w:start w:val="1"/>
      <w:numFmt w:val="lowerLetter"/>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8" w15:restartNumberingAfterBreak="0">
    <w:nsid w:val="60FF5EA4"/>
    <w:multiLevelType w:val="hybridMultilevel"/>
    <w:tmpl w:val="9C223046"/>
    <w:lvl w:ilvl="0" w:tplc="51B857DC">
      <w:start w:val="1"/>
      <w:numFmt w:val="lowerLetter"/>
      <w:lvlText w:val="%1."/>
      <w:lvlJc w:val="left"/>
      <w:pPr>
        <w:ind w:left="464" w:hanging="345"/>
      </w:pPr>
      <w:rPr>
        <w:rFonts w:ascii="Palatino Linotype" w:eastAsia="Times New Roman" w:hAnsi="Palatino Linotype" w:cs="Times New Roman" w:hint="default"/>
        <w:color w:val="080808"/>
        <w:w w:val="108"/>
        <w:sz w:val="22"/>
        <w:szCs w:val="22"/>
      </w:rPr>
    </w:lvl>
    <w:lvl w:ilvl="1" w:tplc="AB6859A4">
      <w:start w:val="1"/>
      <w:numFmt w:val="upperRoman"/>
      <w:lvlText w:val="%2."/>
      <w:lvlJc w:val="left"/>
      <w:pPr>
        <w:ind w:left="451" w:hanging="349"/>
      </w:pPr>
      <w:rPr>
        <w:rFonts w:ascii="Times New Roman" w:eastAsia="Times New Roman" w:hAnsi="Times New Roman" w:cs="Times New Roman" w:hint="default"/>
        <w:color w:val="0C0C0C"/>
        <w:w w:val="104"/>
        <w:sz w:val="22"/>
        <w:szCs w:val="22"/>
      </w:rPr>
    </w:lvl>
    <w:lvl w:ilvl="2" w:tplc="DA8CD8DA">
      <w:start w:val="1"/>
      <w:numFmt w:val="lowerLetter"/>
      <w:lvlText w:val="%3."/>
      <w:lvlJc w:val="left"/>
      <w:pPr>
        <w:ind w:left="800" w:hanging="345"/>
      </w:pPr>
      <w:rPr>
        <w:rFonts w:ascii="Palatino Linotype" w:eastAsia="Times New Roman" w:hAnsi="Palatino Linotype" w:cs="Times New Roman" w:hint="default"/>
        <w:color w:val="0C0C0C"/>
        <w:w w:val="107"/>
        <w:sz w:val="22"/>
        <w:szCs w:val="22"/>
      </w:rPr>
    </w:lvl>
    <w:lvl w:ilvl="3" w:tplc="2DFC67B0">
      <w:numFmt w:val="bullet"/>
      <w:lvlText w:val="•"/>
      <w:lvlJc w:val="left"/>
      <w:pPr>
        <w:ind w:left="1887" w:hanging="345"/>
      </w:pPr>
      <w:rPr>
        <w:rFonts w:hint="default"/>
      </w:rPr>
    </w:lvl>
    <w:lvl w:ilvl="4" w:tplc="33E65A1E">
      <w:numFmt w:val="bullet"/>
      <w:lvlText w:val="•"/>
      <w:lvlJc w:val="left"/>
      <w:pPr>
        <w:ind w:left="2955" w:hanging="345"/>
      </w:pPr>
      <w:rPr>
        <w:rFonts w:hint="default"/>
      </w:rPr>
    </w:lvl>
    <w:lvl w:ilvl="5" w:tplc="A3A69846">
      <w:numFmt w:val="bullet"/>
      <w:lvlText w:val="•"/>
      <w:lvlJc w:val="left"/>
      <w:pPr>
        <w:ind w:left="4022" w:hanging="345"/>
      </w:pPr>
      <w:rPr>
        <w:rFonts w:hint="default"/>
      </w:rPr>
    </w:lvl>
    <w:lvl w:ilvl="6" w:tplc="3A52A53E">
      <w:numFmt w:val="bullet"/>
      <w:lvlText w:val="•"/>
      <w:lvlJc w:val="left"/>
      <w:pPr>
        <w:ind w:left="5090" w:hanging="345"/>
      </w:pPr>
      <w:rPr>
        <w:rFonts w:hint="default"/>
      </w:rPr>
    </w:lvl>
    <w:lvl w:ilvl="7" w:tplc="D2A487E6">
      <w:numFmt w:val="bullet"/>
      <w:lvlText w:val="•"/>
      <w:lvlJc w:val="left"/>
      <w:pPr>
        <w:ind w:left="6157" w:hanging="345"/>
      </w:pPr>
      <w:rPr>
        <w:rFonts w:hint="default"/>
      </w:rPr>
    </w:lvl>
    <w:lvl w:ilvl="8" w:tplc="0C2A2676">
      <w:numFmt w:val="bullet"/>
      <w:lvlText w:val="•"/>
      <w:lvlJc w:val="left"/>
      <w:pPr>
        <w:ind w:left="7225" w:hanging="345"/>
      </w:pPr>
      <w:rPr>
        <w:rFonts w:hint="default"/>
      </w:rPr>
    </w:lvl>
  </w:abstractNum>
  <w:abstractNum w:abstractNumId="19" w15:restartNumberingAfterBreak="0">
    <w:nsid w:val="635B7176"/>
    <w:multiLevelType w:val="hybridMultilevel"/>
    <w:tmpl w:val="B76ADE02"/>
    <w:lvl w:ilvl="0" w:tplc="8904E4C4">
      <w:start w:val="1"/>
      <w:numFmt w:val="lowerLetter"/>
      <w:lvlText w:val="%1."/>
      <w:lvlJc w:val="left"/>
      <w:pPr>
        <w:ind w:left="810" w:hanging="345"/>
      </w:pPr>
      <w:rPr>
        <w:rFonts w:ascii="Palatino Linotype" w:eastAsia="Times New Roman" w:hAnsi="Palatino Linotype" w:cs="Times New Roman" w:hint="default"/>
        <w:color w:val="0C0C0C"/>
        <w:w w:val="109"/>
        <w:sz w:val="22"/>
        <w:szCs w:val="22"/>
      </w:rPr>
    </w:lvl>
    <w:lvl w:ilvl="1" w:tplc="7150A6A6">
      <w:numFmt w:val="bullet"/>
      <w:lvlText w:val="•"/>
      <w:lvlJc w:val="left"/>
      <w:pPr>
        <w:ind w:left="1674" w:hanging="345"/>
      </w:pPr>
      <w:rPr>
        <w:rFonts w:hint="default"/>
      </w:rPr>
    </w:lvl>
    <w:lvl w:ilvl="2" w:tplc="A53C9BA4">
      <w:numFmt w:val="bullet"/>
      <w:lvlText w:val="•"/>
      <w:lvlJc w:val="left"/>
      <w:pPr>
        <w:ind w:left="2528" w:hanging="345"/>
      </w:pPr>
      <w:rPr>
        <w:rFonts w:hint="default"/>
      </w:rPr>
    </w:lvl>
    <w:lvl w:ilvl="3" w:tplc="79261980">
      <w:numFmt w:val="bullet"/>
      <w:lvlText w:val="•"/>
      <w:lvlJc w:val="left"/>
      <w:pPr>
        <w:ind w:left="3382" w:hanging="345"/>
      </w:pPr>
      <w:rPr>
        <w:rFonts w:hint="default"/>
      </w:rPr>
    </w:lvl>
    <w:lvl w:ilvl="4" w:tplc="C8F62F26">
      <w:numFmt w:val="bullet"/>
      <w:lvlText w:val="•"/>
      <w:lvlJc w:val="left"/>
      <w:pPr>
        <w:ind w:left="4236" w:hanging="345"/>
      </w:pPr>
      <w:rPr>
        <w:rFonts w:hint="default"/>
      </w:rPr>
    </w:lvl>
    <w:lvl w:ilvl="5" w:tplc="1F5C542E">
      <w:numFmt w:val="bullet"/>
      <w:lvlText w:val="•"/>
      <w:lvlJc w:val="left"/>
      <w:pPr>
        <w:ind w:left="5090" w:hanging="345"/>
      </w:pPr>
      <w:rPr>
        <w:rFonts w:hint="default"/>
      </w:rPr>
    </w:lvl>
    <w:lvl w:ilvl="6" w:tplc="CC927320">
      <w:numFmt w:val="bullet"/>
      <w:lvlText w:val="•"/>
      <w:lvlJc w:val="left"/>
      <w:pPr>
        <w:ind w:left="5944" w:hanging="345"/>
      </w:pPr>
      <w:rPr>
        <w:rFonts w:hint="default"/>
      </w:rPr>
    </w:lvl>
    <w:lvl w:ilvl="7" w:tplc="FA1EEE90">
      <w:numFmt w:val="bullet"/>
      <w:lvlText w:val="•"/>
      <w:lvlJc w:val="left"/>
      <w:pPr>
        <w:ind w:left="6798" w:hanging="345"/>
      </w:pPr>
      <w:rPr>
        <w:rFonts w:hint="default"/>
      </w:rPr>
    </w:lvl>
    <w:lvl w:ilvl="8" w:tplc="D3608DB4">
      <w:numFmt w:val="bullet"/>
      <w:lvlText w:val="•"/>
      <w:lvlJc w:val="left"/>
      <w:pPr>
        <w:ind w:left="7652" w:hanging="345"/>
      </w:pPr>
      <w:rPr>
        <w:rFonts w:hint="default"/>
      </w:rPr>
    </w:lvl>
  </w:abstractNum>
  <w:abstractNum w:abstractNumId="20" w15:restartNumberingAfterBreak="0">
    <w:nsid w:val="650C5550"/>
    <w:multiLevelType w:val="hybridMultilevel"/>
    <w:tmpl w:val="5238808E"/>
    <w:lvl w:ilvl="0" w:tplc="6E46D590">
      <w:start w:val="1"/>
      <w:numFmt w:val="lowerLetter"/>
      <w:lvlText w:val="%1."/>
      <w:lvlJc w:val="left"/>
      <w:pPr>
        <w:ind w:left="463" w:hanging="345"/>
      </w:pPr>
      <w:rPr>
        <w:rFonts w:ascii="Palatino Linotype" w:eastAsia="Times New Roman" w:hAnsi="Palatino Linotype" w:cs="Times New Roman" w:hint="default"/>
        <w:color w:val="0C0C0C"/>
        <w:w w:val="108"/>
        <w:sz w:val="22"/>
        <w:szCs w:val="22"/>
      </w:rPr>
    </w:lvl>
    <w:lvl w:ilvl="1" w:tplc="E3F82518">
      <w:numFmt w:val="bullet"/>
      <w:lvlText w:val="•"/>
      <w:lvlJc w:val="left"/>
      <w:pPr>
        <w:ind w:left="1352" w:hanging="345"/>
      </w:pPr>
      <w:rPr>
        <w:rFonts w:hint="default"/>
      </w:rPr>
    </w:lvl>
    <w:lvl w:ilvl="2" w:tplc="7BD03638">
      <w:numFmt w:val="bullet"/>
      <w:lvlText w:val="•"/>
      <w:lvlJc w:val="left"/>
      <w:pPr>
        <w:ind w:left="2244" w:hanging="345"/>
      </w:pPr>
      <w:rPr>
        <w:rFonts w:hint="default"/>
      </w:rPr>
    </w:lvl>
    <w:lvl w:ilvl="3" w:tplc="79A65156">
      <w:numFmt w:val="bullet"/>
      <w:lvlText w:val="•"/>
      <w:lvlJc w:val="left"/>
      <w:pPr>
        <w:ind w:left="3136" w:hanging="345"/>
      </w:pPr>
      <w:rPr>
        <w:rFonts w:hint="default"/>
      </w:rPr>
    </w:lvl>
    <w:lvl w:ilvl="4" w:tplc="B6E2A62E">
      <w:numFmt w:val="bullet"/>
      <w:lvlText w:val="•"/>
      <w:lvlJc w:val="left"/>
      <w:pPr>
        <w:ind w:left="4028" w:hanging="345"/>
      </w:pPr>
      <w:rPr>
        <w:rFonts w:hint="default"/>
      </w:rPr>
    </w:lvl>
    <w:lvl w:ilvl="5" w:tplc="AD784786">
      <w:numFmt w:val="bullet"/>
      <w:lvlText w:val="•"/>
      <w:lvlJc w:val="left"/>
      <w:pPr>
        <w:ind w:left="4920" w:hanging="345"/>
      </w:pPr>
      <w:rPr>
        <w:rFonts w:hint="default"/>
      </w:rPr>
    </w:lvl>
    <w:lvl w:ilvl="6" w:tplc="381E629A">
      <w:numFmt w:val="bullet"/>
      <w:lvlText w:val="•"/>
      <w:lvlJc w:val="left"/>
      <w:pPr>
        <w:ind w:left="5812" w:hanging="345"/>
      </w:pPr>
      <w:rPr>
        <w:rFonts w:hint="default"/>
      </w:rPr>
    </w:lvl>
    <w:lvl w:ilvl="7" w:tplc="2BFCDCD6">
      <w:numFmt w:val="bullet"/>
      <w:lvlText w:val="•"/>
      <w:lvlJc w:val="left"/>
      <w:pPr>
        <w:ind w:left="6704" w:hanging="345"/>
      </w:pPr>
      <w:rPr>
        <w:rFonts w:hint="default"/>
      </w:rPr>
    </w:lvl>
    <w:lvl w:ilvl="8" w:tplc="76202D2E">
      <w:numFmt w:val="bullet"/>
      <w:lvlText w:val="•"/>
      <w:lvlJc w:val="left"/>
      <w:pPr>
        <w:ind w:left="7596" w:hanging="345"/>
      </w:pPr>
      <w:rPr>
        <w:rFonts w:hint="default"/>
      </w:rPr>
    </w:lvl>
  </w:abstractNum>
  <w:abstractNum w:abstractNumId="21" w15:restartNumberingAfterBreak="0">
    <w:nsid w:val="65D27157"/>
    <w:multiLevelType w:val="hybridMultilevel"/>
    <w:tmpl w:val="671C0FDA"/>
    <w:lvl w:ilvl="0" w:tplc="67D2440A">
      <w:start w:val="1"/>
      <w:numFmt w:val="lowerLetter"/>
      <w:lvlText w:val="%1."/>
      <w:lvlJc w:val="left"/>
      <w:pPr>
        <w:ind w:left="1135" w:hanging="327"/>
      </w:pPr>
      <w:rPr>
        <w:rFonts w:ascii="Palatino Linotype" w:eastAsia="Times New Roman" w:hAnsi="Palatino Linotype" w:cs="Times New Roman" w:hint="default"/>
        <w:color w:val="0F0F0F"/>
        <w:w w:val="111"/>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E63DFA"/>
    <w:multiLevelType w:val="hybridMultilevel"/>
    <w:tmpl w:val="BE1E39B4"/>
    <w:lvl w:ilvl="0" w:tplc="2DFEE3D4">
      <w:start w:val="1"/>
      <w:numFmt w:val="decimal"/>
      <w:lvlText w:val="%1."/>
      <w:lvlJc w:val="left"/>
      <w:pPr>
        <w:ind w:left="1125" w:hanging="349"/>
      </w:pPr>
      <w:rPr>
        <w:rFonts w:ascii="Palatino Linotype" w:eastAsia="Times New Roman" w:hAnsi="Palatino Linotype" w:cs="Times New Roman" w:hint="default"/>
        <w:color w:val="111111"/>
        <w:w w:val="105"/>
        <w:sz w:val="22"/>
        <w:szCs w:val="22"/>
      </w:rPr>
    </w:lvl>
    <w:lvl w:ilvl="1" w:tplc="75FCD524">
      <w:start w:val="1"/>
      <w:numFmt w:val="lowerLetter"/>
      <w:lvlText w:val="%2."/>
      <w:lvlJc w:val="left"/>
      <w:pPr>
        <w:ind w:left="1484" w:hanging="326"/>
      </w:pPr>
      <w:rPr>
        <w:rFonts w:ascii="Times New Roman" w:eastAsia="Times New Roman" w:hAnsi="Times New Roman" w:cs="Times New Roman" w:hint="default"/>
        <w:color w:val="111111"/>
        <w:w w:val="106"/>
        <w:sz w:val="21"/>
        <w:szCs w:val="21"/>
      </w:rPr>
    </w:lvl>
    <w:lvl w:ilvl="2" w:tplc="7B1EB4D2">
      <w:numFmt w:val="bullet"/>
      <w:lvlText w:val="•"/>
      <w:lvlJc w:val="left"/>
      <w:pPr>
        <w:ind w:left="2266" w:hanging="326"/>
      </w:pPr>
      <w:rPr>
        <w:rFonts w:hint="default"/>
      </w:rPr>
    </w:lvl>
    <w:lvl w:ilvl="3" w:tplc="5B1A6858">
      <w:numFmt w:val="bullet"/>
      <w:lvlText w:val="•"/>
      <w:lvlJc w:val="left"/>
      <w:pPr>
        <w:ind w:left="3053" w:hanging="326"/>
      </w:pPr>
      <w:rPr>
        <w:rFonts w:hint="default"/>
      </w:rPr>
    </w:lvl>
    <w:lvl w:ilvl="4" w:tplc="8EACD13E">
      <w:numFmt w:val="bullet"/>
      <w:lvlText w:val="•"/>
      <w:lvlJc w:val="left"/>
      <w:pPr>
        <w:ind w:left="3840" w:hanging="326"/>
      </w:pPr>
      <w:rPr>
        <w:rFonts w:hint="default"/>
      </w:rPr>
    </w:lvl>
    <w:lvl w:ilvl="5" w:tplc="B260A94C">
      <w:numFmt w:val="bullet"/>
      <w:lvlText w:val="•"/>
      <w:lvlJc w:val="left"/>
      <w:pPr>
        <w:ind w:left="4626" w:hanging="326"/>
      </w:pPr>
      <w:rPr>
        <w:rFonts w:hint="default"/>
      </w:rPr>
    </w:lvl>
    <w:lvl w:ilvl="6" w:tplc="45D8FDF0">
      <w:numFmt w:val="bullet"/>
      <w:lvlText w:val="•"/>
      <w:lvlJc w:val="left"/>
      <w:pPr>
        <w:ind w:left="5413" w:hanging="326"/>
      </w:pPr>
      <w:rPr>
        <w:rFonts w:hint="default"/>
      </w:rPr>
    </w:lvl>
    <w:lvl w:ilvl="7" w:tplc="8E283896">
      <w:numFmt w:val="bullet"/>
      <w:lvlText w:val="•"/>
      <w:lvlJc w:val="left"/>
      <w:pPr>
        <w:ind w:left="6200" w:hanging="326"/>
      </w:pPr>
      <w:rPr>
        <w:rFonts w:hint="default"/>
      </w:rPr>
    </w:lvl>
    <w:lvl w:ilvl="8" w:tplc="5A8AEB7C">
      <w:numFmt w:val="bullet"/>
      <w:lvlText w:val="•"/>
      <w:lvlJc w:val="left"/>
      <w:pPr>
        <w:ind w:left="6986" w:hanging="326"/>
      </w:pPr>
      <w:rPr>
        <w:rFonts w:hint="default"/>
      </w:rPr>
    </w:lvl>
  </w:abstractNum>
  <w:abstractNum w:abstractNumId="23" w15:restartNumberingAfterBreak="0">
    <w:nsid w:val="711A4FDB"/>
    <w:multiLevelType w:val="hybridMultilevel"/>
    <w:tmpl w:val="4DECD5CC"/>
    <w:lvl w:ilvl="0" w:tplc="8FB81138">
      <w:start w:val="1"/>
      <w:numFmt w:val="lowerLetter"/>
      <w:lvlText w:val="%1."/>
      <w:lvlJc w:val="left"/>
      <w:pPr>
        <w:ind w:left="475" w:hanging="345"/>
      </w:pPr>
      <w:rPr>
        <w:rFonts w:ascii="Palatino Linotype" w:eastAsia="Times New Roman" w:hAnsi="Palatino Linotype" w:cs="Times New Roman" w:hint="default"/>
        <w:color w:val="0A0A0A"/>
        <w:w w:val="108"/>
        <w:sz w:val="22"/>
        <w:szCs w:val="22"/>
      </w:rPr>
    </w:lvl>
    <w:lvl w:ilvl="1" w:tplc="CEC4BEE2">
      <w:numFmt w:val="bullet"/>
      <w:lvlText w:val="•"/>
      <w:lvlJc w:val="left"/>
      <w:pPr>
        <w:ind w:left="1356" w:hanging="345"/>
      </w:pPr>
      <w:rPr>
        <w:rFonts w:hint="default"/>
      </w:rPr>
    </w:lvl>
    <w:lvl w:ilvl="2" w:tplc="81EEF3C2">
      <w:numFmt w:val="bullet"/>
      <w:lvlText w:val="•"/>
      <w:lvlJc w:val="left"/>
      <w:pPr>
        <w:ind w:left="2232" w:hanging="345"/>
      </w:pPr>
      <w:rPr>
        <w:rFonts w:hint="default"/>
      </w:rPr>
    </w:lvl>
    <w:lvl w:ilvl="3" w:tplc="0A9EAB20">
      <w:numFmt w:val="bullet"/>
      <w:lvlText w:val="•"/>
      <w:lvlJc w:val="left"/>
      <w:pPr>
        <w:ind w:left="3108" w:hanging="345"/>
      </w:pPr>
      <w:rPr>
        <w:rFonts w:hint="default"/>
      </w:rPr>
    </w:lvl>
    <w:lvl w:ilvl="4" w:tplc="728A91AA">
      <w:numFmt w:val="bullet"/>
      <w:lvlText w:val="•"/>
      <w:lvlJc w:val="left"/>
      <w:pPr>
        <w:ind w:left="3984" w:hanging="345"/>
      </w:pPr>
      <w:rPr>
        <w:rFonts w:hint="default"/>
      </w:rPr>
    </w:lvl>
    <w:lvl w:ilvl="5" w:tplc="8ABCBF1A">
      <w:numFmt w:val="bullet"/>
      <w:lvlText w:val="•"/>
      <w:lvlJc w:val="left"/>
      <w:pPr>
        <w:ind w:left="4860" w:hanging="345"/>
      </w:pPr>
      <w:rPr>
        <w:rFonts w:hint="default"/>
      </w:rPr>
    </w:lvl>
    <w:lvl w:ilvl="6" w:tplc="D4AC773A">
      <w:numFmt w:val="bullet"/>
      <w:lvlText w:val="•"/>
      <w:lvlJc w:val="left"/>
      <w:pPr>
        <w:ind w:left="5736" w:hanging="345"/>
      </w:pPr>
      <w:rPr>
        <w:rFonts w:hint="default"/>
      </w:rPr>
    </w:lvl>
    <w:lvl w:ilvl="7" w:tplc="7DF6E2BC">
      <w:numFmt w:val="bullet"/>
      <w:lvlText w:val="•"/>
      <w:lvlJc w:val="left"/>
      <w:pPr>
        <w:ind w:left="6612" w:hanging="345"/>
      </w:pPr>
      <w:rPr>
        <w:rFonts w:hint="default"/>
      </w:rPr>
    </w:lvl>
    <w:lvl w:ilvl="8" w:tplc="C6AE908A">
      <w:numFmt w:val="bullet"/>
      <w:lvlText w:val="•"/>
      <w:lvlJc w:val="left"/>
      <w:pPr>
        <w:ind w:left="7488" w:hanging="345"/>
      </w:pPr>
      <w:rPr>
        <w:rFonts w:hint="default"/>
      </w:rPr>
    </w:lvl>
  </w:abstractNum>
  <w:abstractNum w:abstractNumId="24" w15:restartNumberingAfterBreak="0">
    <w:nsid w:val="76432F3E"/>
    <w:multiLevelType w:val="hybridMultilevel"/>
    <w:tmpl w:val="7F2E9788"/>
    <w:lvl w:ilvl="0" w:tplc="3A50939C">
      <w:start w:val="1"/>
      <w:numFmt w:val="upperLetter"/>
      <w:lvlText w:val="%1."/>
      <w:lvlJc w:val="left"/>
      <w:pPr>
        <w:ind w:left="800" w:hanging="328"/>
      </w:pPr>
      <w:rPr>
        <w:rFonts w:hint="default"/>
        <w:w w:val="107"/>
      </w:rPr>
    </w:lvl>
    <w:lvl w:ilvl="1" w:tplc="B9326B1A">
      <w:start w:val="1"/>
      <w:numFmt w:val="lowerLetter"/>
      <w:lvlText w:val="%2."/>
      <w:lvlJc w:val="left"/>
      <w:pPr>
        <w:ind w:left="1135" w:hanging="327"/>
      </w:pPr>
      <w:rPr>
        <w:rFonts w:ascii="Palatino Linotype" w:eastAsia="Times New Roman" w:hAnsi="Palatino Linotype" w:cs="Times New Roman" w:hint="default"/>
        <w:color w:val="0F0F0F"/>
        <w:w w:val="111"/>
        <w:sz w:val="22"/>
        <w:szCs w:val="22"/>
      </w:rPr>
    </w:lvl>
    <w:lvl w:ilvl="2" w:tplc="9124BD38">
      <w:numFmt w:val="bullet"/>
      <w:lvlText w:val="•"/>
      <w:lvlJc w:val="left"/>
      <w:pPr>
        <w:ind w:left="1964" w:hanging="327"/>
      </w:pPr>
      <w:rPr>
        <w:rFonts w:hint="default"/>
      </w:rPr>
    </w:lvl>
    <w:lvl w:ilvl="3" w:tplc="8F680CFE">
      <w:numFmt w:val="bullet"/>
      <w:lvlText w:val="•"/>
      <w:lvlJc w:val="left"/>
      <w:pPr>
        <w:ind w:left="2788" w:hanging="327"/>
      </w:pPr>
      <w:rPr>
        <w:rFonts w:hint="default"/>
      </w:rPr>
    </w:lvl>
    <w:lvl w:ilvl="4" w:tplc="E5BE5A92">
      <w:numFmt w:val="bullet"/>
      <w:lvlText w:val="•"/>
      <w:lvlJc w:val="left"/>
      <w:pPr>
        <w:ind w:left="3613" w:hanging="327"/>
      </w:pPr>
      <w:rPr>
        <w:rFonts w:hint="default"/>
      </w:rPr>
    </w:lvl>
    <w:lvl w:ilvl="5" w:tplc="272C3092">
      <w:numFmt w:val="bullet"/>
      <w:lvlText w:val="•"/>
      <w:lvlJc w:val="left"/>
      <w:pPr>
        <w:ind w:left="4437" w:hanging="327"/>
      </w:pPr>
      <w:rPr>
        <w:rFonts w:hint="default"/>
      </w:rPr>
    </w:lvl>
    <w:lvl w:ilvl="6" w:tplc="B02E8166">
      <w:numFmt w:val="bullet"/>
      <w:lvlText w:val="•"/>
      <w:lvlJc w:val="left"/>
      <w:pPr>
        <w:ind w:left="5262" w:hanging="327"/>
      </w:pPr>
      <w:rPr>
        <w:rFonts w:hint="default"/>
      </w:rPr>
    </w:lvl>
    <w:lvl w:ilvl="7" w:tplc="BF4086B6">
      <w:numFmt w:val="bullet"/>
      <w:lvlText w:val="•"/>
      <w:lvlJc w:val="left"/>
      <w:pPr>
        <w:ind w:left="6086" w:hanging="327"/>
      </w:pPr>
      <w:rPr>
        <w:rFonts w:hint="default"/>
      </w:rPr>
    </w:lvl>
    <w:lvl w:ilvl="8" w:tplc="6EEAA016">
      <w:numFmt w:val="bullet"/>
      <w:lvlText w:val="•"/>
      <w:lvlJc w:val="left"/>
      <w:pPr>
        <w:ind w:left="6911" w:hanging="327"/>
      </w:pPr>
      <w:rPr>
        <w:rFonts w:hint="default"/>
      </w:rPr>
    </w:lvl>
  </w:abstractNum>
  <w:abstractNum w:abstractNumId="25" w15:restartNumberingAfterBreak="0">
    <w:nsid w:val="7F3D14EA"/>
    <w:multiLevelType w:val="hybridMultilevel"/>
    <w:tmpl w:val="671C0FDA"/>
    <w:lvl w:ilvl="0" w:tplc="67D2440A">
      <w:start w:val="1"/>
      <w:numFmt w:val="lowerLetter"/>
      <w:lvlText w:val="%1."/>
      <w:lvlJc w:val="left"/>
      <w:pPr>
        <w:ind w:left="1135" w:hanging="327"/>
      </w:pPr>
      <w:rPr>
        <w:rFonts w:ascii="Palatino Linotype" w:eastAsia="Times New Roman" w:hAnsi="Palatino Linotype" w:cs="Times New Roman" w:hint="default"/>
        <w:color w:val="0F0F0F"/>
        <w:w w:val="111"/>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4"/>
  </w:num>
  <w:num w:numId="3">
    <w:abstractNumId w:val="10"/>
  </w:num>
  <w:num w:numId="4">
    <w:abstractNumId w:val="16"/>
  </w:num>
  <w:num w:numId="5">
    <w:abstractNumId w:val="7"/>
  </w:num>
  <w:num w:numId="6">
    <w:abstractNumId w:val="8"/>
  </w:num>
  <w:num w:numId="7">
    <w:abstractNumId w:val="6"/>
  </w:num>
  <w:num w:numId="8">
    <w:abstractNumId w:val="25"/>
  </w:num>
  <w:num w:numId="9">
    <w:abstractNumId w:val="21"/>
  </w:num>
  <w:num w:numId="10">
    <w:abstractNumId w:val="22"/>
  </w:num>
  <w:num w:numId="11">
    <w:abstractNumId w:val="14"/>
  </w:num>
  <w:num w:numId="12">
    <w:abstractNumId w:val="2"/>
  </w:num>
  <w:num w:numId="13">
    <w:abstractNumId w:val="20"/>
  </w:num>
  <w:num w:numId="14">
    <w:abstractNumId w:val="1"/>
  </w:num>
  <w:num w:numId="15">
    <w:abstractNumId w:val="4"/>
  </w:num>
  <w:num w:numId="16">
    <w:abstractNumId w:val="5"/>
  </w:num>
  <w:num w:numId="17">
    <w:abstractNumId w:val="17"/>
  </w:num>
  <w:num w:numId="18">
    <w:abstractNumId w:val="0"/>
  </w:num>
  <w:num w:numId="19">
    <w:abstractNumId w:val="18"/>
  </w:num>
  <w:num w:numId="20">
    <w:abstractNumId w:val="11"/>
  </w:num>
  <w:num w:numId="21">
    <w:abstractNumId w:val="19"/>
  </w:num>
  <w:num w:numId="22">
    <w:abstractNumId w:val="15"/>
  </w:num>
  <w:num w:numId="23">
    <w:abstractNumId w:val="23"/>
  </w:num>
  <w:num w:numId="24">
    <w:abstractNumId w:val="9"/>
  </w:num>
  <w:num w:numId="25">
    <w:abstractNumId w:val="12"/>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DF"/>
    <w:rsid w:val="0001282E"/>
    <w:rsid w:val="00023DB3"/>
    <w:rsid w:val="000254C1"/>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0C45"/>
    <w:rsid w:val="004B12DF"/>
    <w:rsid w:val="004E29EE"/>
    <w:rsid w:val="004E2C9C"/>
    <w:rsid w:val="004E799B"/>
    <w:rsid w:val="00593143"/>
    <w:rsid w:val="0059724C"/>
    <w:rsid w:val="005B7EA9"/>
    <w:rsid w:val="005D0989"/>
    <w:rsid w:val="006147F1"/>
    <w:rsid w:val="006169E6"/>
    <w:rsid w:val="006725E6"/>
    <w:rsid w:val="006C19FE"/>
    <w:rsid w:val="00781AD6"/>
    <w:rsid w:val="007970F2"/>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8F13C8-605B-4673-928B-D53FB83C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4">
    <w:name w:val="heading 4"/>
    <w:basedOn w:val="Normal"/>
    <w:next w:val="Normal"/>
    <w:link w:val="Heading4Char"/>
    <w:uiPriority w:val="1"/>
    <w:unhideWhenUsed/>
    <w:qFormat/>
    <w:rsid w:val="007970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odyText">
    <w:name w:val="Body Text"/>
    <w:basedOn w:val="Normal"/>
    <w:link w:val="BodyTextChar"/>
    <w:uiPriority w:val="1"/>
    <w:qFormat/>
    <w:rsid w:val="007970F2"/>
    <w:pPr>
      <w:autoSpaceDE w:val="0"/>
      <w:autoSpaceDN w:val="0"/>
    </w:pPr>
    <w:rPr>
      <w:rFonts w:ascii="Times New Roman" w:hAnsi="Times New Roman"/>
      <w:snapToGrid/>
      <w:sz w:val="21"/>
      <w:szCs w:val="21"/>
    </w:rPr>
  </w:style>
  <w:style w:type="character" w:customStyle="1" w:styleId="BodyTextChar">
    <w:name w:val="Body Text Char"/>
    <w:basedOn w:val="DefaultParagraphFont"/>
    <w:link w:val="BodyText"/>
    <w:uiPriority w:val="1"/>
    <w:rsid w:val="007970F2"/>
    <w:rPr>
      <w:sz w:val="21"/>
      <w:szCs w:val="21"/>
    </w:rPr>
  </w:style>
  <w:style w:type="character" w:customStyle="1" w:styleId="Heading4Char">
    <w:name w:val="Heading 4 Char"/>
    <w:basedOn w:val="DefaultParagraphFont"/>
    <w:link w:val="Heading4"/>
    <w:uiPriority w:val="1"/>
    <w:rsid w:val="007970F2"/>
    <w:rPr>
      <w:rFonts w:asciiTheme="majorHAnsi" w:eastAsiaTheme="majorEastAsia" w:hAnsiTheme="majorHAnsi" w:cstheme="majorBidi"/>
      <w:i/>
      <w:iCs/>
      <w:snapToGrid w:val="0"/>
      <w:color w:val="2E74B5" w:themeColor="accent1" w:themeShade="BF"/>
      <w:sz w:val="24"/>
    </w:rPr>
  </w:style>
  <w:style w:type="paragraph" w:styleId="BalloonText">
    <w:name w:val="Balloon Text"/>
    <w:basedOn w:val="Normal"/>
    <w:link w:val="BalloonTextChar"/>
    <w:rsid w:val="00430C45"/>
    <w:rPr>
      <w:rFonts w:ascii="Segoe UI" w:hAnsi="Segoe UI" w:cs="Segoe UI"/>
      <w:sz w:val="18"/>
      <w:szCs w:val="18"/>
    </w:rPr>
  </w:style>
  <w:style w:type="character" w:customStyle="1" w:styleId="BalloonTextChar">
    <w:name w:val="Balloon Text Char"/>
    <w:basedOn w:val="DefaultParagraphFont"/>
    <w:link w:val="BalloonText"/>
    <w:rsid w:val="00430C45"/>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Publicatiebladen\PBLAND%20CURACAO\PB%202017\Werkmap%20PBs%202017\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40</TotalTime>
  <Pages>18</Pages>
  <Words>3507</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Djurick Comenentia</dc:creator>
  <cp:keywords/>
  <cp:lastModifiedBy>Djurick Comenentia</cp:lastModifiedBy>
  <cp:revision>1</cp:revision>
  <cp:lastPrinted>2017-10-17T16:02:00Z</cp:lastPrinted>
  <dcterms:created xsi:type="dcterms:W3CDTF">2017-10-17T15:37:00Z</dcterms:created>
  <dcterms:modified xsi:type="dcterms:W3CDTF">2017-10-17T16:17:00Z</dcterms:modified>
</cp:coreProperties>
</file>