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sidR="00D03575">
        <w:rPr>
          <w:b/>
          <w:sz w:val="36"/>
          <w:szCs w:val="36"/>
        </w:rPr>
        <w:t>9</w:t>
      </w:r>
      <w:r w:rsidR="003D25AC" w:rsidRPr="00B920FE">
        <w:rPr>
          <w:sz w:val="36"/>
          <w:szCs w:val="36"/>
        </w:rPr>
        <w:tab/>
      </w:r>
      <w:r w:rsidR="003D25AC" w:rsidRPr="00B920FE">
        <w:rPr>
          <w:b/>
          <w:sz w:val="36"/>
          <w:szCs w:val="36"/>
        </w:rPr>
        <w:t xml:space="preserve">N° </w:t>
      </w:r>
      <w:r w:rsidR="009961B3">
        <w:rPr>
          <w:b/>
          <w:sz w:val="36"/>
          <w:szCs w:val="36"/>
        </w:rPr>
        <w:t>60</w:t>
      </w: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Default="003D25AC">
      <w:pPr>
        <w:pStyle w:val="Heading1"/>
        <w:rPr>
          <w:b w:val="0"/>
          <w:sz w:val="44"/>
        </w:rPr>
      </w:pPr>
      <w:r>
        <w:rPr>
          <w:b w:val="0"/>
          <w:sz w:val="44"/>
        </w:rPr>
        <w:t>PUBLICATIEBLAD</w:t>
      </w:r>
    </w:p>
    <w:p w:rsidR="003D25AC" w:rsidRDefault="003D25AC">
      <w:pPr>
        <w:tabs>
          <w:tab w:val="left" w:pos="-720"/>
        </w:tabs>
        <w:suppressAutoHyphens/>
        <w:jc w:val="both"/>
        <w:rPr>
          <w:rFonts w:ascii="Times New Roman" w:hAnsi="Times New Roman"/>
          <w:bCs/>
          <w:spacing w:val="-3"/>
        </w:rPr>
        <w:sectPr w:rsidR="003D25AC">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rPr>
      </w:pPr>
    </w:p>
    <w:p w:rsidR="00331A7B" w:rsidRPr="000A0DBD" w:rsidRDefault="00331A7B">
      <w:pPr>
        <w:tabs>
          <w:tab w:val="left" w:pos="-720"/>
        </w:tabs>
        <w:suppressAutoHyphens/>
        <w:jc w:val="both"/>
        <w:rPr>
          <w:rFonts w:ascii="Palatino Linotype" w:hAnsi="Palatino Linotype"/>
          <w:bCs/>
          <w:spacing w:val="-3"/>
          <w:sz w:val="22"/>
          <w:szCs w:val="22"/>
        </w:rPr>
      </w:pPr>
    </w:p>
    <w:p w:rsidR="009961B3" w:rsidRPr="009961B3" w:rsidRDefault="009961B3" w:rsidP="009961B3">
      <w:pPr>
        <w:widowControl/>
        <w:jc w:val="both"/>
        <w:rPr>
          <w:rFonts w:ascii="Palatino Linotype" w:hAnsi="Palatino Linotype"/>
          <w:b/>
          <w:snapToGrid/>
          <w:sz w:val="22"/>
          <w:szCs w:val="22"/>
          <w:lang w:val="nl-NL"/>
        </w:rPr>
      </w:pPr>
      <w:r w:rsidRPr="009961B3">
        <w:rPr>
          <w:rFonts w:ascii="Palatino Linotype" w:hAnsi="Palatino Linotype"/>
          <w:b/>
          <w:snapToGrid/>
          <w:szCs w:val="24"/>
          <w:lang w:val="nl-NL"/>
        </w:rPr>
        <w:t xml:space="preserve">MINISTERIËLE REGELING MET ALGEMENE WERKING, van de </w:t>
      </w:r>
      <w:r w:rsidRPr="009961B3">
        <w:rPr>
          <w:rFonts w:ascii="Palatino Linotype" w:hAnsi="Palatino Linotype"/>
          <w:b/>
          <w:snapToGrid/>
          <w:sz w:val="22"/>
          <w:szCs w:val="22"/>
          <w:lang w:val="nl-NL"/>
        </w:rPr>
        <w:t>26</w:t>
      </w:r>
      <w:r w:rsidRPr="009961B3">
        <w:rPr>
          <w:rFonts w:ascii="Palatino Linotype" w:hAnsi="Palatino Linotype"/>
          <w:b/>
          <w:snapToGrid/>
          <w:sz w:val="22"/>
          <w:szCs w:val="22"/>
          <w:vertAlign w:val="superscript"/>
          <w:lang w:val="nl-NL"/>
        </w:rPr>
        <w:t>ste</w:t>
      </w:r>
      <w:r w:rsidRPr="009961B3">
        <w:rPr>
          <w:rFonts w:ascii="Palatino Linotype" w:hAnsi="Palatino Linotype"/>
          <w:b/>
          <w:snapToGrid/>
          <w:sz w:val="22"/>
          <w:szCs w:val="22"/>
          <w:lang w:val="nl-NL"/>
        </w:rPr>
        <w:t xml:space="preserve"> </w:t>
      </w:r>
      <w:r w:rsidR="00AD0C97" w:rsidRPr="009961B3">
        <w:rPr>
          <w:rFonts w:ascii="Palatino Linotype" w:hAnsi="Palatino Linotype"/>
          <w:b/>
          <w:snapToGrid/>
          <w:sz w:val="22"/>
          <w:szCs w:val="22"/>
          <w:lang w:val="nl-NL"/>
        </w:rPr>
        <w:t>september</w:t>
      </w:r>
      <w:r w:rsidRPr="009961B3">
        <w:rPr>
          <w:rFonts w:ascii="Palatino Linotype" w:hAnsi="Palatino Linotype"/>
          <w:b/>
          <w:snapToGrid/>
          <w:sz w:val="22"/>
          <w:szCs w:val="22"/>
          <w:lang w:val="nl-NL"/>
        </w:rPr>
        <w:t xml:space="preserve"> 2019</w:t>
      </w:r>
    </w:p>
    <w:p w:rsidR="009961B3" w:rsidRPr="009961B3" w:rsidRDefault="009961B3" w:rsidP="009961B3">
      <w:pPr>
        <w:widowControl/>
        <w:jc w:val="both"/>
        <w:rPr>
          <w:rFonts w:ascii="Palatino Linotype" w:hAnsi="Palatino Linotype"/>
          <w:b/>
          <w:snapToGrid/>
          <w:szCs w:val="24"/>
          <w:lang w:val="nl-NL"/>
        </w:rPr>
      </w:pPr>
      <w:proofErr w:type="gramStart"/>
      <w:r w:rsidRPr="009961B3">
        <w:rPr>
          <w:rFonts w:ascii="Palatino Linotype" w:hAnsi="Palatino Linotype"/>
          <w:b/>
          <w:snapToGrid/>
          <w:szCs w:val="24"/>
          <w:lang w:val="nl-NL"/>
        </w:rPr>
        <w:t>ter</w:t>
      </w:r>
      <w:proofErr w:type="gramEnd"/>
      <w:r w:rsidRPr="009961B3">
        <w:rPr>
          <w:rFonts w:ascii="Palatino Linotype" w:hAnsi="Palatino Linotype"/>
          <w:b/>
          <w:snapToGrid/>
          <w:szCs w:val="24"/>
          <w:lang w:val="nl-NL"/>
        </w:rPr>
        <w:t xml:space="preserve"> uitvoering van artikel 14c, tweede lid, van de Landsverordening omzetbelasting 1999</w:t>
      </w:r>
      <w:r w:rsidRPr="009961B3">
        <w:rPr>
          <w:rFonts w:ascii="Palatino Linotype" w:hAnsi="Palatino Linotype"/>
          <w:b/>
          <w:snapToGrid/>
          <w:szCs w:val="24"/>
          <w:vertAlign w:val="superscript"/>
          <w:lang w:val="nl-NL"/>
        </w:rPr>
        <w:footnoteReference w:id="1"/>
      </w:r>
      <w:r w:rsidRPr="009961B3">
        <w:rPr>
          <w:rFonts w:ascii="Palatino Linotype" w:hAnsi="Palatino Linotype"/>
          <w:b/>
          <w:snapToGrid/>
          <w:szCs w:val="24"/>
          <w:lang w:val="nl-NL"/>
        </w:rPr>
        <w:t xml:space="preserve"> (</w:t>
      </w:r>
      <w:bookmarkStart w:id="0" w:name="_GoBack"/>
      <w:bookmarkEnd w:id="0"/>
      <w:r w:rsidRPr="009961B3">
        <w:rPr>
          <w:rFonts w:ascii="Palatino Linotype" w:hAnsi="Palatino Linotype"/>
          <w:b/>
          <w:snapToGrid/>
          <w:szCs w:val="24"/>
          <w:lang w:val="nl-NL"/>
        </w:rPr>
        <w:t>Ministeriële regeling vrijstelling omzetbelasting bij invoer)</w:t>
      </w:r>
    </w:p>
    <w:p w:rsidR="009961B3" w:rsidRDefault="009961B3" w:rsidP="009961B3">
      <w:pPr>
        <w:widowControl/>
        <w:jc w:val="center"/>
        <w:rPr>
          <w:rFonts w:ascii="Palatino Linotype" w:hAnsi="Palatino Linotype"/>
          <w:snapToGrid/>
          <w:szCs w:val="24"/>
          <w:lang w:val="nl-NL"/>
        </w:rPr>
      </w:pPr>
    </w:p>
    <w:p w:rsidR="009961B3" w:rsidRDefault="009961B3" w:rsidP="009961B3">
      <w:pPr>
        <w:widowControl/>
        <w:jc w:val="center"/>
        <w:rPr>
          <w:rFonts w:ascii="Palatino Linotype" w:hAnsi="Palatino Linotype"/>
          <w:snapToGrid/>
          <w:szCs w:val="24"/>
          <w:lang w:val="nl-NL"/>
        </w:rPr>
      </w:pPr>
      <w:r>
        <w:rPr>
          <w:rFonts w:ascii="Palatino Linotype" w:hAnsi="Palatino Linotype"/>
          <w:snapToGrid/>
          <w:szCs w:val="24"/>
          <w:lang w:val="nl-NL"/>
        </w:rPr>
        <w:t>____________</w:t>
      </w:r>
    </w:p>
    <w:p w:rsidR="009961B3" w:rsidRPr="009961B3" w:rsidRDefault="009961B3" w:rsidP="009961B3">
      <w:pPr>
        <w:widowControl/>
        <w:rPr>
          <w:rFonts w:ascii="Palatino Linotype" w:hAnsi="Palatino Linotype"/>
          <w:snapToGrid/>
          <w:szCs w:val="24"/>
          <w:lang w:val="nl-NL"/>
        </w:rPr>
      </w:pPr>
    </w:p>
    <w:p w:rsidR="009961B3" w:rsidRPr="009961B3" w:rsidRDefault="009961B3" w:rsidP="009961B3">
      <w:pPr>
        <w:widowControl/>
        <w:jc w:val="center"/>
        <w:rPr>
          <w:rFonts w:ascii="Palatino Linotype" w:hAnsi="Palatino Linotype"/>
          <w:snapToGrid/>
          <w:szCs w:val="24"/>
          <w:lang w:val="nl-NL"/>
        </w:rPr>
      </w:pPr>
      <w:r w:rsidRPr="009961B3">
        <w:rPr>
          <w:rFonts w:ascii="Palatino Linotype" w:hAnsi="Palatino Linotype"/>
          <w:snapToGrid/>
          <w:szCs w:val="24"/>
          <w:lang w:val="nl-NL"/>
        </w:rPr>
        <w:t>De Minister van Financiën,</w:t>
      </w:r>
    </w:p>
    <w:p w:rsidR="009961B3" w:rsidRPr="009961B3" w:rsidRDefault="009961B3" w:rsidP="009961B3">
      <w:pPr>
        <w:widowControl/>
        <w:tabs>
          <w:tab w:val="left" w:pos="567"/>
        </w:tabs>
        <w:rPr>
          <w:rFonts w:ascii="Palatino Linotype" w:hAnsi="Palatino Linotype"/>
          <w:snapToGrid/>
          <w:szCs w:val="24"/>
          <w:lang w:val="nl-NL"/>
        </w:rPr>
      </w:pPr>
    </w:p>
    <w:p w:rsidR="009961B3" w:rsidRPr="009961B3" w:rsidRDefault="009961B3" w:rsidP="009961B3">
      <w:pPr>
        <w:widowControl/>
        <w:tabs>
          <w:tab w:val="left" w:pos="567"/>
        </w:tabs>
        <w:ind w:left="567" w:hanging="567"/>
        <w:rPr>
          <w:rFonts w:ascii="Palatino Linotype" w:hAnsi="Palatino Linotype"/>
          <w:snapToGrid/>
          <w:szCs w:val="24"/>
          <w:lang w:val="nl-NL"/>
        </w:rPr>
      </w:pPr>
      <w:r w:rsidRPr="009961B3">
        <w:rPr>
          <w:rFonts w:ascii="Palatino Linotype" w:hAnsi="Palatino Linotype"/>
          <w:snapToGrid/>
          <w:szCs w:val="24"/>
          <w:lang w:val="nl-NL"/>
        </w:rPr>
        <w:t>Overwegende:</w:t>
      </w:r>
    </w:p>
    <w:p w:rsidR="009961B3" w:rsidRPr="009961B3" w:rsidRDefault="009961B3" w:rsidP="009961B3">
      <w:pPr>
        <w:widowControl/>
        <w:rPr>
          <w:rFonts w:ascii="Palatino Linotype" w:hAnsi="Palatino Linotype"/>
          <w:snapToGrid/>
          <w:szCs w:val="24"/>
          <w:lang w:val="nl-NL"/>
        </w:rPr>
      </w:pPr>
    </w:p>
    <w:p w:rsidR="009961B3" w:rsidRPr="009961B3" w:rsidRDefault="009961B3" w:rsidP="009961B3">
      <w:pPr>
        <w:keepNext/>
        <w:widowControl/>
        <w:jc w:val="both"/>
        <w:outlineLvl w:val="0"/>
        <w:rPr>
          <w:rFonts w:ascii="Palatino Linotype" w:hAnsi="Palatino Linotype"/>
          <w:snapToGrid/>
          <w:szCs w:val="24"/>
          <w:lang w:val="nl-NL"/>
        </w:rPr>
      </w:pPr>
      <w:proofErr w:type="gramStart"/>
      <w:r w:rsidRPr="009961B3">
        <w:rPr>
          <w:rFonts w:ascii="Palatino Linotype" w:hAnsi="Palatino Linotype"/>
          <w:snapToGrid/>
          <w:szCs w:val="24"/>
          <w:lang w:val="nl-NL"/>
        </w:rPr>
        <w:t>dat</w:t>
      </w:r>
      <w:proofErr w:type="gramEnd"/>
      <w:r w:rsidRPr="009961B3">
        <w:rPr>
          <w:rFonts w:ascii="Palatino Linotype" w:hAnsi="Palatino Linotype"/>
          <w:snapToGrid/>
          <w:szCs w:val="24"/>
          <w:lang w:val="nl-NL"/>
        </w:rPr>
        <w:t xml:space="preserve"> het noodzakelijk is om ter uitvoering van artikel 14c, tweede lid, van de Landsverordening omzetbelasting 1999 goederen aan te wijzen waarvan de   omzetbelasting bij invoer is vrijgesteld;</w:t>
      </w:r>
    </w:p>
    <w:p w:rsidR="009961B3" w:rsidRPr="009961B3" w:rsidRDefault="009961B3" w:rsidP="009961B3">
      <w:pPr>
        <w:widowControl/>
        <w:jc w:val="center"/>
        <w:rPr>
          <w:rFonts w:ascii="Palatino Linotype" w:hAnsi="Palatino Linotype"/>
          <w:snapToGrid/>
          <w:szCs w:val="24"/>
          <w:lang w:val="nl-NL"/>
        </w:rPr>
      </w:pPr>
    </w:p>
    <w:p w:rsidR="009961B3" w:rsidRPr="009961B3" w:rsidRDefault="009961B3" w:rsidP="009961B3">
      <w:pPr>
        <w:widowControl/>
        <w:jc w:val="center"/>
        <w:rPr>
          <w:rFonts w:ascii="Palatino Linotype" w:hAnsi="Palatino Linotype"/>
          <w:snapToGrid/>
          <w:szCs w:val="24"/>
          <w:lang w:val="nl-NL"/>
        </w:rPr>
      </w:pPr>
      <w:proofErr w:type="gramStart"/>
      <w:r w:rsidRPr="009961B3">
        <w:rPr>
          <w:rFonts w:ascii="Palatino Linotype" w:hAnsi="Palatino Linotype"/>
          <w:snapToGrid/>
          <w:szCs w:val="24"/>
          <w:lang w:val="nl-NL"/>
        </w:rPr>
        <w:t>Heeft besloten:</w:t>
      </w:r>
      <w:proofErr w:type="gramEnd"/>
    </w:p>
    <w:p w:rsidR="009961B3" w:rsidRPr="009961B3" w:rsidRDefault="009961B3" w:rsidP="009961B3">
      <w:pPr>
        <w:widowControl/>
        <w:jc w:val="both"/>
        <w:rPr>
          <w:rFonts w:ascii="Palatino Linotype" w:hAnsi="Palatino Linotype"/>
          <w:snapToGrid/>
          <w:szCs w:val="24"/>
          <w:lang w:val="nl-NL"/>
        </w:rPr>
      </w:pPr>
    </w:p>
    <w:p w:rsidR="009961B3" w:rsidRPr="009961B3" w:rsidRDefault="009961B3" w:rsidP="009961B3">
      <w:pPr>
        <w:widowControl/>
        <w:jc w:val="center"/>
        <w:rPr>
          <w:rFonts w:ascii="Palatino Linotype" w:hAnsi="Palatino Linotype"/>
          <w:snapToGrid/>
          <w:szCs w:val="24"/>
          <w:lang w:val="nl-NL"/>
        </w:rPr>
      </w:pPr>
      <w:r w:rsidRPr="009961B3">
        <w:rPr>
          <w:rFonts w:ascii="Palatino Linotype" w:hAnsi="Palatino Linotype"/>
          <w:snapToGrid/>
          <w:szCs w:val="24"/>
          <w:lang w:val="nl-NL"/>
        </w:rPr>
        <w:t>Artikel 1</w:t>
      </w:r>
    </w:p>
    <w:p w:rsidR="009961B3" w:rsidRPr="009961B3" w:rsidRDefault="009961B3" w:rsidP="009961B3">
      <w:pPr>
        <w:widowControl/>
        <w:rPr>
          <w:rFonts w:ascii="Palatino Linotype" w:hAnsi="Palatino Linotype"/>
          <w:snapToGrid/>
          <w:szCs w:val="24"/>
          <w:lang w:val="nl-NL"/>
        </w:rPr>
      </w:pPr>
    </w:p>
    <w:p w:rsidR="009961B3" w:rsidRPr="009961B3" w:rsidRDefault="009961B3" w:rsidP="009961B3">
      <w:pPr>
        <w:widowControl/>
        <w:jc w:val="both"/>
        <w:rPr>
          <w:rFonts w:ascii="Palatino Linotype" w:hAnsi="Palatino Linotype"/>
          <w:snapToGrid/>
          <w:szCs w:val="24"/>
          <w:lang w:val="nl-NL"/>
        </w:rPr>
      </w:pPr>
      <w:r w:rsidRPr="009961B3">
        <w:rPr>
          <w:rFonts w:ascii="Palatino Linotype" w:hAnsi="Palatino Linotype"/>
          <w:snapToGrid/>
          <w:szCs w:val="24"/>
          <w:lang w:val="nl-NL"/>
        </w:rPr>
        <w:t>Voor de toepassing van artikel 14c, tweede lid, van de Landsverordening omzetbelasting 1999, worden de volgende goederen aangewezen, die bij de invoer van de omzetbelasting zijn vrijgesteld:</w:t>
      </w:r>
    </w:p>
    <w:p w:rsidR="009961B3" w:rsidRPr="009961B3" w:rsidRDefault="009961B3" w:rsidP="009961B3">
      <w:pPr>
        <w:widowControl/>
        <w:tabs>
          <w:tab w:val="left" w:pos="360"/>
          <w:tab w:val="left" w:pos="851"/>
          <w:tab w:val="left" w:pos="1134"/>
        </w:tabs>
        <w:ind w:left="360" w:hanging="360"/>
        <w:jc w:val="both"/>
        <w:rPr>
          <w:rFonts w:ascii="Palatino Linotype" w:hAnsi="Palatino Linotype"/>
          <w:snapToGrid/>
          <w:szCs w:val="24"/>
          <w:lang w:val="nl-NL"/>
        </w:rPr>
      </w:pPr>
      <w:proofErr w:type="gramStart"/>
      <w:r w:rsidRPr="009961B3">
        <w:rPr>
          <w:rFonts w:ascii="Palatino Linotype" w:hAnsi="Palatino Linotype"/>
          <w:snapToGrid/>
          <w:szCs w:val="24"/>
          <w:lang w:val="nl-NL"/>
        </w:rPr>
        <w:t>a</w:t>
      </w:r>
      <w:proofErr w:type="gramEnd"/>
      <w:r w:rsidRPr="009961B3">
        <w:rPr>
          <w:rFonts w:ascii="Palatino Linotype" w:hAnsi="Palatino Linotype"/>
          <w:snapToGrid/>
          <w:szCs w:val="24"/>
          <w:lang w:val="nl-NL"/>
        </w:rPr>
        <w:t xml:space="preserve">. </w:t>
      </w:r>
      <w:r w:rsidRPr="009961B3">
        <w:rPr>
          <w:rFonts w:ascii="Palatino Linotype" w:hAnsi="Palatino Linotype"/>
          <w:snapToGrid/>
          <w:szCs w:val="24"/>
          <w:lang w:val="nl-NL"/>
        </w:rPr>
        <w:tab/>
      </w:r>
      <w:proofErr w:type="gramStart"/>
      <w:r w:rsidRPr="009961B3">
        <w:rPr>
          <w:rFonts w:ascii="Palatino Linotype" w:hAnsi="Palatino Linotype"/>
          <w:snapToGrid/>
          <w:szCs w:val="24"/>
          <w:lang w:val="nl-NL"/>
        </w:rPr>
        <w:t>brood</w:t>
      </w:r>
      <w:proofErr w:type="gramEnd"/>
      <w:r w:rsidRPr="009961B3">
        <w:rPr>
          <w:rFonts w:ascii="Palatino Linotype" w:hAnsi="Palatino Linotype"/>
          <w:snapToGrid/>
          <w:szCs w:val="24"/>
          <w:lang w:val="nl-NL"/>
        </w:rPr>
        <w:t>, eieren, rijst, aardappelen, graan, meel, babyvoeding, fruit en groenten, met uitzondering van fruit en groenten in conserven of ingevroren;</w:t>
      </w:r>
    </w:p>
    <w:p w:rsidR="009961B3" w:rsidRPr="009961B3" w:rsidRDefault="009961B3" w:rsidP="009961B3">
      <w:pPr>
        <w:widowControl/>
        <w:tabs>
          <w:tab w:val="left" w:pos="360"/>
          <w:tab w:val="left" w:pos="851"/>
          <w:tab w:val="left" w:pos="1134"/>
        </w:tabs>
        <w:ind w:left="360" w:hanging="360"/>
        <w:jc w:val="both"/>
        <w:rPr>
          <w:rFonts w:ascii="Palatino Linotype" w:hAnsi="Palatino Linotype"/>
          <w:snapToGrid/>
          <w:szCs w:val="24"/>
          <w:lang w:val="nl-NL"/>
        </w:rPr>
      </w:pPr>
      <w:r w:rsidRPr="009961B3">
        <w:rPr>
          <w:rFonts w:ascii="Palatino Linotype" w:hAnsi="Palatino Linotype"/>
          <w:snapToGrid/>
          <w:szCs w:val="24"/>
          <w:lang w:val="nl-NL"/>
        </w:rPr>
        <w:t>b.</w:t>
      </w:r>
      <w:r w:rsidRPr="009961B3">
        <w:rPr>
          <w:rFonts w:ascii="Palatino Linotype" w:hAnsi="Palatino Linotype"/>
          <w:snapToGrid/>
          <w:szCs w:val="24"/>
          <w:lang w:val="nl-NL"/>
        </w:rPr>
        <w:tab/>
      </w:r>
      <w:proofErr w:type="gramStart"/>
      <w:r w:rsidRPr="009961B3">
        <w:rPr>
          <w:rFonts w:ascii="Palatino Linotype" w:hAnsi="Palatino Linotype"/>
          <w:snapToGrid/>
          <w:szCs w:val="24"/>
          <w:lang w:val="nl-NL"/>
        </w:rPr>
        <w:t>medische</w:t>
      </w:r>
      <w:proofErr w:type="gramEnd"/>
      <w:r w:rsidRPr="009961B3">
        <w:rPr>
          <w:rFonts w:ascii="Palatino Linotype" w:hAnsi="Palatino Linotype"/>
          <w:snapToGrid/>
          <w:szCs w:val="24"/>
          <w:lang w:val="nl-NL"/>
        </w:rPr>
        <w:t xml:space="preserve"> kunst- en hulpmiddelen. Onder medische kunst- en hulpmiddelen worden verstaan orthopedische artikelen en toestellen – daaronder begrepen medisch-chirurgische gordels en banden </w:t>
      </w:r>
      <w:proofErr w:type="gramStart"/>
      <w:r w:rsidRPr="009961B3">
        <w:rPr>
          <w:rFonts w:ascii="Palatino Linotype" w:hAnsi="Palatino Linotype"/>
          <w:snapToGrid/>
          <w:szCs w:val="24"/>
          <w:lang w:val="nl-NL"/>
        </w:rPr>
        <w:t>alsmede</w:t>
      </w:r>
      <w:proofErr w:type="gramEnd"/>
      <w:r w:rsidRPr="009961B3">
        <w:rPr>
          <w:rFonts w:ascii="Palatino Linotype" w:hAnsi="Palatino Linotype"/>
          <w:snapToGrid/>
          <w:szCs w:val="24"/>
          <w:lang w:val="nl-NL"/>
        </w:rPr>
        <w:t xml:space="preserve"> krukken – kunstgebitten, kunsttanden, kunstogen, kunstledematen en dergelijke artikelen, hoorapparaten voor </w:t>
      </w:r>
      <w:proofErr w:type="gramStart"/>
      <w:r w:rsidRPr="009961B3">
        <w:rPr>
          <w:rFonts w:ascii="Palatino Linotype" w:hAnsi="Palatino Linotype"/>
          <w:snapToGrid/>
          <w:szCs w:val="24"/>
          <w:lang w:val="nl-NL"/>
        </w:rPr>
        <w:t>hardhorigen</w:t>
      </w:r>
      <w:proofErr w:type="gramEnd"/>
      <w:r w:rsidRPr="009961B3">
        <w:rPr>
          <w:rFonts w:ascii="Palatino Linotype" w:hAnsi="Palatino Linotype"/>
          <w:snapToGrid/>
          <w:szCs w:val="24"/>
          <w:lang w:val="nl-NL"/>
        </w:rPr>
        <w:t>, breukspalken en andere artikelen en apparaten voor de behandeling van breuken in het beendergestel;</w:t>
      </w:r>
    </w:p>
    <w:p w:rsidR="009961B3" w:rsidRPr="009961B3" w:rsidRDefault="009961B3" w:rsidP="009961B3">
      <w:pPr>
        <w:widowControl/>
        <w:tabs>
          <w:tab w:val="left" w:pos="360"/>
          <w:tab w:val="left" w:pos="851"/>
          <w:tab w:val="left" w:pos="1134"/>
        </w:tabs>
        <w:ind w:left="360" w:hanging="360"/>
        <w:jc w:val="both"/>
        <w:rPr>
          <w:rFonts w:ascii="Palatino Linotype" w:hAnsi="Palatino Linotype"/>
          <w:snapToGrid/>
          <w:szCs w:val="24"/>
          <w:lang w:val="nl-NL"/>
        </w:rPr>
      </w:pPr>
      <w:proofErr w:type="gramStart"/>
      <w:r w:rsidRPr="009961B3">
        <w:rPr>
          <w:rFonts w:ascii="Palatino Linotype" w:hAnsi="Palatino Linotype"/>
          <w:snapToGrid/>
          <w:szCs w:val="24"/>
          <w:lang w:val="nl-NL"/>
        </w:rPr>
        <w:t>c.</w:t>
      </w:r>
      <w:proofErr w:type="gramEnd"/>
      <w:r w:rsidRPr="009961B3">
        <w:rPr>
          <w:rFonts w:ascii="Palatino Linotype" w:hAnsi="Palatino Linotype"/>
          <w:snapToGrid/>
          <w:szCs w:val="24"/>
          <w:lang w:val="nl-NL"/>
        </w:rPr>
        <w:tab/>
      </w:r>
      <w:proofErr w:type="gramStart"/>
      <w:r w:rsidRPr="009961B3">
        <w:rPr>
          <w:rFonts w:ascii="Palatino Linotype" w:hAnsi="Palatino Linotype"/>
          <w:snapToGrid/>
          <w:szCs w:val="24"/>
          <w:lang w:val="nl-NL"/>
        </w:rPr>
        <w:t>geneesmiddelen</w:t>
      </w:r>
      <w:proofErr w:type="gramEnd"/>
      <w:r w:rsidRPr="009961B3">
        <w:rPr>
          <w:rFonts w:ascii="Palatino Linotype" w:hAnsi="Palatino Linotype"/>
          <w:snapToGrid/>
          <w:szCs w:val="24"/>
          <w:lang w:val="nl-NL"/>
        </w:rPr>
        <w:t xml:space="preserve"> voor mensen, voor zover deze geneesmiddelen op recept van een arts in de zin van de Landsverordening</w:t>
      </w:r>
      <w:r w:rsidRPr="009961B3">
        <w:rPr>
          <w:rFonts w:ascii="Times New Roman" w:hAnsi="Times New Roman"/>
          <w:snapToGrid/>
          <w:szCs w:val="24"/>
          <w:lang w:val="nl-NL"/>
        </w:rPr>
        <w:t xml:space="preserve"> </w:t>
      </w:r>
      <w:r w:rsidRPr="009961B3">
        <w:rPr>
          <w:rFonts w:ascii="Palatino Linotype" w:hAnsi="Palatino Linotype"/>
          <w:snapToGrid/>
          <w:szCs w:val="24"/>
          <w:lang w:val="nl-NL"/>
        </w:rPr>
        <w:t>van de 19de december 1958 regelende de uitoefening van de geneeskunde</w:t>
      </w:r>
      <w:r w:rsidRPr="009961B3">
        <w:rPr>
          <w:rFonts w:ascii="Palatino Linotype" w:hAnsi="Palatino Linotype"/>
          <w:snapToGrid/>
          <w:szCs w:val="24"/>
          <w:vertAlign w:val="superscript"/>
          <w:lang w:val="nl-NL"/>
        </w:rPr>
        <w:footnoteReference w:id="2"/>
      </w:r>
      <w:r w:rsidRPr="009961B3">
        <w:rPr>
          <w:rFonts w:ascii="Palatino Linotype" w:hAnsi="Palatino Linotype"/>
          <w:snapToGrid/>
          <w:szCs w:val="24"/>
          <w:vertAlign w:val="superscript"/>
          <w:lang w:val="nl-NL"/>
        </w:rPr>
        <w:t xml:space="preserve"> </w:t>
      </w:r>
      <w:r w:rsidRPr="009961B3">
        <w:rPr>
          <w:rFonts w:ascii="Palatino Linotype" w:hAnsi="Palatino Linotype"/>
          <w:snapToGrid/>
          <w:szCs w:val="24"/>
          <w:lang w:val="nl-NL"/>
        </w:rPr>
        <w:t>worden verstrekt.</w:t>
      </w:r>
    </w:p>
    <w:p w:rsidR="009961B3" w:rsidRPr="009961B3" w:rsidRDefault="009961B3" w:rsidP="009961B3">
      <w:pPr>
        <w:widowControl/>
        <w:rPr>
          <w:rFonts w:ascii="Palatino Linotype" w:hAnsi="Palatino Linotype"/>
          <w:snapToGrid/>
          <w:szCs w:val="24"/>
          <w:lang w:val="nl-NL"/>
        </w:rPr>
      </w:pPr>
    </w:p>
    <w:p w:rsidR="009961B3" w:rsidRPr="009961B3" w:rsidRDefault="009961B3" w:rsidP="003A3611">
      <w:pPr>
        <w:widowControl/>
        <w:ind w:left="5040" w:hanging="5040"/>
        <w:jc w:val="center"/>
        <w:rPr>
          <w:rFonts w:ascii="Palatino Linotype" w:hAnsi="Palatino Linotype"/>
          <w:snapToGrid/>
          <w:szCs w:val="24"/>
          <w:lang w:val="nl-NL"/>
        </w:rPr>
      </w:pPr>
      <w:r w:rsidRPr="009961B3">
        <w:rPr>
          <w:rFonts w:ascii="Palatino Linotype" w:hAnsi="Palatino Linotype"/>
          <w:snapToGrid/>
          <w:szCs w:val="24"/>
          <w:lang w:val="nl-NL"/>
        </w:rPr>
        <w:lastRenderedPageBreak/>
        <w:t>Artikel 2</w:t>
      </w:r>
    </w:p>
    <w:p w:rsidR="009961B3" w:rsidRPr="009961B3" w:rsidRDefault="009961B3" w:rsidP="009961B3">
      <w:pPr>
        <w:widowControl/>
        <w:jc w:val="both"/>
        <w:rPr>
          <w:rFonts w:ascii="Palatino Linotype" w:hAnsi="Palatino Linotype"/>
          <w:snapToGrid/>
          <w:szCs w:val="24"/>
          <w:lang w:val="nl-NL"/>
        </w:rPr>
      </w:pPr>
    </w:p>
    <w:p w:rsidR="009961B3" w:rsidRPr="009961B3" w:rsidRDefault="009961B3" w:rsidP="009961B3">
      <w:pPr>
        <w:widowControl/>
        <w:jc w:val="both"/>
        <w:rPr>
          <w:rFonts w:ascii="Palatino Linotype" w:hAnsi="Palatino Linotype"/>
          <w:snapToGrid/>
          <w:szCs w:val="24"/>
          <w:lang w:val="nl-NL"/>
        </w:rPr>
      </w:pPr>
      <w:r w:rsidRPr="009961B3">
        <w:rPr>
          <w:rFonts w:ascii="Palatino Linotype" w:hAnsi="Palatino Linotype"/>
          <w:snapToGrid/>
          <w:szCs w:val="24"/>
          <w:lang w:val="nl-NL"/>
        </w:rPr>
        <w:t>Deze regeling treedt in werking met ingang van de dag na de datum van bekendmaking en werkt terug tot en met 1 september 2019.</w:t>
      </w:r>
    </w:p>
    <w:p w:rsidR="009961B3" w:rsidRPr="009961B3" w:rsidRDefault="009961B3" w:rsidP="009961B3">
      <w:pPr>
        <w:widowControl/>
        <w:jc w:val="both"/>
        <w:rPr>
          <w:rFonts w:ascii="Palatino Linotype" w:hAnsi="Palatino Linotype"/>
          <w:snapToGrid/>
          <w:szCs w:val="24"/>
          <w:lang w:val="nl-NL"/>
        </w:rPr>
      </w:pPr>
    </w:p>
    <w:p w:rsidR="009961B3" w:rsidRPr="009961B3" w:rsidRDefault="009961B3" w:rsidP="009961B3">
      <w:pPr>
        <w:widowControl/>
        <w:jc w:val="center"/>
        <w:rPr>
          <w:rFonts w:ascii="Palatino Linotype" w:hAnsi="Palatino Linotype"/>
          <w:snapToGrid/>
          <w:szCs w:val="24"/>
          <w:lang w:val="nl-NL"/>
        </w:rPr>
      </w:pPr>
      <w:r w:rsidRPr="009961B3">
        <w:rPr>
          <w:rFonts w:ascii="Palatino Linotype" w:hAnsi="Palatino Linotype"/>
          <w:snapToGrid/>
          <w:szCs w:val="24"/>
          <w:lang w:val="nl-NL"/>
        </w:rPr>
        <w:t>Artikel 3</w:t>
      </w:r>
    </w:p>
    <w:p w:rsidR="009961B3" w:rsidRPr="009961B3" w:rsidRDefault="009961B3" w:rsidP="009961B3">
      <w:pPr>
        <w:widowControl/>
        <w:jc w:val="center"/>
        <w:rPr>
          <w:rFonts w:ascii="Palatino Linotype" w:hAnsi="Palatino Linotype"/>
          <w:snapToGrid/>
          <w:szCs w:val="24"/>
          <w:lang w:val="nl-NL"/>
        </w:rPr>
      </w:pPr>
    </w:p>
    <w:p w:rsidR="009961B3" w:rsidRPr="009961B3" w:rsidRDefault="009961B3" w:rsidP="009961B3">
      <w:pPr>
        <w:widowControl/>
        <w:jc w:val="both"/>
        <w:rPr>
          <w:rFonts w:ascii="Palatino Linotype" w:hAnsi="Palatino Linotype"/>
          <w:snapToGrid/>
          <w:szCs w:val="24"/>
          <w:lang w:val="nl-NL"/>
        </w:rPr>
      </w:pPr>
      <w:r w:rsidRPr="009961B3">
        <w:rPr>
          <w:rFonts w:ascii="Palatino Linotype" w:hAnsi="Palatino Linotype"/>
          <w:snapToGrid/>
          <w:szCs w:val="24"/>
          <w:lang w:val="nl-NL"/>
        </w:rPr>
        <w:t>Deze ministeriele regeling wordt aangehaald als: Ministeriële regeling vrijstelling omzetbelasting bij invoer.</w:t>
      </w:r>
    </w:p>
    <w:p w:rsidR="009961B3" w:rsidRPr="009961B3" w:rsidRDefault="009961B3" w:rsidP="009961B3">
      <w:pPr>
        <w:widowControl/>
        <w:ind w:left="5103"/>
        <w:rPr>
          <w:rFonts w:ascii="Palatino Linotype" w:hAnsi="Palatino Linotype"/>
          <w:snapToGrid/>
          <w:szCs w:val="24"/>
          <w:lang w:val="nl-NL"/>
        </w:rPr>
      </w:pPr>
    </w:p>
    <w:p w:rsidR="009961B3" w:rsidRPr="009961B3" w:rsidRDefault="009961B3" w:rsidP="009961B3">
      <w:pPr>
        <w:widowControl/>
        <w:ind w:left="5103"/>
        <w:rPr>
          <w:rFonts w:ascii="Palatino Linotype" w:hAnsi="Palatino Linotype"/>
          <w:snapToGrid/>
          <w:szCs w:val="24"/>
          <w:lang w:val="nl-NL"/>
        </w:rPr>
      </w:pPr>
    </w:p>
    <w:p w:rsidR="009961B3" w:rsidRPr="009961B3" w:rsidRDefault="009961B3" w:rsidP="00AD0C97">
      <w:pPr>
        <w:widowControl/>
        <w:ind w:left="5103" w:hanging="513"/>
        <w:rPr>
          <w:rFonts w:ascii="Palatino Linotype" w:hAnsi="Palatino Linotype"/>
          <w:snapToGrid/>
          <w:szCs w:val="24"/>
          <w:lang w:val="nl-NL"/>
        </w:rPr>
      </w:pPr>
      <w:r w:rsidRPr="009961B3">
        <w:rPr>
          <w:rFonts w:ascii="Palatino Linotype" w:hAnsi="Palatino Linotype"/>
          <w:snapToGrid/>
          <w:szCs w:val="24"/>
          <w:lang w:val="nl-NL"/>
        </w:rPr>
        <w:t xml:space="preserve">Gegeven te Willemstad, </w:t>
      </w:r>
      <w:r w:rsidR="00AD0C97">
        <w:rPr>
          <w:rFonts w:ascii="Palatino Linotype" w:hAnsi="Palatino Linotype"/>
          <w:snapToGrid/>
          <w:szCs w:val="24"/>
          <w:lang w:val="nl-NL"/>
        </w:rPr>
        <w:t>26 september 2019</w:t>
      </w:r>
    </w:p>
    <w:p w:rsidR="009961B3" w:rsidRDefault="009961B3" w:rsidP="00AD0C97">
      <w:pPr>
        <w:widowControl/>
        <w:ind w:left="5103" w:hanging="513"/>
        <w:rPr>
          <w:rFonts w:ascii="Palatino Linotype" w:hAnsi="Palatino Linotype"/>
          <w:snapToGrid/>
          <w:szCs w:val="24"/>
          <w:lang w:val="nl-NL"/>
        </w:rPr>
      </w:pPr>
      <w:r w:rsidRPr="009961B3">
        <w:rPr>
          <w:rFonts w:ascii="Palatino Linotype" w:hAnsi="Palatino Linotype"/>
          <w:snapToGrid/>
          <w:szCs w:val="24"/>
          <w:lang w:val="nl-NL"/>
        </w:rPr>
        <w:t>De Minister van Financiën,</w:t>
      </w:r>
    </w:p>
    <w:p w:rsidR="003A3611" w:rsidRDefault="00820EDB" w:rsidP="009D5EEA">
      <w:pPr>
        <w:widowControl/>
        <w:ind w:left="1170" w:right="40" w:firstLine="4590"/>
        <w:rPr>
          <w:rFonts w:ascii="Palatino Linotype" w:eastAsia="MS Mincho" w:hAnsi="Palatino Linotype"/>
          <w:snapToGrid/>
          <w:sz w:val="22"/>
          <w:szCs w:val="22"/>
          <w:lang w:val="nl-NL"/>
        </w:rPr>
      </w:pPr>
      <w:r>
        <w:rPr>
          <w:rFonts w:ascii="Palatino Linotype" w:eastAsia="MS Mincho" w:hAnsi="Palatino Linotype"/>
          <w:sz w:val="22"/>
          <w:szCs w:val="22"/>
          <w:lang w:val="nl-NL"/>
        </w:rPr>
        <w:t xml:space="preserve"> </w:t>
      </w:r>
      <w:r w:rsidR="003A3611">
        <w:rPr>
          <w:rFonts w:ascii="Palatino Linotype" w:eastAsia="MS Mincho" w:hAnsi="Palatino Linotype"/>
          <w:sz w:val="22"/>
          <w:szCs w:val="22"/>
          <w:lang w:val="nl-NL"/>
        </w:rPr>
        <w:t>K.A. GIJSBERTHA</w:t>
      </w:r>
    </w:p>
    <w:p w:rsidR="003A3611" w:rsidRPr="009961B3" w:rsidRDefault="003A3611" w:rsidP="003A3611">
      <w:pPr>
        <w:widowControl/>
        <w:ind w:left="4590" w:firstLine="117"/>
        <w:rPr>
          <w:rFonts w:ascii="Palatino Linotype" w:hAnsi="Palatino Linotype"/>
          <w:snapToGrid/>
          <w:szCs w:val="24"/>
          <w:lang w:val="nl-NL"/>
        </w:rPr>
      </w:pPr>
    </w:p>
    <w:p w:rsidR="009961B3" w:rsidRPr="009961B3" w:rsidRDefault="003A3611" w:rsidP="009E7C3E">
      <w:pPr>
        <w:widowControl/>
        <w:ind w:right="6758" w:hanging="1260"/>
        <w:jc w:val="center"/>
        <w:rPr>
          <w:rFonts w:ascii="Palatino Linotype" w:hAnsi="Palatino Linotype"/>
          <w:snapToGrid/>
          <w:szCs w:val="24"/>
          <w:lang w:val="nl-NL"/>
        </w:rPr>
      </w:pPr>
      <w:r>
        <w:rPr>
          <w:rFonts w:ascii="Palatino Linotype" w:eastAsia="MS Mincho" w:hAnsi="Palatino Linotype"/>
          <w:snapToGrid/>
          <w:sz w:val="22"/>
          <w:szCs w:val="22"/>
          <w:lang w:val="nl-NL"/>
        </w:rPr>
        <w:tab/>
      </w:r>
      <w:r>
        <w:rPr>
          <w:rFonts w:ascii="Palatino Linotype" w:eastAsia="MS Mincho" w:hAnsi="Palatino Linotype"/>
          <w:snapToGrid/>
          <w:sz w:val="22"/>
          <w:szCs w:val="22"/>
          <w:lang w:val="nl-NL"/>
        </w:rPr>
        <w:tab/>
      </w:r>
      <w:r>
        <w:rPr>
          <w:rFonts w:ascii="Palatino Linotype" w:eastAsia="MS Mincho" w:hAnsi="Palatino Linotype"/>
          <w:snapToGrid/>
          <w:sz w:val="22"/>
          <w:szCs w:val="22"/>
          <w:lang w:val="nl-NL"/>
        </w:rPr>
        <w:tab/>
        <w:t xml:space="preserve"> </w:t>
      </w:r>
    </w:p>
    <w:p w:rsidR="00820EDB" w:rsidRDefault="009961B3" w:rsidP="00820EDB">
      <w:pPr>
        <w:widowControl/>
        <w:ind w:left="4590"/>
        <w:rPr>
          <w:rFonts w:ascii="Palatino Linotype" w:hAnsi="Palatino Linotype"/>
          <w:snapToGrid/>
          <w:szCs w:val="24"/>
          <w:lang w:val="nl-NL"/>
        </w:rPr>
      </w:pPr>
      <w:r w:rsidRPr="009961B3">
        <w:rPr>
          <w:rFonts w:ascii="Palatino Linotype" w:hAnsi="Palatino Linotype"/>
          <w:snapToGrid/>
          <w:szCs w:val="24"/>
          <w:lang w:val="nl-NL"/>
        </w:rPr>
        <w:t xml:space="preserve">Uitgegeven </w:t>
      </w:r>
      <w:r w:rsidR="003A3611">
        <w:rPr>
          <w:rFonts w:ascii="Palatino Linotype" w:hAnsi="Palatino Linotype"/>
          <w:snapToGrid/>
          <w:szCs w:val="24"/>
          <w:lang w:val="nl-NL"/>
        </w:rPr>
        <w:t>26</w:t>
      </w:r>
      <w:r w:rsidR="003A3611" w:rsidRPr="003A3611">
        <w:rPr>
          <w:rFonts w:ascii="Palatino Linotype" w:hAnsi="Palatino Linotype"/>
          <w:snapToGrid/>
          <w:szCs w:val="24"/>
          <w:vertAlign w:val="superscript"/>
          <w:lang w:val="nl-NL"/>
        </w:rPr>
        <w:t>ste</w:t>
      </w:r>
      <w:r w:rsidR="003A3611">
        <w:rPr>
          <w:rFonts w:ascii="Palatino Linotype" w:hAnsi="Palatino Linotype"/>
          <w:snapToGrid/>
          <w:szCs w:val="24"/>
          <w:lang w:val="nl-NL"/>
        </w:rPr>
        <w:t xml:space="preserve"> september 2019</w:t>
      </w:r>
    </w:p>
    <w:p w:rsidR="009E7C3E" w:rsidRDefault="009961B3" w:rsidP="009D5EEA">
      <w:pPr>
        <w:widowControl/>
        <w:ind w:left="4590" w:right="670"/>
        <w:jc w:val="center"/>
        <w:rPr>
          <w:rFonts w:ascii="Palatino Linotype" w:eastAsia="MS Mincho" w:hAnsi="Palatino Linotype"/>
          <w:sz w:val="22"/>
          <w:szCs w:val="22"/>
          <w:lang w:val="nl-NL"/>
        </w:rPr>
      </w:pPr>
      <w:r w:rsidRPr="009961B3">
        <w:rPr>
          <w:rFonts w:ascii="Palatino Linotype" w:hAnsi="Palatino Linotype"/>
          <w:snapToGrid/>
          <w:szCs w:val="24"/>
          <w:lang w:val="nl-NL"/>
        </w:rPr>
        <w:t xml:space="preserve">De Minister van Algemene Zaken </w:t>
      </w:r>
      <w:r w:rsidR="009E7C3E">
        <w:rPr>
          <w:rFonts w:ascii="Palatino Linotype" w:hAnsi="Palatino Linotype"/>
          <w:snapToGrid/>
          <w:szCs w:val="24"/>
          <w:lang w:val="nl-NL"/>
        </w:rPr>
        <w:t>a.i.,</w:t>
      </w:r>
      <w:r w:rsidR="009E7C3E">
        <w:rPr>
          <w:rFonts w:ascii="Palatino Linotype" w:eastAsia="MS Mincho" w:hAnsi="Palatino Linotype"/>
          <w:sz w:val="22"/>
          <w:szCs w:val="22"/>
          <w:lang w:val="nl-NL"/>
        </w:rPr>
        <w:tab/>
        <w:t xml:space="preserve">      </w:t>
      </w:r>
      <w:r w:rsidR="00820EDB">
        <w:rPr>
          <w:rFonts w:ascii="Palatino Linotype" w:eastAsia="MS Mincho" w:hAnsi="Palatino Linotype"/>
          <w:sz w:val="22"/>
          <w:szCs w:val="22"/>
          <w:lang w:val="nl-NL"/>
        </w:rPr>
        <w:t xml:space="preserve">    </w:t>
      </w:r>
      <w:r w:rsidR="009E7C3E">
        <w:rPr>
          <w:rFonts w:ascii="Palatino Linotype" w:eastAsia="MS Mincho" w:hAnsi="Palatino Linotype"/>
          <w:sz w:val="22"/>
          <w:szCs w:val="22"/>
          <w:lang w:val="nl-NL"/>
        </w:rPr>
        <w:t xml:space="preserve"> </w:t>
      </w:r>
      <w:r w:rsidR="009E7C3E" w:rsidRPr="00F54F81">
        <w:rPr>
          <w:rFonts w:ascii="Palatino Linotype" w:eastAsia="MS Mincho" w:hAnsi="Palatino Linotype"/>
          <w:sz w:val="22"/>
          <w:szCs w:val="22"/>
          <w:lang w:val="nl-NL"/>
        </w:rPr>
        <w:t xml:space="preserve">M.M. ALCALA </w:t>
      </w:r>
      <w:r w:rsidR="009E7C3E">
        <w:rPr>
          <w:rFonts w:ascii="Palatino Linotype" w:eastAsia="MS Mincho" w:hAnsi="Palatino Linotype"/>
          <w:sz w:val="22"/>
          <w:szCs w:val="22"/>
          <w:lang w:val="nl-NL"/>
        </w:rPr>
        <w:t>–</w:t>
      </w:r>
      <w:r w:rsidR="009E7C3E" w:rsidRPr="00F54F81">
        <w:rPr>
          <w:rFonts w:ascii="Palatino Linotype" w:eastAsia="MS Mincho" w:hAnsi="Palatino Linotype"/>
          <w:sz w:val="22"/>
          <w:szCs w:val="22"/>
          <w:lang w:val="nl-NL"/>
        </w:rPr>
        <w:t xml:space="preserve"> WALLÉ</w:t>
      </w:r>
    </w:p>
    <w:p w:rsidR="009E7C3E" w:rsidRDefault="009E7C3E" w:rsidP="009E7C3E">
      <w:pPr>
        <w:widowControl/>
        <w:tabs>
          <w:tab w:val="left" w:pos="3240"/>
        </w:tabs>
        <w:ind w:left="-270" w:right="6070" w:firstLine="2690"/>
        <w:jc w:val="center"/>
        <w:rPr>
          <w:rFonts w:ascii="Palatino Linotype" w:eastAsia="MS Mincho" w:hAnsi="Palatino Linotype"/>
          <w:sz w:val="22"/>
          <w:szCs w:val="22"/>
          <w:lang w:val="nl-NL"/>
        </w:rPr>
      </w:pPr>
    </w:p>
    <w:p w:rsidR="009E7C3E" w:rsidRDefault="009E7C3E" w:rsidP="009E7C3E">
      <w:pPr>
        <w:widowControl/>
        <w:tabs>
          <w:tab w:val="left" w:pos="2745"/>
        </w:tabs>
        <w:jc w:val="both"/>
        <w:rPr>
          <w:rFonts w:ascii="Palatino Linotype" w:hAnsi="Palatino Linotype"/>
          <w:snapToGrid/>
          <w:szCs w:val="24"/>
          <w:lang w:val="nl-NL"/>
        </w:rPr>
      </w:pPr>
    </w:p>
    <w:p w:rsidR="009961B3" w:rsidRPr="009961B3" w:rsidRDefault="009961B3" w:rsidP="009961B3">
      <w:pPr>
        <w:widowControl/>
        <w:jc w:val="both"/>
        <w:rPr>
          <w:rFonts w:ascii="Palatino Linotype" w:hAnsi="Palatino Linotype"/>
          <w:b/>
          <w:bCs/>
          <w:snapToGrid/>
          <w:szCs w:val="24"/>
          <w:lang w:val="nl-NL"/>
        </w:rPr>
      </w:pPr>
      <w:r w:rsidRPr="009E7C3E">
        <w:rPr>
          <w:rFonts w:ascii="Palatino Linotype" w:hAnsi="Palatino Linotype"/>
          <w:szCs w:val="24"/>
          <w:lang w:val="nl-NL"/>
        </w:rPr>
        <w:br w:type="page"/>
      </w:r>
      <w:r w:rsidRPr="009961B3">
        <w:rPr>
          <w:rFonts w:ascii="Palatino Linotype" w:hAnsi="Palatino Linotype"/>
          <w:b/>
          <w:bCs/>
          <w:snapToGrid/>
          <w:szCs w:val="24"/>
          <w:lang w:val="nl-NL"/>
        </w:rPr>
        <w:lastRenderedPageBreak/>
        <w:t xml:space="preserve">Toelichting behorende bij de Ministeriële regeling vrijstelling omzetbelasting bij invoer </w:t>
      </w:r>
    </w:p>
    <w:p w:rsidR="009961B3" w:rsidRPr="009961B3" w:rsidRDefault="009961B3" w:rsidP="009961B3">
      <w:pPr>
        <w:widowControl/>
        <w:rPr>
          <w:rFonts w:ascii="Palatino Linotype" w:hAnsi="Palatino Linotype"/>
          <w:b/>
          <w:snapToGrid/>
          <w:szCs w:val="24"/>
          <w:lang w:val="nl-NL"/>
        </w:rPr>
      </w:pPr>
    </w:p>
    <w:p w:rsidR="009961B3" w:rsidRPr="009961B3" w:rsidRDefault="009961B3" w:rsidP="009961B3">
      <w:pPr>
        <w:widowControl/>
        <w:rPr>
          <w:rFonts w:ascii="Palatino Linotype" w:hAnsi="Palatino Linotype"/>
          <w:b/>
          <w:snapToGrid/>
          <w:szCs w:val="24"/>
          <w:lang w:val="nl-NL"/>
        </w:rPr>
      </w:pPr>
      <w:r w:rsidRPr="009961B3">
        <w:rPr>
          <w:rFonts w:ascii="Palatino Linotype" w:hAnsi="Palatino Linotype"/>
          <w:b/>
          <w:snapToGrid/>
          <w:szCs w:val="24"/>
          <w:lang w:val="nl-NL"/>
        </w:rPr>
        <w:t xml:space="preserve">1. Algemeen </w:t>
      </w:r>
    </w:p>
    <w:p w:rsidR="009961B3" w:rsidRPr="009961B3" w:rsidRDefault="009961B3" w:rsidP="009961B3">
      <w:pPr>
        <w:widowControl/>
        <w:jc w:val="both"/>
        <w:rPr>
          <w:rFonts w:ascii="Palatino Linotype" w:hAnsi="Palatino Linotype"/>
          <w:snapToGrid/>
          <w:szCs w:val="24"/>
          <w:lang w:val="nl-NL"/>
        </w:rPr>
      </w:pPr>
      <w:r w:rsidRPr="009961B3">
        <w:rPr>
          <w:rFonts w:ascii="Palatino Linotype" w:hAnsi="Palatino Linotype"/>
          <w:snapToGrid/>
          <w:szCs w:val="24"/>
          <w:lang w:val="nl-NL"/>
        </w:rPr>
        <w:t xml:space="preserve">Ter voorkoming van drastische stijging van de prijs van brood, eieren, rijst, aardappelen, graan, meel, babyvoeding, fruit en groenten, </w:t>
      </w:r>
      <w:proofErr w:type="gramStart"/>
      <w:r w:rsidRPr="009961B3">
        <w:rPr>
          <w:rFonts w:ascii="Palatino Linotype" w:hAnsi="Palatino Linotype"/>
          <w:snapToGrid/>
          <w:szCs w:val="24"/>
          <w:lang w:val="nl-NL"/>
        </w:rPr>
        <w:t>alsmede</w:t>
      </w:r>
      <w:proofErr w:type="gramEnd"/>
      <w:r w:rsidRPr="009961B3">
        <w:rPr>
          <w:rFonts w:ascii="Palatino Linotype" w:hAnsi="Palatino Linotype"/>
          <w:snapToGrid/>
          <w:szCs w:val="24"/>
          <w:lang w:val="nl-NL"/>
        </w:rPr>
        <w:t xml:space="preserve"> de kosten voor de volksgezondheid, is het noodzakelijk om goederen aan te wijzen als goederen die bij de invoer van omzetbelasting zijn vrijgesteld. Slechts goederen waarvan de levering is vrijgesteld, kunnen worden aangewezen. In dit kader wordt in artikel 1 de goederen aangewezen, die vrijgesteld zijn van omzetbelasting bij invoer. De levering van de aangewezen goederen is </w:t>
      </w:r>
      <w:proofErr w:type="gramStart"/>
      <w:r w:rsidRPr="009961B3">
        <w:rPr>
          <w:rFonts w:ascii="Palatino Linotype" w:hAnsi="Palatino Linotype"/>
          <w:snapToGrid/>
          <w:szCs w:val="24"/>
          <w:lang w:val="nl-NL"/>
        </w:rPr>
        <w:t>overeenkomstig</w:t>
      </w:r>
      <w:proofErr w:type="gramEnd"/>
      <w:r w:rsidRPr="009961B3">
        <w:rPr>
          <w:rFonts w:ascii="Palatino Linotype" w:hAnsi="Palatino Linotype"/>
          <w:snapToGrid/>
          <w:szCs w:val="24"/>
          <w:lang w:val="nl-NL"/>
        </w:rPr>
        <w:t xml:space="preserve"> artikel 7, eerste lid, onderdelen b, f en g, van de Landsverordening omzetbelasting 1999 van omzetbelasting vrijgesteld.</w:t>
      </w:r>
    </w:p>
    <w:p w:rsidR="009961B3" w:rsidRPr="009961B3" w:rsidRDefault="009961B3" w:rsidP="009961B3">
      <w:pPr>
        <w:widowControl/>
        <w:jc w:val="both"/>
        <w:rPr>
          <w:rFonts w:ascii="Palatino Linotype" w:hAnsi="Palatino Linotype"/>
          <w:snapToGrid/>
          <w:szCs w:val="24"/>
          <w:lang w:val="nl-NL"/>
        </w:rPr>
      </w:pPr>
      <w:r w:rsidRPr="009961B3">
        <w:rPr>
          <w:rFonts w:ascii="Palatino Linotype" w:hAnsi="Palatino Linotype"/>
          <w:snapToGrid/>
          <w:szCs w:val="24"/>
          <w:lang w:val="nl-NL"/>
        </w:rPr>
        <w:t xml:space="preserve"> </w:t>
      </w:r>
    </w:p>
    <w:p w:rsidR="009961B3" w:rsidRPr="009961B3" w:rsidRDefault="009961B3" w:rsidP="009961B3">
      <w:pPr>
        <w:widowControl/>
        <w:rPr>
          <w:rFonts w:ascii="Palatino Linotype" w:hAnsi="Palatino Linotype"/>
          <w:b/>
          <w:snapToGrid/>
          <w:szCs w:val="24"/>
          <w:lang w:val="nl-NL"/>
        </w:rPr>
      </w:pPr>
      <w:r w:rsidRPr="009961B3">
        <w:rPr>
          <w:rFonts w:ascii="Palatino Linotype" w:hAnsi="Palatino Linotype"/>
          <w:b/>
          <w:snapToGrid/>
          <w:szCs w:val="24"/>
          <w:lang w:val="nl-NL"/>
        </w:rPr>
        <w:t>2. Financiële paragraaf</w:t>
      </w:r>
    </w:p>
    <w:p w:rsidR="009961B3" w:rsidRPr="009961B3" w:rsidRDefault="009961B3" w:rsidP="009961B3">
      <w:pPr>
        <w:widowControl/>
        <w:autoSpaceDE w:val="0"/>
        <w:autoSpaceDN w:val="0"/>
        <w:adjustRightInd w:val="0"/>
        <w:jc w:val="both"/>
        <w:rPr>
          <w:rFonts w:ascii="Palatino Linotype" w:hAnsi="Palatino Linotype"/>
          <w:snapToGrid/>
          <w:szCs w:val="24"/>
          <w:lang w:val="nl-NL"/>
        </w:rPr>
      </w:pPr>
      <w:r w:rsidRPr="009961B3">
        <w:rPr>
          <w:rFonts w:ascii="Palatino Linotype" w:hAnsi="Palatino Linotype"/>
          <w:snapToGrid/>
          <w:szCs w:val="24"/>
          <w:lang w:val="nl-NL"/>
        </w:rPr>
        <w:t xml:space="preserve">Aan deze regeling zijn geen bijzondere financiële lasten verbonden. Deze regeling strekt ter aanwijzing van goederen die </w:t>
      </w:r>
      <w:proofErr w:type="gramStart"/>
      <w:r w:rsidRPr="009961B3">
        <w:rPr>
          <w:rFonts w:ascii="Palatino Linotype" w:hAnsi="Palatino Linotype"/>
          <w:snapToGrid/>
          <w:szCs w:val="24"/>
          <w:lang w:val="nl-NL"/>
        </w:rPr>
        <w:t>overeenkomstig</w:t>
      </w:r>
      <w:proofErr w:type="gramEnd"/>
      <w:r w:rsidRPr="009961B3">
        <w:rPr>
          <w:rFonts w:ascii="Palatino Linotype" w:hAnsi="Palatino Linotype"/>
          <w:snapToGrid/>
          <w:szCs w:val="24"/>
          <w:lang w:val="nl-NL"/>
        </w:rPr>
        <w:t xml:space="preserve"> artikel 14c, tweede lid, van de Landsverordening omzetbelasting 1999 bij de invoer van omzetbelasting zijn vrijgesteld. De invoer van deze goederen was </w:t>
      </w:r>
      <w:proofErr w:type="gramStart"/>
      <w:r w:rsidRPr="009961B3">
        <w:rPr>
          <w:rFonts w:ascii="Palatino Linotype" w:hAnsi="Palatino Linotype"/>
          <w:snapToGrid/>
          <w:szCs w:val="24"/>
          <w:lang w:val="nl-NL"/>
        </w:rPr>
        <w:t>reeds</w:t>
      </w:r>
      <w:proofErr w:type="gramEnd"/>
      <w:r w:rsidRPr="009961B3">
        <w:rPr>
          <w:rFonts w:ascii="Palatino Linotype" w:hAnsi="Palatino Linotype"/>
          <w:snapToGrid/>
          <w:szCs w:val="24"/>
          <w:lang w:val="nl-NL"/>
        </w:rPr>
        <w:t xml:space="preserve"> voor 1 september 2019 van omzetbelasting vrijgesteld. </w:t>
      </w:r>
      <w:proofErr w:type="gramStart"/>
      <w:r w:rsidRPr="009961B3">
        <w:rPr>
          <w:rFonts w:ascii="Palatino Linotype" w:hAnsi="Palatino Linotype"/>
          <w:snapToGrid/>
          <w:szCs w:val="24"/>
          <w:lang w:val="nl-NL"/>
        </w:rPr>
        <w:t>Derhalve</w:t>
      </w:r>
      <w:proofErr w:type="gramEnd"/>
      <w:r w:rsidRPr="009961B3">
        <w:rPr>
          <w:rFonts w:ascii="Palatino Linotype" w:hAnsi="Palatino Linotype"/>
          <w:snapToGrid/>
          <w:szCs w:val="24"/>
          <w:lang w:val="nl-NL"/>
        </w:rPr>
        <w:t xml:space="preserve"> werkt deze regeling terug tot en met 1 september 2019.</w:t>
      </w:r>
    </w:p>
    <w:p w:rsidR="009961B3" w:rsidRPr="009961B3" w:rsidRDefault="009961B3" w:rsidP="009961B3">
      <w:pPr>
        <w:widowControl/>
        <w:jc w:val="both"/>
        <w:rPr>
          <w:rFonts w:ascii="Palatino Linotype" w:hAnsi="Palatino Linotype"/>
          <w:snapToGrid/>
          <w:szCs w:val="24"/>
          <w:lang w:val="nl-NL"/>
        </w:rPr>
      </w:pPr>
    </w:p>
    <w:p w:rsidR="009961B3" w:rsidRPr="009961B3" w:rsidRDefault="009961B3" w:rsidP="009961B3">
      <w:pPr>
        <w:widowControl/>
        <w:jc w:val="both"/>
        <w:rPr>
          <w:rFonts w:ascii="Palatino Linotype" w:hAnsi="Palatino Linotype"/>
          <w:snapToGrid/>
          <w:szCs w:val="24"/>
          <w:lang w:val="nl-NL"/>
        </w:rPr>
      </w:pPr>
    </w:p>
    <w:p w:rsidR="009961B3" w:rsidRPr="009961B3" w:rsidRDefault="009961B3" w:rsidP="009961B3">
      <w:pPr>
        <w:widowControl/>
        <w:jc w:val="both"/>
        <w:rPr>
          <w:rFonts w:ascii="Palatino Linotype" w:hAnsi="Palatino Linotype"/>
          <w:snapToGrid/>
          <w:szCs w:val="24"/>
          <w:lang w:val="nl-NL"/>
        </w:rPr>
      </w:pPr>
    </w:p>
    <w:p w:rsidR="009961B3" w:rsidRPr="009961B3" w:rsidRDefault="009961B3" w:rsidP="009961B3">
      <w:pPr>
        <w:widowControl/>
        <w:jc w:val="both"/>
        <w:rPr>
          <w:rFonts w:ascii="Palatino Linotype" w:hAnsi="Palatino Linotype"/>
          <w:snapToGrid/>
          <w:szCs w:val="24"/>
          <w:lang w:val="nl-NL"/>
        </w:rPr>
      </w:pPr>
    </w:p>
    <w:p w:rsidR="009961B3" w:rsidRDefault="009961B3" w:rsidP="009961B3">
      <w:pPr>
        <w:widowControl/>
        <w:ind w:left="5103"/>
        <w:rPr>
          <w:rFonts w:ascii="Palatino Linotype" w:hAnsi="Palatino Linotype"/>
          <w:snapToGrid/>
          <w:szCs w:val="24"/>
          <w:lang w:val="nl-NL"/>
        </w:rPr>
      </w:pPr>
      <w:r w:rsidRPr="009961B3">
        <w:rPr>
          <w:rFonts w:ascii="Palatino Linotype" w:hAnsi="Palatino Linotype"/>
          <w:snapToGrid/>
          <w:szCs w:val="24"/>
          <w:lang w:val="nl-NL"/>
        </w:rPr>
        <w:t xml:space="preserve">              De Minister van Financiën,</w:t>
      </w:r>
    </w:p>
    <w:p w:rsidR="009E7C3E" w:rsidRDefault="009E7C3E" w:rsidP="009E7C3E">
      <w:pPr>
        <w:widowControl/>
        <w:ind w:left="720" w:right="-770" w:firstLine="4590"/>
        <w:rPr>
          <w:rFonts w:ascii="Palatino Linotype" w:eastAsia="MS Mincho" w:hAnsi="Palatino Linotype"/>
          <w:snapToGrid/>
          <w:sz w:val="22"/>
          <w:szCs w:val="22"/>
          <w:lang w:val="nl-NL"/>
        </w:rPr>
      </w:pPr>
      <w:r>
        <w:rPr>
          <w:rFonts w:ascii="Palatino Linotype" w:hAnsi="Palatino Linotype"/>
          <w:snapToGrid/>
          <w:szCs w:val="24"/>
          <w:lang w:val="nl-NL"/>
        </w:rPr>
        <w:tab/>
      </w:r>
      <w:r>
        <w:rPr>
          <w:rFonts w:ascii="Palatino Linotype" w:hAnsi="Palatino Linotype"/>
          <w:snapToGrid/>
          <w:szCs w:val="24"/>
          <w:lang w:val="nl-NL"/>
        </w:rPr>
        <w:tab/>
      </w:r>
      <w:r>
        <w:rPr>
          <w:rFonts w:ascii="Palatino Linotype" w:eastAsia="MS Mincho" w:hAnsi="Palatino Linotype"/>
          <w:sz w:val="22"/>
          <w:szCs w:val="22"/>
          <w:lang w:val="nl-NL"/>
        </w:rPr>
        <w:t>K.A. GIJSBERTHA</w:t>
      </w:r>
    </w:p>
    <w:p w:rsidR="009961B3" w:rsidRDefault="009961B3" w:rsidP="009961B3">
      <w:pPr>
        <w:widowControl/>
        <w:ind w:left="5103"/>
        <w:rPr>
          <w:rFonts w:ascii="Palatino Linotype" w:hAnsi="Palatino Linotype"/>
          <w:snapToGrid/>
          <w:szCs w:val="24"/>
          <w:lang w:val="nl-NL"/>
        </w:rPr>
      </w:pPr>
    </w:p>
    <w:p w:rsidR="009961B3" w:rsidRDefault="009961B3" w:rsidP="009961B3">
      <w:pPr>
        <w:widowControl/>
        <w:ind w:left="5103"/>
        <w:rPr>
          <w:rFonts w:ascii="Palatino Linotype" w:hAnsi="Palatino Linotype"/>
          <w:snapToGrid/>
          <w:szCs w:val="24"/>
          <w:lang w:val="nl-NL"/>
        </w:rPr>
      </w:pPr>
    </w:p>
    <w:p w:rsidR="009961B3" w:rsidRDefault="009961B3" w:rsidP="009961B3">
      <w:pPr>
        <w:widowControl/>
        <w:ind w:left="5103"/>
        <w:rPr>
          <w:rFonts w:ascii="Palatino Linotype" w:hAnsi="Palatino Linotype"/>
          <w:snapToGrid/>
          <w:szCs w:val="24"/>
          <w:lang w:val="nl-NL"/>
        </w:rPr>
      </w:pPr>
    </w:p>
    <w:p w:rsidR="009961B3" w:rsidRDefault="009961B3" w:rsidP="009961B3">
      <w:pPr>
        <w:widowControl/>
        <w:ind w:left="5103"/>
        <w:rPr>
          <w:rFonts w:ascii="Palatino Linotype" w:hAnsi="Palatino Linotype"/>
          <w:snapToGrid/>
          <w:szCs w:val="24"/>
          <w:lang w:val="nl-NL"/>
        </w:rPr>
      </w:pPr>
    </w:p>
    <w:p w:rsidR="003D25AC" w:rsidRPr="009961B3" w:rsidRDefault="003D25AC">
      <w:pPr>
        <w:tabs>
          <w:tab w:val="left" w:pos="-720"/>
        </w:tabs>
        <w:suppressAutoHyphens/>
        <w:jc w:val="both"/>
        <w:rPr>
          <w:rFonts w:ascii="Palatino Linotype" w:hAnsi="Palatino Linotype"/>
          <w:bCs/>
          <w:spacing w:val="-3"/>
          <w:szCs w:val="24"/>
          <w:lang w:val="nl-NL"/>
        </w:rPr>
      </w:pPr>
    </w:p>
    <w:sectPr w:rsidR="003D25AC" w:rsidRPr="009961B3">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1B3" w:rsidRDefault="009961B3">
      <w:pPr>
        <w:spacing w:line="20" w:lineRule="exact"/>
      </w:pPr>
    </w:p>
  </w:endnote>
  <w:endnote w:type="continuationSeparator" w:id="0">
    <w:p w:rsidR="009961B3" w:rsidRDefault="009961B3">
      <w:r>
        <w:t xml:space="preserve"> </w:t>
      </w:r>
    </w:p>
  </w:endnote>
  <w:endnote w:type="continuationNotice" w:id="1">
    <w:p w:rsidR="009961B3" w:rsidRDefault="009961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1B3" w:rsidRDefault="009961B3">
      <w:r>
        <w:separator/>
      </w:r>
    </w:p>
  </w:footnote>
  <w:footnote w:type="continuationSeparator" w:id="0">
    <w:p w:rsidR="009961B3" w:rsidRDefault="009961B3">
      <w:r>
        <w:continuationSeparator/>
      </w:r>
    </w:p>
  </w:footnote>
  <w:footnote w:id="1">
    <w:p w:rsidR="009961B3" w:rsidRPr="00D53AEE" w:rsidRDefault="009961B3" w:rsidP="009961B3">
      <w:pPr>
        <w:pStyle w:val="FootnoteText"/>
        <w:rPr>
          <w:rFonts w:ascii="Palatino Linotype" w:hAnsi="Palatino Linotype"/>
          <w:sz w:val="16"/>
          <w:szCs w:val="16"/>
          <w:lang w:val="nl-NL"/>
        </w:rPr>
      </w:pPr>
      <w:r w:rsidRPr="00D53AEE">
        <w:rPr>
          <w:rStyle w:val="FootnoteReference"/>
          <w:rFonts w:ascii="Palatino Linotype" w:hAnsi="Palatino Linotype"/>
          <w:sz w:val="16"/>
          <w:szCs w:val="16"/>
        </w:rPr>
        <w:footnoteRef/>
      </w:r>
      <w:r w:rsidRPr="00D53AEE">
        <w:rPr>
          <w:rFonts w:ascii="Palatino Linotype" w:hAnsi="Palatino Linotype"/>
          <w:sz w:val="16"/>
          <w:szCs w:val="16"/>
          <w:lang w:val="nl-NL"/>
        </w:rPr>
        <w:t xml:space="preserve"> P.B. 2013, no. 52, zoals laatstelijk gewijzigd bij P.B. 2019</w:t>
      </w:r>
      <w:r>
        <w:rPr>
          <w:rFonts w:ascii="Palatino Linotype" w:hAnsi="Palatino Linotype"/>
          <w:sz w:val="16"/>
          <w:szCs w:val="16"/>
          <w:lang w:val="nl-NL"/>
        </w:rPr>
        <w:t>, no. 55</w:t>
      </w:r>
    </w:p>
  </w:footnote>
  <w:footnote w:id="2">
    <w:p w:rsidR="009961B3" w:rsidRPr="00D53AEE" w:rsidRDefault="009961B3" w:rsidP="009961B3">
      <w:pPr>
        <w:pStyle w:val="FootnoteText"/>
        <w:rPr>
          <w:rFonts w:ascii="Palatino Linotype" w:hAnsi="Palatino Linotype"/>
          <w:sz w:val="16"/>
          <w:szCs w:val="16"/>
          <w:lang w:val="es-ES"/>
        </w:rPr>
      </w:pPr>
      <w:r w:rsidRPr="00D508FA">
        <w:rPr>
          <w:rStyle w:val="FootnoteReference"/>
          <w:rFonts w:ascii="Palatino Linotype" w:hAnsi="Palatino Linotype"/>
          <w:sz w:val="16"/>
          <w:szCs w:val="16"/>
        </w:rPr>
        <w:footnoteRef/>
      </w:r>
      <w:r w:rsidRPr="00D53AEE">
        <w:rPr>
          <w:rFonts w:ascii="Palatino Linotype" w:hAnsi="Palatino Linotype"/>
          <w:sz w:val="16"/>
          <w:szCs w:val="16"/>
          <w:lang w:val="es-ES"/>
        </w:rPr>
        <w:t xml:space="preserve"> P.B. 1958, no. 174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D5EEA">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9D5EEA">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AD0C97">
      <w:rPr>
        <w:rFonts w:ascii="Times New Roman" w:hAnsi="Times New Roman"/>
        <w:b/>
        <w:spacing w:val="-4"/>
        <w:sz w:val="36"/>
      </w:rPr>
      <w:t>60</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A76A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3A76A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AD0C97">
      <w:rPr>
        <w:rFonts w:ascii="Times New Roman" w:hAnsi="Times New Roman"/>
        <w:b/>
        <w:spacing w:val="-4"/>
        <w:sz w:val="36"/>
      </w:rPr>
      <w:t>60</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5"/>
  </w:num>
  <w:num w:numId="3">
    <w:abstractNumId w:val="26"/>
  </w:num>
  <w:num w:numId="4">
    <w:abstractNumId w:val="17"/>
  </w:num>
  <w:num w:numId="5">
    <w:abstractNumId w:val="12"/>
  </w:num>
  <w:num w:numId="6">
    <w:abstractNumId w:val="44"/>
  </w:num>
  <w:num w:numId="7">
    <w:abstractNumId w:val="20"/>
  </w:num>
  <w:num w:numId="8">
    <w:abstractNumId w:val="23"/>
  </w:num>
  <w:num w:numId="9">
    <w:abstractNumId w:val="32"/>
  </w:num>
  <w:num w:numId="10">
    <w:abstractNumId w:val="29"/>
  </w:num>
  <w:num w:numId="11">
    <w:abstractNumId w:val="13"/>
  </w:num>
  <w:num w:numId="12">
    <w:abstractNumId w:val="41"/>
  </w:num>
  <w:num w:numId="13">
    <w:abstractNumId w:val="18"/>
  </w:num>
  <w:num w:numId="14">
    <w:abstractNumId w:val="19"/>
  </w:num>
  <w:num w:numId="15">
    <w:abstractNumId w:val="37"/>
  </w:num>
  <w:num w:numId="16">
    <w:abstractNumId w:val="39"/>
  </w:num>
  <w:num w:numId="17">
    <w:abstractNumId w:val="30"/>
  </w:num>
  <w:num w:numId="18">
    <w:abstractNumId w:val="48"/>
  </w:num>
  <w:num w:numId="19">
    <w:abstractNumId w:val="3"/>
  </w:num>
  <w:num w:numId="20">
    <w:abstractNumId w:val="10"/>
  </w:num>
  <w:num w:numId="21">
    <w:abstractNumId w:val="21"/>
  </w:num>
  <w:num w:numId="22">
    <w:abstractNumId w:val="33"/>
  </w:num>
  <w:num w:numId="23">
    <w:abstractNumId w:val="36"/>
  </w:num>
  <w:num w:numId="24">
    <w:abstractNumId w:val="9"/>
  </w:num>
  <w:num w:numId="25">
    <w:abstractNumId w:val="46"/>
  </w:num>
  <w:num w:numId="26">
    <w:abstractNumId w:val="27"/>
  </w:num>
  <w:num w:numId="27">
    <w:abstractNumId w:val="15"/>
  </w:num>
  <w:num w:numId="28">
    <w:abstractNumId w:val="31"/>
  </w:num>
  <w:num w:numId="29">
    <w:abstractNumId w:val="8"/>
  </w:num>
  <w:num w:numId="30">
    <w:abstractNumId w:val="34"/>
  </w:num>
  <w:num w:numId="31">
    <w:abstractNumId w:val="25"/>
  </w:num>
  <w:num w:numId="32">
    <w:abstractNumId w:val="2"/>
  </w:num>
  <w:num w:numId="33">
    <w:abstractNumId w:val="24"/>
  </w:num>
  <w:num w:numId="34">
    <w:abstractNumId w:val="1"/>
  </w:num>
  <w:num w:numId="35">
    <w:abstractNumId w:val="14"/>
  </w:num>
  <w:num w:numId="36">
    <w:abstractNumId w:val="38"/>
  </w:num>
  <w:num w:numId="37">
    <w:abstractNumId w:val="43"/>
  </w:num>
  <w:num w:numId="38">
    <w:abstractNumId w:val="5"/>
  </w:num>
  <w:num w:numId="39">
    <w:abstractNumId w:val="28"/>
  </w:num>
  <w:num w:numId="40">
    <w:abstractNumId w:val="11"/>
  </w:num>
  <w:num w:numId="41">
    <w:abstractNumId w:val="6"/>
  </w:num>
  <w:num w:numId="42">
    <w:abstractNumId w:val="47"/>
  </w:num>
  <w:num w:numId="43">
    <w:abstractNumId w:val="7"/>
  </w:num>
  <w:num w:numId="44">
    <w:abstractNumId w:val="0"/>
  </w:num>
  <w:num w:numId="45">
    <w:abstractNumId w:val="4"/>
  </w:num>
  <w:num w:numId="46">
    <w:abstractNumId w:val="22"/>
  </w:num>
  <w:num w:numId="47">
    <w:abstractNumId w:val="16"/>
  </w:num>
  <w:num w:numId="48">
    <w:abstractNumId w:val="4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1B3"/>
    <w:rsid w:val="0001282E"/>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A3611"/>
    <w:rsid w:val="003A76A8"/>
    <w:rsid w:val="003B694F"/>
    <w:rsid w:val="003C30EB"/>
    <w:rsid w:val="003D1497"/>
    <w:rsid w:val="003D25AC"/>
    <w:rsid w:val="003E6FF3"/>
    <w:rsid w:val="004E29EE"/>
    <w:rsid w:val="004E2C9C"/>
    <w:rsid w:val="004E799B"/>
    <w:rsid w:val="00593143"/>
    <w:rsid w:val="005B7EA9"/>
    <w:rsid w:val="005D0989"/>
    <w:rsid w:val="006147F1"/>
    <w:rsid w:val="006169E6"/>
    <w:rsid w:val="006725E6"/>
    <w:rsid w:val="006C19FE"/>
    <w:rsid w:val="00781AD6"/>
    <w:rsid w:val="007A6572"/>
    <w:rsid w:val="007C7D7D"/>
    <w:rsid w:val="007D4D73"/>
    <w:rsid w:val="00820EDB"/>
    <w:rsid w:val="00831996"/>
    <w:rsid w:val="00853D6F"/>
    <w:rsid w:val="00862E7C"/>
    <w:rsid w:val="00870E7E"/>
    <w:rsid w:val="008A1329"/>
    <w:rsid w:val="008B0FBF"/>
    <w:rsid w:val="008C60C3"/>
    <w:rsid w:val="008D67E9"/>
    <w:rsid w:val="008F676F"/>
    <w:rsid w:val="00910EBB"/>
    <w:rsid w:val="00957572"/>
    <w:rsid w:val="009961B3"/>
    <w:rsid w:val="009D5EEA"/>
    <w:rsid w:val="009E45FD"/>
    <w:rsid w:val="009E7C3E"/>
    <w:rsid w:val="00A0173D"/>
    <w:rsid w:val="00AA53B3"/>
    <w:rsid w:val="00AC5F65"/>
    <w:rsid w:val="00AD0C97"/>
    <w:rsid w:val="00B14BB9"/>
    <w:rsid w:val="00B41F4D"/>
    <w:rsid w:val="00B42035"/>
    <w:rsid w:val="00B73573"/>
    <w:rsid w:val="00B747D5"/>
    <w:rsid w:val="00B84E49"/>
    <w:rsid w:val="00B920FE"/>
    <w:rsid w:val="00BE36FD"/>
    <w:rsid w:val="00BF3E97"/>
    <w:rsid w:val="00C00533"/>
    <w:rsid w:val="00CC6CA3"/>
    <w:rsid w:val="00CE18CE"/>
    <w:rsid w:val="00CE5C4F"/>
    <w:rsid w:val="00D03575"/>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EB0461C-608C-4CDE-A31A-51CDF9C4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9961B3"/>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10</TotalTime>
  <Pages>3</Pages>
  <Words>439</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Magali Streedel</cp:lastModifiedBy>
  <cp:revision>2</cp:revision>
  <cp:lastPrinted>2011-07-22T21:19:00Z</cp:lastPrinted>
  <dcterms:created xsi:type="dcterms:W3CDTF">2019-09-26T19:00:00Z</dcterms:created>
  <dcterms:modified xsi:type="dcterms:W3CDTF">2019-09-26T19:00:00Z</dcterms:modified>
</cp:coreProperties>
</file>