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D03575">
        <w:rPr>
          <w:b/>
          <w:sz w:val="36"/>
          <w:szCs w:val="36"/>
        </w:rPr>
        <w:t>9</w:t>
      </w:r>
      <w:r w:rsidR="003D25AC" w:rsidRPr="00B920FE">
        <w:rPr>
          <w:sz w:val="36"/>
          <w:szCs w:val="36"/>
        </w:rPr>
        <w:tab/>
      </w:r>
      <w:r w:rsidR="003D25AC" w:rsidRPr="00B920FE">
        <w:rPr>
          <w:b/>
          <w:sz w:val="36"/>
          <w:szCs w:val="36"/>
        </w:rPr>
        <w:t xml:space="preserve">N° </w:t>
      </w:r>
      <w:r w:rsidR="00851B2B">
        <w:rPr>
          <w:b/>
          <w:sz w:val="36"/>
          <w:szCs w:val="36"/>
        </w:rPr>
        <w:t>84</w:t>
      </w: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331A7B" w:rsidRPr="000A0DBD" w:rsidRDefault="00331A7B">
      <w:pPr>
        <w:tabs>
          <w:tab w:val="left" w:pos="-720"/>
        </w:tabs>
        <w:suppressAutoHyphens/>
        <w:jc w:val="both"/>
        <w:rPr>
          <w:rFonts w:ascii="Palatino Linotype" w:hAnsi="Palatino Linotype"/>
          <w:bCs/>
          <w:spacing w:val="-3"/>
          <w:sz w:val="22"/>
          <w:szCs w:val="22"/>
        </w:rPr>
      </w:pPr>
    </w:p>
    <w:p w:rsidR="00851B2B" w:rsidRPr="00851B2B" w:rsidRDefault="00851B2B" w:rsidP="00851B2B">
      <w:pPr>
        <w:widowControl/>
        <w:spacing w:line="276" w:lineRule="auto"/>
        <w:rPr>
          <w:rFonts w:ascii="Times New Roman" w:eastAsia="Calibri" w:hAnsi="Times New Roman"/>
          <w:snapToGrid/>
          <w:sz w:val="22"/>
          <w:szCs w:val="22"/>
          <w:lang w:val="nl-NL"/>
        </w:rPr>
      </w:pPr>
      <w:r w:rsidRPr="00851B2B">
        <w:rPr>
          <w:rFonts w:ascii="Times New Roman" w:eastAsia="Calibri" w:hAnsi="Times New Roman"/>
          <w:snapToGrid/>
          <w:sz w:val="22"/>
          <w:szCs w:val="22"/>
          <w:lang w:val="nl-NL"/>
        </w:rPr>
        <w:tab/>
      </w:r>
      <w:r w:rsidRPr="00851B2B">
        <w:rPr>
          <w:rFonts w:ascii="Times New Roman" w:eastAsia="Calibri" w:hAnsi="Times New Roman"/>
          <w:snapToGrid/>
          <w:sz w:val="22"/>
          <w:szCs w:val="22"/>
          <w:lang w:val="nl-NL"/>
        </w:rPr>
        <w:tab/>
      </w:r>
      <w:r w:rsidRPr="00851B2B">
        <w:rPr>
          <w:rFonts w:ascii="Times New Roman" w:eastAsia="Calibri" w:hAnsi="Times New Roman"/>
          <w:snapToGrid/>
          <w:sz w:val="22"/>
          <w:szCs w:val="22"/>
          <w:lang w:val="nl-NL"/>
        </w:rPr>
        <w:tab/>
      </w:r>
      <w:r w:rsidRPr="00851B2B">
        <w:rPr>
          <w:rFonts w:ascii="Times New Roman" w:eastAsia="Calibri" w:hAnsi="Times New Roman"/>
          <w:snapToGrid/>
          <w:sz w:val="22"/>
          <w:szCs w:val="22"/>
          <w:lang w:val="nl-NL"/>
        </w:rPr>
        <w:tab/>
      </w:r>
      <w:r w:rsidRPr="00851B2B">
        <w:rPr>
          <w:rFonts w:ascii="Times New Roman" w:eastAsia="Calibri" w:hAnsi="Times New Roman"/>
          <w:snapToGrid/>
          <w:sz w:val="22"/>
          <w:szCs w:val="22"/>
          <w:lang w:val="nl-NL"/>
        </w:rPr>
        <w:tab/>
      </w:r>
      <w:r w:rsidRPr="00851B2B">
        <w:rPr>
          <w:rFonts w:ascii="Times New Roman" w:eastAsia="Calibri" w:hAnsi="Times New Roman"/>
          <w:snapToGrid/>
          <w:sz w:val="22"/>
          <w:szCs w:val="22"/>
          <w:lang w:val="nl-NL"/>
        </w:rPr>
        <w:tab/>
      </w:r>
      <w:r w:rsidRPr="00851B2B">
        <w:rPr>
          <w:rFonts w:ascii="Times New Roman" w:eastAsia="Calibri" w:hAnsi="Times New Roman"/>
          <w:snapToGrid/>
          <w:sz w:val="22"/>
          <w:szCs w:val="22"/>
          <w:lang w:val="nl-NL"/>
        </w:rPr>
        <w:tab/>
      </w:r>
      <w:r w:rsidRPr="00851B2B">
        <w:rPr>
          <w:rFonts w:ascii="Times New Roman" w:eastAsia="Calibri" w:hAnsi="Times New Roman"/>
          <w:snapToGrid/>
          <w:sz w:val="22"/>
          <w:szCs w:val="22"/>
          <w:lang w:val="nl-NL"/>
        </w:rPr>
        <w:tab/>
      </w:r>
    </w:p>
    <w:p w:rsidR="00851B2B" w:rsidRPr="00851B2B" w:rsidRDefault="00851B2B" w:rsidP="00851B2B">
      <w:pPr>
        <w:widowControl/>
        <w:rPr>
          <w:rFonts w:ascii="Palatino Linotype" w:eastAsia="Calibri" w:hAnsi="Palatino Linotype"/>
          <w:b/>
          <w:snapToGrid/>
          <w:sz w:val="22"/>
          <w:szCs w:val="22"/>
          <w:lang w:val="nl-NL"/>
        </w:rPr>
      </w:pPr>
      <w:r w:rsidRPr="00851B2B">
        <w:rPr>
          <w:rFonts w:ascii="Palatino Linotype" w:eastAsia="Calibri" w:hAnsi="Palatino Linotype"/>
          <w:b/>
          <w:snapToGrid/>
          <w:sz w:val="22"/>
          <w:szCs w:val="22"/>
          <w:lang w:val="nl-NL"/>
        </w:rPr>
        <w:t>MINISTERI</w:t>
      </w:r>
      <w:r w:rsidRPr="00851B2B">
        <w:rPr>
          <w:rFonts w:ascii="Palatino Linotype" w:eastAsia="Calibri" w:hAnsi="Palatino Linotype"/>
          <w:b/>
          <w:snapToGrid/>
          <w:sz w:val="22"/>
          <w:szCs w:val="22"/>
        </w:rPr>
        <w:t>Ё</w:t>
      </w:r>
      <w:r w:rsidRPr="00851B2B">
        <w:rPr>
          <w:rFonts w:ascii="Palatino Linotype" w:eastAsia="Calibri" w:hAnsi="Palatino Linotype"/>
          <w:b/>
          <w:snapToGrid/>
          <w:sz w:val="22"/>
          <w:szCs w:val="22"/>
          <w:lang w:val="nl-NL"/>
        </w:rPr>
        <w:t>LE REGELING MET ALGEMENE WERKING van de 19</w:t>
      </w:r>
      <w:r w:rsidRPr="00851B2B">
        <w:rPr>
          <w:rFonts w:ascii="Palatino Linotype" w:eastAsia="Calibri" w:hAnsi="Palatino Linotype"/>
          <w:b/>
          <w:snapToGrid/>
          <w:sz w:val="22"/>
          <w:szCs w:val="22"/>
          <w:vertAlign w:val="superscript"/>
          <w:lang w:val="nl-NL"/>
        </w:rPr>
        <w:t>de</w:t>
      </w:r>
      <w:r w:rsidRPr="00851B2B">
        <w:rPr>
          <w:rFonts w:ascii="Palatino Linotype" w:eastAsia="Calibri" w:hAnsi="Palatino Linotype"/>
          <w:b/>
          <w:snapToGrid/>
          <w:sz w:val="22"/>
          <w:szCs w:val="22"/>
          <w:lang w:val="nl-NL"/>
        </w:rPr>
        <w:t xml:space="preserve"> december 2019</w:t>
      </w:r>
    </w:p>
    <w:p w:rsidR="00851B2B" w:rsidRPr="00851B2B" w:rsidRDefault="00851B2B" w:rsidP="00851B2B">
      <w:pPr>
        <w:widowControl/>
        <w:rPr>
          <w:rFonts w:ascii="Palatino Linotype" w:eastAsia="Calibri" w:hAnsi="Palatino Linotype"/>
          <w:b/>
          <w:snapToGrid/>
          <w:sz w:val="22"/>
          <w:szCs w:val="22"/>
          <w:lang w:val="nl-NL"/>
        </w:rPr>
      </w:pPr>
      <w:r w:rsidRPr="00851B2B">
        <w:rPr>
          <w:rFonts w:ascii="Palatino Linotype" w:eastAsia="Calibri" w:hAnsi="Palatino Linotype"/>
          <w:b/>
          <w:snapToGrid/>
          <w:sz w:val="22"/>
          <w:szCs w:val="22"/>
          <w:lang w:val="nl-NL"/>
        </w:rPr>
        <w:t xml:space="preserve">ter uitvoering van artikel 13, eerste lid, van de Landsverordening </w:t>
      </w:r>
      <w:proofErr w:type="gramStart"/>
      <w:r w:rsidRPr="00851B2B">
        <w:rPr>
          <w:rFonts w:ascii="Palatino Linotype" w:eastAsia="Calibri" w:hAnsi="Palatino Linotype"/>
          <w:b/>
          <w:snapToGrid/>
          <w:sz w:val="22"/>
          <w:szCs w:val="22"/>
          <w:lang w:val="nl-NL"/>
        </w:rPr>
        <w:t>minimumlonen</w:t>
      </w:r>
      <w:r w:rsidRPr="00851B2B">
        <w:rPr>
          <w:rFonts w:ascii="Palatino Linotype" w:eastAsia="Calibri" w:hAnsi="Palatino Linotype"/>
          <w:b/>
          <w:snapToGrid/>
          <w:sz w:val="22"/>
          <w:szCs w:val="22"/>
          <w:vertAlign w:val="superscript"/>
          <w:lang w:val="nl-NL"/>
        </w:rPr>
        <w:footnoteReference w:id="1"/>
      </w:r>
      <w:r w:rsidRPr="00851B2B">
        <w:rPr>
          <w:rFonts w:ascii="Palatino Linotype" w:eastAsia="Calibri" w:hAnsi="Palatino Linotype"/>
          <w:b/>
          <w:snapToGrid/>
          <w:sz w:val="22"/>
          <w:szCs w:val="22"/>
          <w:lang w:val="nl-NL"/>
        </w:rPr>
        <w:t xml:space="preserve">  </w:t>
      </w:r>
      <w:proofErr w:type="gramEnd"/>
    </w:p>
    <w:p w:rsidR="00851B2B" w:rsidRPr="00851B2B" w:rsidRDefault="00851B2B" w:rsidP="00851B2B">
      <w:pPr>
        <w:widowControl/>
        <w:rPr>
          <w:rFonts w:ascii="Palatino Linotype" w:eastAsia="Calibri" w:hAnsi="Palatino Linotype"/>
          <w:b/>
          <w:snapToGrid/>
          <w:sz w:val="22"/>
          <w:szCs w:val="22"/>
          <w:lang w:val="nl-NL"/>
        </w:rPr>
      </w:pPr>
    </w:p>
    <w:p w:rsidR="00851B2B" w:rsidRPr="00851B2B" w:rsidRDefault="00851B2B" w:rsidP="00851B2B">
      <w:pPr>
        <w:widowControl/>
        <w:jc w:val="center"/>
        <w:rPr>
          <w:rFonts w:ascii="Palatino Linotype" w:hAnsi="Palatino Linotype"/>
          <w:b/>
          <w:bCs/>
          <w:caps/>
          <w:snapToGrid/>
          <w:color w:val="222324"/>
          <w:sz w:val="22"/>
          <w:szCs w:val="22"/>
          <w:lang w:val="nl-NL" w:eastAsia="nl-NL"/>
        </w:rPr>
      </w:pPr>
      <w:r w:rsidRPr="00851B2B">
        <w:rPr>
          <w:rFonts w:ascii="Palatino Linotype" w:hAnsi="Palatino Linotype"/>
          <w:b/>
          <w:bCs/>
          <w:caps/>
          <w:snapToGrid/>
          <w:color w:val="222324"/>
          <w:sz w:val="22"/>
          <w:szCs w:val="22"/>
          <w:lang w:val="nl-NL" w:eastAsia="nl-NL"/>
        </w:rPr>
        <w:t>____________</w:t>
      </w:r>
    </w:p>
    <w:p w:rsidR="00851B2B" w:rsidRPr="00851B2B" w:rsidRDefault="00851B2B" w:rsidP="00851B2B">
      <w:pPr>
        <w:widowControl/>
        <w:jc w:val="center"/>
        <w:rPr>
          <w:rFonts w:ascii="Palatino Linotype" w:hAnsi="Palatino Linotype"/>
          <w:b/>
          <w:bCs/>
          <w:caps/>
          <w:snapToGrid/>
          <w:color w:val="222324"/>
          <w:sz w:val="22"/>
          <w:szCs w:val="22"/>
          <w:lang w:val="nl-NL" w:eastAsia="nl-NL"/>
        </w:rPr>
      </w:pPr>
    </w:p>
    <w:p w:rsidR="00851B2B" w:rsidRPr="00851B2B" w:rsidRDefault="00851B2B" w:rsidP="00851B2B">
      <w:pPr>
        <w:widowControl/>
        <w:jc w:val="center"/>
        <w:rPr>
          <w:rFonts w:ascii="Palatino Linotype" w:hAnsi="Palatino Linotype"/>
          <w:bCs/>
          <w:snapToGrid/>
          <w:color w:val="222324"/>
          <w:sz w:val="22"/>
          <w:szCs w:val="22"/>
          <w:lang w:val="nl-NL" w:eastAsia="nl-NL"/>
        </w:rPr>
      </w:pPr>
      <w:r w:rsidRPr="00851B2B">
        <w:rPr>
          <w:rFonts w:ascii="Palatino Linotype" w:hAnsi="Palatino Linotype"/>
          <w:bCs/>
          <w:caps/>
          <w:snapToGrid/>
          <w:color w:val="222324"/>
          <w:sz w:val="22"/>
          <w:szCs w:val="22"/>
          <w:lang w:val="nl-NL" w:eastAsia="nl-NL"/>
        </w:rPr>
        <w:t>D</w:t>
      </w:r>
      <w:r w:rsidRPr="00851B2B">
        <w:rPr>
          <w:rFonts w:ascii="Palatino Linotype" w:hAnsi="Palatino Linotype"/>
          <w:bCs/>
          <w:snapToGrid/>
          <w:color w:val="222324"/>
          <w:sz w:val="22"/>
          <w:szCs w:val="22"/>
          <w:lang w:val="nl-NL" w:eastAsia="nl-NL"/>
        </w:rPr>
        <w:t>e</w:t>
      </w:r>
      <w:r w:rsidRPr="00851B2B">
        <w:rPr>
          <w:rFonts w:ascii="Palatino Linotype" w:hAnsi="Palatino Linotype"/>
          <w:bCs/>
          <w:caps/>
          <w:snapToGrid/>
          <w:color w:val="222324"/>
          <w:sz w:val="22"/>
          <w:szCs w:val="22"/>
          <w:lang w:val="nl-NL" w:eastAsia="nl-NL"/>
        </w:rPr>
        <w:t xml:space="preserve"> M</w:t>
      </w:r>
      <w:r w:rsidRPr="00851B2B">
        <w:rPr>
          <w:rFonts w:ascii="Palatino Linotype" w:hAnsi="Palatino Linotype"/>
          <w:bCs/>
          <w:snapToGrid/>
          <w:color w:val="222324"/>
          <w:sz w:val="22"/>
          <w:szCs w:val="22"/>
          <w:lang w:val="nl-NL" w:eastAsia="nl-NL"/>
        </w:rPr>
        <w:t>inister van Sociale Ontwikkeling, Arbeid en Welzijn,</w:t>
      </w:r>
    </w:p>
    <w:p w:rsidR="00851B2B" w:rsidRPr="00851B2B" w:rsidRDefault="00851B2B" w:rsidP="00851B2B">
      <w:pPr>
        <w:widowControl/>
        <w:tabs>
          <w:tab w:val="left" w:pos="567"/>
        </w:tabs>
        <w:rPr>
          <w:rFonts w:ascii="Times New Roman" w:hAnsi="Times New Roman"/>
          <w:snapToGrid/>
          <w:sz w:val="16"/>
          <w:szCs w:val="16"/>
          <w:lang w:val="nl-NL" w:eastAsia="nl-NL"/>
        </w:rPr>
      </w:pPr>
    </w:p>
    <w:p w:rsidR="00851B2B" w:rsidRPr="00851B2B" w:rsidRDefault="00851B2B" w:rsidP="00851B2B">
      <w:pPr>
        <w:widowControl/>
        <w:rPr>
          <w:rFonts w:ascii="Palatino Linotype" w:hAnsi="Palatino Linotype"/>
          <w:snapToGrid/>
          <w:sz w:val="22"/>
          <w:szCs w:val="22"/>
          <w:lang w:val="nl-NL" w:eastAsia="nl-NL"/>
        </w:rPr>
      </w:pPr>
    </w:p>
    <w:p w:rsidR="00851B2B" w:rsidRPr="00851B2B" w:rsidRDefault="00851B2B" w:rsidP="00851B2B">
      <w:pPr>
        <w:widowControl/>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Overwegende:</w:t>
      </w:r>
    </w:p>
    <w:p w:rsidR="00851B2B" w:rsidRPr="00851B2B" w:rsidRDefault="00851B2B" w:rsidP="00851B2B">
      <w:pPr>
        <w:widowControl/>
        <w:tabs>
          <w:tab w:val="left" w:pos="567"/>
        </w:tabs>
        <w:rPr>
          <w:rFonts w:ascii="Palatino Linotype" w:hAnsi="Palatino Linotype"/>
          <w:snapToGrid/>
          <w:sz w:val="22"/>
          <w:szCs w:val="22"/>
          <w:lang w:val="nl-NL" w:eastAsia="nl-NL"/>
        </w:rPr>
      </w:pPr>
    </w:p>
    <w:p w:rsidR="00851B2B" w:rsidRPr="00851B2B" w:rsidRDefault="00851B2B" w:rsidP="00851B2B">
      <w:pPr>
        <w:widowControl/>
        <w:spacing w:after="200" w:line="276" w:lineRule="auto"/>
        <w:jc w:val="both"/>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dat de Minister van Sociale Ontwikkeling, Arbeid en Welzijn een volwaardig bestaan voor iedereen nastreeft;</w:t>
      </w:r>
    </w:p>
    <w:p w:rsidR="00851B2B" w:rsidRPr="00851B2B" w:rsidRDefault="00851B2B" w:rsidP="00851B2B">
      <w:pPr>
        <w:widowControl/>
        <w:spacing w:after="200" w:line="276" w:lineRule="auto"/>
        <w:jc w:val="both"/>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 xml:space="preserve">dat dit doel bereikt kan worden door de bedragen van minimumlonen te indexeren; </w:t>
      </w:r>
    </w:p>
    <w:p w:rsidR="00851B2B" w:rsidRPr="00851B2B" w:rsidRDefault="00851B2B" w:rsidP="00851B2B">
      <w:pPr>
        <w:widowControl/>
        <w:spacing w:after="200" w:line="276" w:lineRule="auto"/>
        <w:rPr>
          <w:rFonts w:ascii="Palatino Linotype" w:hAnsi="Palatino Linotype"/>
          <w:snapToGrid/>
          <w:sz w:val="22"/>
          <w:szCs w:val="22"/>
          <w:lang w:val="nl-NL" w:eastAsia="nl-NL"/>
        </w:rPr>
      </w:pPr>
    </w:p>
    <w:p w:rsidR="00851B2B" w:rsidRPr="00851B2B" w:rsidRDefault="00851B2B" w:rsidP="00851B2B">
      <w:pPr>
        <w:widowControl/>
        <w:spacing w:after="200" w:line="276" w:lineRule="auto"/>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Gelet op:</w:t>
      </w:r>
    </w:p>
    <w:p w:rsidR="00851B2B" w:rsidRPr="00851B2B" w:rsidRDefault="00851B2B" w:rsidP="00851B2B">
      <w:pPr>
        <w:widowControl/>
        <w:jc w:val="both"/>
        <w:rPr>
          <w:rFonts w:ascii="Palatino Linotype" w:hAnsi="Palatino Linotype"/>
          <w:snapToGrid/>
          <w:sz w:val="22"/>
          <w:szCs w:val="22"/>
          <w:lang w:val="nl-NL" w:eastAsia="nl-NL"/>
        </w:rPr>
      </w:pPr>
    </w:p>
    <w:p w:rsidR="00851B2B" w:rsidRPr="00851B2B" w:rsidRDefault="00851B2B" w:rsidP="00851B2B">
      <w:pPr>
        <w:widowControl/>
        <w:jc w:val="both"/>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 xml:space="preserve">artikel 13, eerste lid, van de Landsverordening minimumlonen; </w:t>
      </w:r>
    </w:p>
    <w:p w:rsidR="00851B2B" w:rsidRPr="00851B2B" w:rsidRDefault="00851B2B" w:rsidP="00851B2B">
      <w:pPr>
        <w:widowControl/>
        <w:jc w:val="both"/>
        <w:rPr>
          <w:rFonts w:ascii="Palatino Linotype" w:hAnsi="Palatino Linotype"/>
          <w:snapToGrid/>
          <w:sz w:val="20"/>
          <w:lang w:val="nl-NL" w:eastAsia="nl-NL"/>
        </w:rPr>
      </w:pPr>
      <w:r w:rsidRPr="00851B2B">
        <w:rPr>
          <w:rFonts w:ascii="Palatino Linotype" w:hAnsi="Palatino Linotype"/>
          <w:snapToGrid/>
          <w:sz w:val="20"/>
          <w:lang w:val="nl-NL" w:eastAsia="nl-NL"/>
        </w:rPr>
        <w:t xml:space="preserve"> </w:t>
      </w:r>
    </w:p>
    <w:p w:rsidR="00851B2B" w:rsidRPr="00851B2B" w:rsidRDefault="00851B2B" w:rsidP="00851B2B">
      <w:pPr>
        <w:widowControl/>
        <w:jc w:val="both"/>
        <w:rPr>
          <w:rFonts w:ascii="Palatino Linotype" w:hAnsi="Palatino Linotype"/>
          <w:snapToGrid/>
          <w:sz w:val="20"/>
          <w:u w:val="single"/>
          <w:lang w:val="nl-NL" w:eastAsia="nl-NL"/>
        </w:rPr>
      </w:pPr>
    </w:p>
    <w:p w:rsidR="00851B2B" w:rsidRPr="00851B2B" w:rsidRDefault="00851B2B" w:rsidP="00851B2B">
      <w:pPr>
        <w:widowControl/>
        <w:jc w:val="center"/>
        <w:rPr>
          <w:rFonts w:ascii="Palatino Linotype" w:hAnsi="Palatino Linotype"/>
          <w:snapToGrid/>
          <w:sz w:val="22"/>
          <w:szCs w:val="22"/>
          <w:lang w:val="nl-NL" w:eastAsia="nl-NL"/>
        </w:rPr>
      </w:pPr>
      <w:proofErr w:type="gramStart"/>
      <w:r w:rsidRPr="00851B2B">
        <w:rPr>
          <w:rFonts w:ascii="Palatino Linotype" w:hAnsi="Palatino Linotype"/>
          <w:snapToGrid/>
          <w:sz w:val="22"/>
          <w:szCs w:val="22"/>
          <w:lang w:val="nl-NL" w:eastAsia="nl-NL"/>
        </w:rPr>
        <w:t>Heeft besloten:</w:t>
      </w:r>
      <w:proofErr w:type="gramEnd"/>
    </w:p>
    <w:p w:rsidR="00851B2B" w:rsidRPr="00851B2B" w:rsidRDefault="00851B2B" w:rsidP="00851B2B">
      <w:pPr>
        <w:widowControl/>
        <w:jc w:val="center"/>
        <w:rPr>
          <w:rFonts w:ascii="Palatino Linotype" w:hAnsi="Palatino Linotype"/>
          <w:snapToGrid/>
          <w:sz w:val="22"/>
          <w:szCs w:val="22"/>
          <w:lang w:val="nl-NL" w:eastAsia="nl-NL"/>
        </w:rPr>
      </w:pPr>
    </w:p>
    <w:p w:rsidR="00851B2B" w:rsidRPr="00851B2B" w:rsidRDefault="00851B2B" w:rsidP="00851B2B">
      <w:pPr>
        <w:widowControl/>
        <w:jc w:val="center"/>
        <w:rPr>
          <w:rFonts w:ascii="Palatino Linotype" w:hAnsi="Palatino Linotype"/>
          <w:snapToGrid/>
          <w:sz w:val="22"/>
          <w:szCs w:val="22"/>
          <w:lang w:val="nl-NL" w:eastAsia="nl-NL"/>
        </w:rPr>
      </w:pPr>
    </w:p>
    <w:p w:rsidR="00851B2B" w:rsidRPr="00851B2B" w:rsidRDefault="00851B2B" w:rsidP="00851B2B">
      <w:pPr>
        <w:widowControl/>
        <w:jc w:val="center"/>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Artikel 1</w:t>
      </w:r>
    </w:p>
    <w:p w:rsidR="00851B2B" w:rsidRPr="00851B2B" w:rsidRDefault="00851B2B" w:rsidP="00851B2B">
      <w:pPr>
        <w:widowControl/>
        <w:jc w:val="center"/>
        <w:rPr>
          <w:rFonts w:ascii="Palatino Linotype" w:hAnsi="Palatino Linotype"/>
          <w:snapToGrid/>
          <w:sz w:val="22"/>
          <w:szCs w:val="22"/>
          <w:lang w:val="nl-NL" w:eastAsia="nl-NL"/>
        </w:rPr>
      </w:pPr>
    </w:p>
    <w:p w:rsidR="00851B2B" w:rsidRPr="00851B2B" w:rsidRDefault="00851B2B" w:rsidP="00851B2B">
      <w:pPr>
        <w:widowControl/>
        <w:jc w:val="both"/>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 xml:space="preserve">Met ingang van 1 januari 2020 treedt voor het bedrag van het minimumuurloon, bedoeld in artikel 9, eerste lid, tweede lid, onderdeel c, derde lid, onderdeel c, en vierde lid, onderdeel c, van de Landsverordening minimumlonen telkens in de plaats: </w:t>
      </w:r>
      <w:proofErr w:type="spellStart"/>
      <w:r w:rsidRPr="00851B2B">
        <w:rPr>
          <w:rFonts w:ascii="Palatino Linotype" w:hAnsi="Palatino Linotype"/>
          <w:snapToGrid/>
          <w:sz w:val="22"/>
          <w:szCs w:val="22"/>
          <w:lang w:val="nl-NL" w:eastAsia="nl-NL"/>
        </w:rPr>
        <w:t>NAf</w:t>
      </w:r>
      <w:proofErr w:type="spellEnd"/>
      <w:r w:rsidRPr="00851B2B">
        <w:rPr>
          <w:rFonts w:ascii="Palatino Linotype" w:hAnsi="Palatino Linotype"/>
          <w:snapToGrid/>
          <w:sz w:val="22"/>
          <w:szCs w:val="22"/>
          <w:lang w:val="nl-NL" w:eastAsia="nl-NL"/>
        </w:rPr>
        <w:t xml:space="preserve"> 9,62.</w:t>
      </w:r>
    </w:p>
    <w:p w:rsidR="00851B2B" w:rsidRPr="00851B2B" w:rsidRDefault="00851B2B" w:rsidP="00851B2B">
      <w:pPr>
        <w:widowControl/>
        <w:spacing w:line="276" w:lineRule="auto"/>
        <w:jc w:val="center"/>
        <w:rPr>
          <w:rFonts w:ascii="Palatino Linotype" w:hAnsi="Palatino Linotype"/>
          <w:snapToGrid/>
          <w:sz w:val="22"/>
          <w:szCs w:val="22"/>
          <w:lang w:val="nl-NL" w:eastAsia="nl-NL"/>
        </w:rPr>
      </w:pPr>
    </w:p>
    <w:p w:rsidR="00851B2B" w:rsidRPr="00851B2B" w:rsidRDefault="00851B2B" w:rsidP="00851B2B">
      <w:pPr>
        <w:widowControl/>
        <w:spacing w:line="276" w:lineRule="auto"/>
        <w:jc w:val="center"/>
        <w:rPr>
          <w:rFonts w:ascii="Palatino Linotype" w:hAnsi="Palatino Linotype"/>
          <w:snapToGrid/>
          <w:sz w:val="22"/>
          <w:szCs w:val="22"/>
          <w:lang w:val="nl-NL" w:eastAsia="nl-NL"/>
        </w:rPr>
      </w:pPr>
    </w:p>
    <w:p w:rsidR="00851B2B" w:rsidRPr="00851B2B" w:rsidRDefault="00851B2B" w:rsidP="00851B2B">
      <w:pPr>
        <w:widowControl/>
        <w:spacing w:line="276" w:lineRule="auto"/>
        <w:jc w:val="center"/>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Artikel 2</w:t>
      </w:r>
    </w:p>
    <w:p w:rsidR="00851B2B" w:rsidRPr="00851B2B" w:rsidRDefault="00851B2B" w:rsidP="00851B2B">
      <w:pPr>
        <w:widowControl/>
        <w:jc w:val="both"/>
        <w:rPr>
          <w:rFonts w:ascii="Palatino Linotype" w:hAnsi="Palatino Linotype"/>
          <w:snapToGrid/>
          <w:sz w:val="22"/>
          <w:szCs w:val="22"/>
          <w:lang w:val="nl-NL" w:eastAsia="nl-NL"/>
        </w:rPr>
      </w:pPr>
    </w:p>
    <w:p w:rsidR="00851B2B" w:rsidRPr="00851B2B" w:rsidRDefault="00851B2B" w:rsidP="00851B2B">
      <w:pPr>
        <w:widowControl/>
        <w:jc w:val="both"/>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 xml:space="preserve">Deze ministeriële regeling treedt in werking per 1 januari </w:t>
      </w:r>
      <w:proofErr w:type="gramStart"/>
      <w:r w:rsidRPr="00851B2B">
        <w:rPr>
          <w:rFonts w:ascii="Palatino Linotype" w:hAnsi="Palatino Linotype"/>
          <w:snapToGrid/>
          <w:sz w:val="22"/>
          <w:szCs w:val="22"/>
          <w:lang w:val="nl-NL" w:eastAsia="nl-NL"/>
        </w:rPr>
        <w:t xml:space="preserve">2020.  </w:t>
      </w:r>
      <w:proofErr w:type="gramEnd"/>
    </w:p>
    <w:p w:rsidR="00851B2B" w:rsidRPr="00851B2B" w:rsidRDefault="00851B2B" w:rsidP="00851B2B">
      <w:pPr>
        <w:widowControl/>
        <w:jc w:val="both"/>
        <w:rPr>
          <w:rFonts w:ascii="Palatino Linotype" w:hAnsi="Palatino Linotype"/>
          <w:snapToGrid/>
          <w:sz w:val="22"/>
          <w:szCs w:val="22"/>
          <w:lang w:val="nl-NL" w:eastAsia="nl-NL"/>
        </w:rPr>
      </w:pPr>
    </w:p>
    <w:p w:rsidR="00851B2B" w:rsidRPr="00851B2B" w:rsidRDefault="00851B2B" w:rsidP="00851B2B">
      <w:pPr>
        <w:widowControl/>
        <w:jc w:val="both"/>
        <w:rPr>
          <w:rFonts w:ascii="Palatino Linotype" w:hAnsi="Palatino Linotype"/>
          <w:snapToGrid/>
          <w:sz w:val="22"/>
          <w:szCs w:val="22"/>
          <w:lang w:val="nl-NL" w:eastAsia="nl-NL"/>
        </w:rPr>
      </w:pPr>
      <w:bookmarkStart w:id="0" w:name="_GoBack"/>
      <w:bookmarkEnd w:id="0"/>
    </w:p>
    <w:p w:rsidR="00851B2B" w:rsidRPr="00851B2B" w:rsidRDefault="00851B2B" w:rsidP="00851B2B">
      <w:pPr>
        <w:widowControl/>
        <w:jc w:val="center"/>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Artikel 3</w:t>
      </w:r>
    </w:p>
    <w:p w:rsidR="00851B2B" w:rsidRPr="00851B2B" w:rsidRDefault="00851B2B" w:rsidP="00851B2B">
      <w:pPr>
        <w:widowControl/>
        <w:jc w:val="center"/>
        <w:rPr>
          <w:rFonts w:ascii="Palatino Linotype" w:hAnsi="Palatino Linotype"/>
          <w:snapToGrid/>
          <w:sz w:val="22"/>
          <w:szCs w:val="22"/>
          <w:lang w:val="nl-NL" w:eastAsia="nl-NL"/>
        </w:rPr>
      </w:pPr>
    </w:p>
    <w:p w:rsidR="00851B2B" w:rsidRPr="00851B2B" w:rsidRDefault="00851B2B" w:rsidP="00851B2B">
      <w:pPr>
        <w:widowControl/>
        <w:jc w:val="both"/>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Deze ministeriële regeling wordt aangehaald als: Regeling indexering minimumloon 2020.</w:t>
      </w:r>
    </w:p>
    <w:p w:rsidR="00851B2B" w:rsidRPr="00851B2B" w:rsidRDefault="00851B2B" w:rsidP="00851B2B">
      <w:pPr>
        <w:widowControl/>
        <w:tabs>
          <w:tab w:val="left" w:pos="5954"/>
        </w:tabs>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 xml:space="preserve">                                                                                      </w:t>
      </w:r>
    </w:p>
    <w:p w:rsidR="00851B2B" w:rsidRPr="00851B2B" w:rsidRDefault="00851B2B" w:rsidP="00851B2B">
      <w:pPr>
        <w:widowControl/>
        <w:tabs>
          <w:tab w:val="left" w:pos="5040"/>
        </w:tabs>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ab/>
        <w:t xml:space="preserve">                       </w:t>
      </w:r>
    </w:p>
    <w:p w:rsidR="00851B2B" w:rsidRPr="00851B2B" w:rsidRDefault="00851B2B" w:rsidP="00851B2B">
      <w:pPr>
        <w:widowControl/>
        <w:tabs>
          <w:tab w:val="left" w:pos="5040"/>
        </w:tabs>
        <w:rPr>
          <w:rFonts w:ascii="Palatino Linotype" w:hAnsi="Palatino Linotype"/>
          <w:snapToGrid/>
          <w:sz w:val="22"/>
          <w:szCs w:val="22"/>
          <w:lang w:val="nl-NL" w:eastAsia="nl-NL"/>
        </w:rPr>
      </w:pPr>
    </w:p>
    <w:p w:rsidR="00851B2B" w:rsidRPr="00851B2B" w:rsidRDefault="00851B2B" w:rsidP="00851B2B">
      <w:pPr>
        <w:widowControl/>
        <w:tabs>
          <w:tab w:val="left" w:pos="5040"/>
        </w:tabs>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ab/>
        <w:t>Gegeven te Willemstad,19 december 2019</w:t>
      </w:r>
    </w:p>
    <w:p w:rsidR="00851B2B" w:rsidRPr="00851B2B" w:rsidRDefault="00851B2B" w:rsidP="00851B2B">
      <w:pPr>
        <w:widowControl/>
        <w:tabs>
          <w:tab w:val="left" w:pos="5040"/>
        </w:tabs>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ab/>
      </w:r>
      <w:r w:rsidRPr="00851B2B">
        <w:rPr>
          <w:rFonts w:ascii="Palatino Linotype" w:hAnsi="Palatino Linotype"/>
          <w:snapToGrid/>
          <w:sz w:val="22"/>
          <w:szCs w:val="22"/>
          <w:lang w:val="nl-NL" w:eastAsia="nl-NL"/>
        </w:rPr>
        <w:tab/>
      </w:r>
    </w:p>
    <w:p w:rsidR="00851B2B" w:rsidRPr="00851B2B" w:rsidRDefault="00851B2B" w:rsidP="00851B2B">
      <w:pPr>
        <w:widowControl/>
        <w:tabs>
          <w:tab w:val="left" w:pos="5040"/>
        </w:tabs>
        <w:rPr>
          <w:rFonts w:ascii="Palatino Linotype" w:hAnsi="Palatino Linotype"/>
          <w:snapToGrid/>
          <w:sz w:val="22"/>
          <w:szCs w:val="22"/>
          <w:lang w:val="nl-NL" w:eastAsia="nl-NL"/>
        </w:rPr>
      </w:pPr>
    </w:p>
    <w:p w:rsidR="00851B2B" w:rsidRPr="00851B2B" w:rsidRDefault="00851B2B" w:rsidP="00851B2B">
      <w:pPr>
        <w:widowControl/>
        <w:tabs>
          <w:tab w:val="left" w:pos="5040"/>
        </w:tabs>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ab/>
        <w:t>De Minister van Sociale Ontwikkeling,</w:t>
      </w:r>
    </w:p>
    <w:p w:rsidR="00851B2B" w:rsidRPr="00851B2B" w:rsidRDefault="00851B2B" w:rsidP="00851B2B">
      <w:pPr>
        <w:widowControl/>
        <w:tabs>
          <w:tab w:val="left" w:pos="5954"/>
        </w:tabs>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 xml:space="preserve">                                                                                            Arbeid en Welzijn,</w:t>
      </w:r>
    </w:p>
    <w:p w:rsidR="00851B2B" w:rsidRPr="00851B2B" w:rsidRDefault="00851B2B" w:rsidP="00851B2B">
      <w:pPr>
        <w:widowControl/>
        <w:tabs>
          <w:tab w:val="left" w:pos="8789"/>
        </w:tabs>
        <w:spacing w:after="200" w:line="276" w:lineRule="auto"/>
        <w:ind w:left="5103" w:right="429"/>
        <w:jc w:val="center"/>
        <w:rPr>
          <w:rFonts w:ascii="Palatino Linotype" w:eastAsia="Calibri" w:hAnsi="Palatino Linotype"/>
          <w:snapToGrid/>
          <w:sz w:val="22"/>
          <w:szCs w:val="22"/>
        </w:rPr>
      </w:pPr>
      <w:r w:rsidRPr="00851B2B">
        <w:rPr>
          <w:rFonts w:ascii="Palatino Linotype" w:eastAsia="Calibri" w:hAnsi="Palatino Linotype"/>
          <w:snapToGrid/>
          <w:sz w:val="22"/>
          <w:szCs w:val="22"/>
        </w:rPr>
        <w:t>H.F. KOEIMAN</w:t>
      </w:r>
    </w:p>
    <w:p w:rsidR="00851B2B" w:rsidRPr="00851B2B" w:rsidRDefault="00851B2B" w:rsidP="00851B2B">
      <w:pPr>
        <w:widowControl/>
        <w:tabs>
          <w:tab w:val="left" w:pos="5954"/>
        </w:tabs>
        <w:rPr>
          <w:rFonts w:ascii="Palatino Linotype" w:hAnsi="Palatino Linotype"/>
          <w:snapToGrid/>
          <w:sz w:val="22"/>
          <w:szCs w:val="22"/>
          <w:lang w:val="nl-NL" w:eastAsia="nl-NL"/>
        </w:rPr>
      </w:pPr>
    </w:p>
    <w:p w:rsidR="00851B2B" w:rsidRPr="00851B2B" w:rsidRDefault="00851B2B" w:rsidP="00851B2B">
      <w:pPr>
        <w:widowControl/>
        <w:tabs>
          <w:tab w:val="left" w:pos="5954"/>
        </w:tabs>
        <w:rPr>
          <w:rFonts w:ascii="Palatino Linotype" w:hAnsi="Palatino Linotype"/>
          <w:snapToGrid/>
          <w:sz w:val="22"/>
          <w:szCs w:val="22"/>
          <w:lang w:val="nl-NL" w:eastAsia="nl-NL"/>
        </w:rPr>
      </w:pPr>
    </w:p>
    <w:p w:rsidR="00851B2B" w:rsidRPr="00851B2B" w:rsidRDefault="00851B2B" w:rsidP="00851B2B">
      <w:pPr>
        <w:widowControl/>
        <w:tabs>
          <w:tab w:val="left" w:pos="5954"/>
        </w:tabs>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 xml:space="preserve">                                                                                             Uitgegeven de 27</w:t>
      </w:r>
      <w:r w:rsidRPr="00851B2B">
        <w:rPr>
          <w:rFonts w:ascii="Palatino Linotype" w:hAnsi="Palatino Linotype"/>
          <w:snapToGrid/>
          <w:sz w:val="22"/>
          <w:szCs w:val="22"/>
          <w:vertAlign w:val="superscript"/>
          <w:lang w:val="nl-NL" w:eastAsia="nl-NL"/>
        </w:rPr>
        <w:t>ste</w:t>
      </w:r>
      <w:r w:rsidRPr="00851B2B">
        <w:rPr>
          <w:rFonts w:ascii="Palatino Linotype" w:hAnsi="Palatino Linotype"/>
          <w:snapToGrid/>
          <w:sz w:val="22"/>
          <w:szCs w:val="22"/>
          <w:lang w:val="nl-NL" w:eastAsia="nl-NL"/>
        </w:rPr>
        <w:t xml:space="preserve"> december 2019</w:t>
      </w:r>
    </w:p>
    <w:p w:rsidR="00851B2B" w:rsidRPr="00851B2B" w:rsidRDefault="00851B2B" w:rsidP="00851B2B">
      <w:pPr>
        <w:widowControl/>
        <w:tabs>
          <w:tab w:val="left" w:pos="5954"/>
        </w:tabs>
        <w:rPr>
          <w:rFonts w:ascii="Palatino Linotype" w:hAnsi="Palatino Linotype"/>
          <w:snapToGrid/>
          <w:sz w:val="22"/>
          <w:szCs w:val="22"/>
          <w:lang w:val="nl-NL" w:eastAsia="nl-NL"/>
        </w:rPr>
      </w:pPr>
      <w:r w:rsidRPr="00851B2B">
        <w:rPr>
          <w:rFonts w:ascii="Palatino Linotype" w:hAnsi="Palatino Linotype"/>
          <w:snapToGrid/>
          <w:sz w:val="22"/>
          <w:szCs w:val="22"/>
          <w:lang w:val="nl-NL" w:eastAsia="nl-NL"/>
        </w:rPr>
        <w:t xml:space="preserve">                                                                                             De Minister van Algemene Zaken,</w:t>
      </w:r>
    </w:p>
    <w:p w:rsidR="00851B2B" w:rsidRPr="00851B2B" w:rsidRDefault="00851B2B" w:rsidP="00851B2B">
      <w:pPr>
        <w:widowControl/>
        <w:suppressAutoHyphens/>
        <w:spacing w:after="200" w:line="276" w:lineRule="auto"/>
        <w:ind w:left="5103" w:right="996"/>
        <w:jc w:val="center"/>
        <w:rPr>
          <w:rFonts w:ascii="Palatino Linotype" w:eastAsia="Calibri" w:hAnsi="Palatino Linotype"/>
          <w:bCs/>
          <w:snapToGrid/>
          <w:spacing w:val="-3"/>
          <w:sz w:val="22"/>
          <w:szCs w:val="22"/>
        </w:rPr>
      </w:pPr>
      <w:r w:rsidRPr="00851B2B">
        <w:rPr>
          <w:rFonts w:ascii="Palatino Linotype" w:eastAsia="Calibri" w:hAnsi="Palatino Linotype"/>
          <w:snapToGrid/>
          <w:sz w:val="22"/>
          <w:szCs w:val="22"/>
        </w:rPr>
        <w:t>E. P. RHUGGENAATH</w:t>
      </w:r>
    </w:p>
    <w:p w:rsidR="00851B2B" w:rsidRPr="00851B2B" w:rsidRDefault="00851B2B" w:rsidP="00851B2B">
      <w:pPr>
        <w:widowControl/>
        <w:tabs>
          <w:tab w:val="left" w:pos="5954"/>
        </w:tabs>
        <w:ind w:left="5103" w:right="996"/>
        <w:rPr>
          <w:rFonts w:ascii="Palatino Linotype" w:hAnsi="Palatino Linotype"/>
          <w:snapToGrid/>
          <w:sz w:val="22"/>
          <w:szCs w:val="22"/>
          <w:lang w:val="nl-NL" w:eastAsia="nl-NL"/>
        </w:rPr>
      </w:pPr>
    </w:p>
    <w:p w:rsidR="00851B2B" w:rsidRPr="00851B2B" w:rsidRDefault="00851B2B" w:rsidP="00851B2B">
      <w:pPr>
        <w:widowControl/>
        <w:tabs>
          <w:tab w:val="left" w:pos="5954"/>
        </w:tabs>
        <w:rPr>
          <w:rFonts w:ascii="Palatino Linotype" w:eastAsia="Calibri" w:hAnsi="Palatino Linotype"/>
          <w:b/>
          <w:snapToGrid/>
          <w:sz w:val="22"/>
          <w:szCs w:val="22"/>
          <w:lang w:val="nl-NL"/>
        </w:rPr>
      </w:pPr>
    </w:p>
    <w:p w:rsidR="00851B2B" w:rsidRPr="00851B2B" w:rsidRDefault="00851B2B" w:rsidP="00851B2B">
      <w:pPr>
        <w:widowControl/>
        <w:tabs>
          <w:tab w:val="left" w:pos="5954"/>
        </w:tabs>
        <w:rPr>
          <w:rFonts w:ascii="Palatino Linotype" w:eastAsia="Calibri" w:hAnsi="Palatino Linotype"/>
          <w:b/>
          <w:snapToGrid/>
          <w:sz w:val="22"/>
          <w:szCs w:val="22"/>
          <w:lang w:val="nl-NL"/>
        </w:rPr>
      </w:pPr>
    </w:p>
    <w:p w:rsidR="00851B2B" w:rsidRPr="00851B2B" w:rsidRDefault="00851B2B" w:rsidP="00851B2B">
      <w:pPr>
        <w:widowControl/>
        <w:tabs>
          <w:tab w:val="left" w:pos="5954"/>
        </w:tabs>
        <w:rPr>
          <w:rFonts w:ascii="Palatino Linotype" w:eastAsia="Calibri" w:hAnsi="Palatino Linotype"/>
          <w:b/>
          <w:snapToGrid/>
          <w:sz w:val="22"/>
          <w:szCs w:val="22"/>
          <w:lang w:val="nl-NL"/>
        </w:rPr>
      </w:pPr>
    </w:p>
    <w:p w:rsidR="00851B2B" w:rsidRPr="00851B2B" w:rsidRDefault="00851B2B" w:rsidP="00851B2B">
      <w:pPr>
        <w:widowControl/>
        <w:tabs>
          <w:tab w:val="left" w:pos="5954"/>
        </w:tabs>
        <w:rPr>
          <w:rFonts w:ascii="Palatino Linotype" w:eastAsia="Calibri" w:hAnsi="Palatino Linotype"/>
          <w:b/>
          <w:snapToGrid/>
          <w:sz w:val="22"/>
          <w:szCs w:val="22"/>
          <w:lang w:val="nl-NL"/>
        </w:rPr>
      </w:pPr>
    </w:p>
    <w:p w:rsidR="00851B2B" w:rsidRPr="00851B2B" w:rsidRDefault="00851B2B" w:rsidP="00851B2B">
      <w:pPr>
        <w:widowControl/>
        <w:tabs>
          <w:tab w:val="left" w:pos="5954"/>
        </w:tabs>
        <w:rPr>
          <w:rFonts w:ascii="Palatino Linotype" w:eastAsia="Calibri" w:hAnsi="Palatino Linotype"/>
          <w:b/>
          <w:snapToGrid/>
          <w:sz w:val="22"/>
          <w:szCs w:val="22"/>
          <w:lang w:val="nl-NL"/>
        </w:rPr>
      </w:pPr>
    </w:p>
    <w:p w:rsidR="00851B2B" w:rsidRPr="00851B2B" w:rsidRDefault="00851B2B" w:rsidP="00851B2B">
      <w:pPr>
        <w:widowControl/>
        <w:tabs>
          <w:tab w:val="left" w:pos="5954"/>
        </w:tabs>
        <w:rPr>
          <w:rFonts w:ascii="Palatino Linotype" w:eastAsia="Calibri" w:hAnsi="Palatino Linotype"/>
          <w:b/>
          <w:snapToGrid/>
          <w:sz w:val="22"/>
          <w:szCs w:val="22"/>
          <w:lang w:val="nl-NL"/>
        </w:rPr>
      </w:pPr>
    </w:p>
    <w:p w:rsidR="00851B2B" w:rsidRDefault="00851B2B">
      <w:pPr>
        <w:widowControl/>
        <w:rPr>
          <w:rFonts w:ascii="Palatino Linotype" w:eastAsia="Calibri" w:hAnsi="Palatino Linotype"/>
          <w:b/>
          <w:snapToGrid/>
          <w:sz w:val="22"/>
          <w:szCs w:val="22"/>
          <w:lang w:val="nl-NL"/>
        </w:rPr>
      </w:pPr>
      <w:r>
        <w:rPr>
          <w:rFonts w:ascii="Palatino Linotype" w:eastAsia="Calibri" w:hAnsi="Palatino Linotype"/>
          <w:b/>
          <w:snapToGrid/>
          <w:sz w:val="22"/>
          <w:szCs w:val="22"/>
          <w:lang w:val="nl-NL"/>
        </w:rPr>
        <w:br w:type="page"/>
      </w:r>
    </w:p>
    <w:p w:rsidR="00851B2B" w:rsidRPr="00851B2B" w:rsidRDefault="00851B2B" w:rsidP="00851B2B">
      <w:pPr>
        <w:widowControl/>
        <w:tabs>
          <w:tab w:val="left" w:pos="5954"/>
        </w:tabs>
        <w:rPr>
          <w:rFonts w:ascii="Palatino Linotype" w:eastAsia="Calibri" w:hAnsi="Palatino Linotype"/>
          <w:b/>
          <w:snapToGrid/>
          <w:sz w:val="22"/>
          <w:szCs w:val="22"/>
          <w:lang w:val="nl-NL"/>
        </w:rPr>
      </w:pPr>
    </w:p>
    <w:p w:rsidR="00851B2B" w:rsidRPr="00851B2B" w:rsidRDefault="00851B2B" w:rsidP="00851B2B">
      <w:pPr>
        <w:widowControl/>
        <w:tabs>
          <w:tab w:val="left" w:pos="5954"/>
        </w:tabs>
        <w:rPr>
          <w:rFonts w:ascii="Palatino Linotype" w:hAnsi="Palatino Linotype"/>
          <w:snapToGrid/>
          <w:sz w:val="20"/>
          <w:lang w:val="nl-NL" w:eastAsia="nl-NL"/>
        </w:rPr>
      </w:pPr>
      <w:r w:rsidRPr="00851B2B">
        <w:rPr>
          <w:rFonts w:ascii="Palatino Linotype" w:eastAsia="Calibri" w:hAnsi="Palatino Linotype"/>
          <w:b/>
          <w:snapToGrid/>
          <w:sz w:val="22"/>
          <w:szCs w:val="22"/>
          <w:lang w:val="nl-NL"/>
        </w:rPr>
        <w:t>Toelichting behorende bij de Regeling indexering minimumloon 2020</w:t>
      </w:r>
      <w:r w:rsidRPr="00851B2B">
        <w:rPr>
          <w:rFonts w:ascii="Palatino Linotype" w:eastAsia="Calibri" w:hAnsi="Palatino Linotype"/>
          <w:snapToGrid/>
          <w:sz w:val="22"/>
          <w:szCs w:val="22"/>
          <w:lang w:val="nl-NL"/>
        </w:rPr>
        <w:t xml:space="preserve"> </w:t>
      </w: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r w:rsidRPr="00851B2B">
        <w:rPr>
          <w:rFonts w:ascii="Palatino Linotype" w:eastAsia="Calibri" w:hAnsi="Palatino Linotype"/>
          <w:snapToGrid/>
          <w:sz w:val="22"/>
          <w:szCs w:val="22"/>
          <w:lang w:val="nl-NL"/>
        </w:rPr>
        <w:t>Conform artikel 13, eerste lid, van de Landsverordening minimumlonen kan de Minister van Sociale Ontwikkeling, Arbeid en Welzijn, indien uit de door het Centraal Bureau voor de Statistiek (CBS) vast te stellen prijsindexcijfers van de gezinsconsumptie blijkt, dat het cijfer voor de maand augustus van het lopende jaar, vergeleken met het cijfer voor de maand augustus van het voorafgaande jaar is gestegen of gedaald, de Sociaal Economische Raad gehoord, nieuwe minimumloon bedragen vaststellen, die met ingang van 1 januari van het komende jaar gaan gelden. De Minister bepaalt welk prijsindexcijfer van gezinsconsumptie zoals vastgesteld door het CBS wordt toegepast. De Minister heeft dan ook een prijsindex van 2.7% gehanteerd.</w:t>
      </w: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r w:rsidRPr="00851B2B">
        <w:rPr>
          <w:rFonts w:ascii="Palatino Linotype" w:eastAsia="Calibri" w:hAnsi="Palatino Linotype"/>
          <w:snapToGrid/>
          <w:sz w:val="22"/>
          <w:szCs w:val="22"/>
          <w:lang w:val="nl-NL"/>
        </w:rPr>
        <w:t>Door het</w:t>
      </w:r>
      <w:r w:rsidRPr="00851B2B">
        <w:rPr>
          <w:rFonts w:ascii="Calibri" w:eastAsia="Calibri" w:hAnsi="Calibri"/>
          <w:snapToGrid/>
          <w:sz w:val="22"/>
          <w:szCs w:val="22"/>
          <w:lang w:val="nl-NL"/>
        </w:rPr>
        <w:t xml:space="preserve"> </w:t>
      </w:r>
      <w:r w:rsidRPr="00851B2B">
        <w:rPr>
          <w:rFonts w:ascii="Palatino Linotype" w:eastAsia="Calibri" w:hAnsi="Palatino Linotype"/>
          <w:snapToGrid/>
          <w:sz w:val="22"/>
          <w:szCs w:val="22"/>
          <w:lang w:val="nl-NL"/>
        </w:rPr>
        <w:t>Centraal Bureau voor de Statistiek (CBS) is vastgesteld en gepubliceerd dat de 12-maandse inflatiepercentage over de periode augustus 2018 tot augustus 2019, 2.8 % bedraagt, terwijl de prijsindex van de maanden januari, februari, maart, april, september en oktober 2019 2.7% bedragen.</w:t>
      </w:r>
      <w:r w:rsidRPr="00851B2B">
        <w:rPr>
          <w:rFonts w:ascii="Palatino Linotype" w:eastAsia="Calibri" w:hAnsi="Palatino Linotype"/>
          <w:snapToGrid/>
          <w:sz w:val="22"/>
          <w:szCs w:val="22"/>
          <w:vertAlign w:val="superscript"/>
          <w:lang w:val="nl-NL"/>
        </w:rPr>
        <w:footnoteReference w:id="2"/>
      </w: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r w:rsidRPr="00851B2B">
        <w:rPr>
          <w:rFonts w:ascii="Palatino Linotype" w:eastAsia="Calibri" w:hAnsi="Palatino Linotype"/>
          <w:snapToGrid/>
          <w:sz w:val="22"/>
          <w:szCs w:val="22"/>
          <w:lang w:val="nl-NL"/>
        </w:rPr>
        <w:t xml:space="preserve">Alvorens te besluiten tot indexeren van het minimumuurloon is een Macro-Economische Impact Analyse studie verricht. In het document “Macro-Economische Impact Analyse Indexering minimumloon 2020” van het Ministerie van Economische Ontwikkeling van </w:t>
      </w:r>
      <w:proofErr w:type="gramStart"/>
      <w:r w:rsidRPr="00851B2B">
        <w:rPr>
          <w:rFonts w:ascii="Palatino Linotype" w:eastAsia="Calibri" w:hAnsi="Palatino Linotype"/>
          <w:snapToGrid/>
          <w:sz w:val="22"/>
          <w:szCs w:val="22"/>
          <w:lang w:val="nl-NL"/>
        </w:rPr>
        <w:t>December</w:t>
      </w:r>
      <w:proofErr w:type="gramEnd"/>
      <w:r w:rsidRPr="00851B2B">
        <w:rPr>
          <w:rFonts w:ascii="Palatino Linotype" w:eastAsia="Calibri" w:hAnsi="Palatino Linotype"/>
          <w:snapToGrid/>
          <w:sz w:val="22"/>
          <w:szCs w:val="22"/>
          <w:lang w:val="nl-NL"/>
        </w:rPr>
        <w:t xml:space="preserve"> 2019 wordt geadviseerd om de indexering van het minimumuurloon per 2020 aan te houden. Een indexering van het minimumuurloon betekent mogelijkerwijs een vooruitgang voor een groep werkenden, maar het heeft een negatief effect op een veel grotere groep in de samenleving. </w:t>
      </w: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r w:rsidRPr="00851B2B">
        <w:rPr>
          <w:rFonts w:ascii="Palatino Linotype" w:eastAsia="Calibri" w:hAnsi="Palatino Linotype"/>
          <w:snapToGrid/>
          <w:sz w:val="22"/>
          <w:szCs w:val="22"/>
          <w:lang w:val="nl-NL"/>
        </w:rPr>
        <w:t xml:space="preserve">Het voornemen tot indexering is conform de Landsverordening minimumlonen voorgelegd aan de Sociaal Economische Raad (SER). Op 13 december 2019 heeft de SER het advies inzake de ontwerp-ministeriele regeling met algemene werking, houdende toepassing van artikel 13, eerste lid, van de Landsverordening minimumloon uitgebracht. </w:t>
      </w: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r w:rsidRPr="00851B2B">
        <w:rPr>
          <w:rFonts w:ascii="Palatino Linotype" w:eastAsia="Calibri" w:hAnsi="Palatino Linotype"/>
          <w:snapToGrid/>
          <w:sz w:val="22"/>
          <w:szCs w:val="22"/>
          <w:lang w:val="nl-NL"/>
        </w:rPr>
        <w:t xml:space="preserve">Concluderend is de SER van mening dat uitsluitend op basis van de resultaten van empirisch onderzoek geëigende beleidsmaatregelen kunnen worden genomen, waarbij het </w:t>
      </w:r>
      <w:proofErr w:type="gramStart"/>
      <w:r w:rsidRPr="00851B2B">
        <w:rPr>
          <w:rFonts w:ascii="Palatino Linotype" w:eastAsia="Calibri" w:hAnsi="Palatino Linotype"/>
          <w:snapToGrid/>
          <w:sz w:val="22"/>
          <w:szCs w:val="22"/>
          <w:lang w:val="nl-NL"/>
        </w:rPr>
        <w:t>met name</w:t>
      </w:r>
      <w:proofErr w:type="gramEnd"/>
      <w:r w:rsidRPr="00851B2B">
        <w:rPr>
          <w:rFonts w:ascii="Palatino Linotype" w:eastAsia="Calibri" w:hAnsi="Palatino Linotype"/>
          <w:snapToGrid/>
          <w:sz w:val="22"/>
          <w:szCs w:val="22"/>
          <w:lang w:val="nl-NL"/>
        </w:rPr>
        <w:t xml:space="preserve"> gaat om consistentie van beleid, gericht op duurzame economische groei, productiviteitsstijging in voldoende ruimte voor behoud van koopkracht. Indexering van het minimumloon 2020 zal naar verwachting de aanhoudende economische krimp versterken, de werkloosheid doen stijgen, een inflatoir effect hebben en de armoede doen toenemen. </w:t>
      </w: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r w:rsidRPr="00851B2B">
        <w:rPr>
          <w:rFonts w:ascii="Palatino Linotype" w:eastAsia="Calibri" w:hAnsi="Palatino Linotype"/>
          <w:snapToGrid/>
          <w:sz w:val="22"/>
          <w:szCs w:val="22"/>
          <w:lang w:val="nl-NL"/>
        </w:rPr>
        <w:t xml:space="preserve">Ondergetekende is het met SER eens, dat een empirisch onderzoek zeker wenselijk is, en zal dit voorstel van SER ook ten uitvoer brengen. Ondergetekende zal een opdracht geven voor een empirisch onderzoek, zoals door de SER aanbevolen en verwacht de resultaten van een dergelijk onderzoek naar de sociaaleconomische effecten van de verhoging van het minimumloon per eind </w:t>
      </w:r>
      <w:r w:rsidRPr="00851B2B">
        <w:rPr>
          <w:rFonts w:ascii="Palatino Linotype" w:eastAsia="Calibri" w:hAnsi="Palatino Linotype"/>
          <w:snapToGrid/>
          <w:sz w:val="22"/>
          <w:szCs w:val="22"/>
          <w:lang w:val="nl-NL"/>
        </w:rPr>
        <w:lastRenderedPageBreak/>
        <w:t xml:space="preserve">juni 2020. Tevens zal het Ministerie van Sociale Ontwikkeling, Arbeid en Welzijn twee conferenties in het jaar 2020 houden, in aanwezigheid van vertegenwoordigers van de </w:t>
      </w:r>
      <w:r w:rsidRPr="00851B2B">
        <w:rPr>
          <w:rFonts w:ascii="Palatino Linotype" w:eastAsia="Calibri" w:hAnsi="Palatino Linotype"/>
          <w:i/>
          <w:snapToGrid/>
          <w:sz w:val="22"/>
          <w:szCs w:val="22"/>
          <w:lang w:val="nl-NL"/>
        </w:rPr>
        <w:t xml:space="preserve">Internationaal Labour </w:t>
      </w:r>
      <w:proofErr w:type="spellStart"/>
      <w:r w:rsidRPr="00851B2B">
        <w:rPr>
          <w:rFonts w:ascii="Palatino Linotype" w:eastAsia="Calibri" w:hAnsi="Palatino Linotype"/>
          <w:i/>
          <w:snapToGrid/>
          <w:sz w:val="22"/>
          <w:szCs w:val="22"/>
          <w:lang w:val="nl-NL"/>
        </w:rPr>
        <w:t>Organization</w:t>
      </w:r>
      <w:proofErr w:type="spellEnd"/>
      <w:r w:rsidRPr="00851B2B">
        <w:rPr>
          <w:rFonts w:ascii="Palatino Linotype" w:eastAsia="Calibri" w:hAnsi="Palatino Linotype"/>
          <w:snapToGrid/>
          <w:sz w:val="22"/>
          <w:szCs w:val="22"/>
          <w:lang w:val="nl-NL"/>
        </w:rPr>
        <w:t xml:space="preserve"> </w:t>
      </w:r>
      <w:r w:rsidRPr="00851B2B">
        <w:rPr>
          <w:rFonts w:ascii="Palatino Linotype" w:eastAsia="Calibri" w:hAnsi="Palatino Linotype"/>
          <w:i/>
          <w:snapToGrid/>
          <w:sz w:val="22"/>
          <w:szCs w:val="22"/>
          <w:lang w:val="nl-NL"/>
        </w:rPr>
        <w:t>(ILO)</w:t>
      </w:r>
      <w:r w:rsidRPr="00851B2B">
        <w:rPr>
          <w:rFonts w:ascii="Palatino Linotype" w:eastAsia="Calibri" w:hAnsi="Palatino Linotype"/>
          <w:snapToGrid/>
          <w:sz w:val="22"/>
          <w:szCs w:val="22"/>
          <w:lang w:val="nl-NL"/>
        </w:rPr>
        <w:t xml:space="preserve"> waarbij de volgende onderwerpen zullen worden behandeld:</w:t>
      </w:r>
    </w:p>
    <w:p w:rsidR="00851B2B" w:rsidRPr="00851B2B" w:rsidRDefault="00851B2B" w:rsidP="00851B2B">
      <w:pPr>
        <w:widowControl/>
        <w:numPr>
          <w:ilvl w:val="0"/>
          <w:numId w:val="50"/>
        </w:numPr>
        <w:spacing w:after="200" w:line="276" w:lineRule="auto"/>
        <w:ind w:left="450" w:hanging="450"/>
        <w:contextualSpacing/>
        <w:jc w:val="both"/>
        <w:rPr>
          <w:rFonts w:ascii="Palatino Linotype" w:eastAsia="Calibri" w:hAnsi="Palatino Linotype"/>
          <w:snapToGrid/>
          <w:sz w:val="22"/>
          <w:szCs w:val="22"/>
          <w:lang w:val="nl-NL"/>
        </w:rPr>
      </w:pPr>
      <w:r w:rsidRPr="00851B2B">
        <w:rPr>
          <w:rFonts w:ascii="Palatino Linotype" w:eastAsia="Calibri" w:hAnsi="Palatino Linotype"/>
          <w:snapToGrid/>
          <w:sz w:val="22"/>
          <w:szCs w:val="22"/>
          <w:lang w:val="nl-NL"/>
        </w:rPr>
        <w:t xml:space="preserve">minimumloon, </w:t>
      </w:r>
      <w:r w:rsidRPr="00851B2B">
        <w:rPr>
          <w:rFonts w:ascii="Palatino Linotype" w:eastAsia="Calibri" w:hAnsi="Palatino Linotype"/>
          <w:i/>
          <w:snapToGrid/>
          <w:sz w:val="22"/>
          <w:szCs w:val="22"/>
          <w:lang w:val="nl-NL"/>
        </w:rPr>
        <w:t xml:space="preserve">decent </w:t>
      </w:r>
      <w:proofErr w:type="spellStart"/>
      <w:r w:rsidRPr="00851B2B">
        <w:rPr>
          <w:rFonts w:ascii="Palatino Linotype" w:eastAsia="Calibri" w:hAnsi="Palatino Linotype"/>
          <w:i/>
          <w:snapToGrid/>
          <w:sz w:val="22"/>
          <w:szCs w:val="22"/>
          <w:lang w:val="nl-NL"/>
        </w:rPr>
        <w:t>work</w:t>
      </w:r>
      <w:proofErr w:type="spellEnd"/>
      <w:r w:rsidRPr="00851B2B">
        <w:rPr>
          <w:rFonts w:ascii="Palatino Linotype" w:eastAsia="Calibri" w:hAnsi="Palatino Linotype"/>
          <w:snapToGrid/>
          <w:sz w:val="22"/>
          <w:szCs w:val="22"/>
          <w:lang w:val="nl-NL"/>
        </w:rPr>
        <w:t xml:space="preserve"> en productiviteit;</w:t>
      </w:r>
    </w:p>
    <w:p w:rsidR="00851B2B" w:rsidRPr="00851B2B" w:rsidRDefault="00851B2B" w:rsidP="00851B2B">
      <w:pPr>
        <w:widowControl/>
        <w:numPr>
          <w:ilvl w:val="0"/>
          <w:numId w:val="50"/>
        </w:numPr>
        <w:spacing w:after="200" w:line="276" w:lineRule="auto"/>
        <w:ind w:left="450" w:hanging="450"/>
        <w:contextualSpacing/>
        <w:jc w:val="both"/>
        <w:rPr>
          <w:rFonts w:ascii="Palatino Linotype" w:eastAsia="Calibri" w:hAnsi="Palatino Linotype"/>
          <w:snapToGrid/>
          <w:sz w:val="22"/>
          <w:szCs w:val="22"/>
          <w:lang w:val="nl-NL"/>
        </w:rPr>
      </w:pPr>
      <w:r w:rsidRPr="00851B2B">
        <w:rPr>
          <w:rFonts w:ascii="Palatino Linotype" w:eastAsia="Calibri" w:hAnsi="Palatino Linotype"/>
          <w:snapToGrid/>
          <w:sz w:val="22"/>
          <w:szCs w:val="22"/>
          <w:lang w:val="nl-NL"/>
        </w:rPr>
        <w:t xml:space="preserve">veiligheid en gezondheid op het werk en </w:t>
      </w:r>
      <w:proofErr w:type="spellStart"/>
      <w:r w:rsidRPr="00851B2B">
        <w:rPr>
          <w:rFonts w:ascii="Palatino Linotype" w:eastAsia="Calibri" w:hAnsi="Palatino Linotype"/>
          <w:i/>
          <w:snapToGrid/>
          <w:sz w:val="22"/>
          <w:szCs w:val="22"/>
          <w:lang w:val="nl-NL"/>
        </w:rPr>
        <w:t>Future</w:t>
      </w:r>
      <w:proofErr w:type="spellEnd"/>
      <w:r w:rsidRPr="00851B2B">
        <w:rPr>
          <w:rFonts w:ascii="Palatino Linotype" w:eastAsia="Calibri" w:hAnsi="Palatino Linotype"/>
          <w:i/>
          <w:snapToGrid/>
          <w:sz w:val="22"/>
          <w:szCs w:val="22"/>
          <w:lang w:val="nl-NL"/>
        </w:rPr>
        <w:t xml:space="preserve"> of </w:t>
      </w:r>
      <w:proofErr w:type="spellStart"/>
      <w:proofErr w:type="gramStart"/>
      <w:r w:rsidRPr="00851B2B">
        <w:rPr>
          <w:rFonts w:ascii="Palatino Linotype" w:eastAsia="Calibri" w:hAnsi="Palatino Linotype"/>
          <w:i/>
          <w:snapToGrid/>
          <w:sz w:val="22"/>
          <w:szCs w:val="22"/>
          <w:lang w:val="nl-NL"/>
        </w:rPr>
        <w:t>Work</w:t>
      </w:r>
      <w:proofErr w:type="spellEnd"/>
      <w:r w:rsidRPr="00851B2B">
        <w:rPr>
          <w:rFonts w:ascii="Palatino Linotype" w:eastAsia="Calibri" w:hAnsi="Palatino Linotype"/>
          <w:snapToGrid/>
          <w:sz w:val="22"/>
          <w:szCs w:val="22"/>
          <w:lang w:val="nl-NL"/>
        </w:rPr>
        <w:t xml:space="preserve">.  </w:t>
      </w:r>
      <w:proofErr w:type="gramEnd"/>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r w:rsidRPr="00851B2B">
        <w:rPr>
          <w:rFonts w:ascii="Palatino Linotype" w:eastAsia="Calibri" w:hAnsi="Palatino Linotype"/>
          <w:snapToGrid/>
          <w:sz w:val="22"/>
          <w:szCs w:val="22"/>
          <w:lang w:val="nl-NL"/>
        </w:rPr>
        <w:t xml:space="preserve">Deze activiteiten zullen bijdragen aan de ontwikkeling van een veelomvattend regeringsbereid ten aanzien van de vorengenoemde onderwerpen. </w:t>
      </w: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r w:rsidRPr="00851B2B">
        <w:rPr>
          <w:rFonts w:ascii="Palatino Linotype" w:eastAsia="Calibri" w:hAnsi="Palatino Linotype"/>
          <w:snapToGrid/>
          <w:sz w:val="22"/>
          <w:szCs w:val="22"/>
          <w:lang w:val="nl-NL"/>
        </w:rPr>
        <w:t xml:space="preserve">Voorts vraagt de SER aandacht voor een consistente en coherente handelswijze bij het indienen van adviesverzoeken bij de SER. </w:t>
      </w: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r w:rsidRPr="00851B2B">
        <w:rPr>
          <w:rFonts w:ascii="Palatino Linotype" w:eastAsia="Calibri" w:hAnsi="Palatino Linotype"/>
          <w:snapToGrid/>
          <w:sz w:val="22"/>
          <w:szCs w:val="22"/>
          <w:lang w:val="nl-NL"/>
        </w:rPr>
        <w:t xml:space="preserve">Ondergetekende merkt ten aanzien van dit punt op, dat het adviesverzoek van de SER inderdaad niet eerst in de raad van ministers is behandeld, omdat de Minister eerst alle adviezen wenste te ontvangen, alvorens het voorstel voor al dan niet indexeren van de bedragen, in de raad van ministers bespreekbaar te maken. Deze handelswijze is niet in strijd met artikel 2, tweede lid, van de Landsverordening Sociaal Economische Raad waarin is bepaald dat de SER zijn adviezen uitbrengt op daartoe strekkend verzoek van één of meer ministers, of van de voorzitter van de Staten. Evenwel is het wenselijk, zoals door de SER aangegeven, dat de beslissing om al dan niet te indexeren, door de regering - en dus niet alleen de Minister van Sociale Ontwikkeling, Arbeid en Welzijn - wordt gedragen, wat in </w:t>
      </w:r>
      <w:proofErr w:type="spellStart"/>
      <w:r w:rsidRPr="00851B2B">
        <w:rPr>
          <w:rFonts w:ascii="Palatino Linotype" w:eastAsia="Calibri" w:hAnsi="Palatino Linotype"/>
          <w:snapToGrid/>
          <w:sz w:val="22"/>
          <w:szCs w:val="22"/>
          <w:lang w:val="nl-NL"/>
        </w:rPr>
        <w:t>casu</w:t>
      </w:r>
      <w:proofErr w:type="spellEnd"/>
      <w:r w:rsidRPr="00851B2B">
        <w:rPr>
          <w:rFonts w:ascii="Palatino Linotype" w:eastAsia="Calibri" w:hAnsi="Palatino Linotype"/>
          <w:snapToGrid/>
          <w:sz w:val="22"/>
          <w:szCs w:val="22"/>
          <w:lang w:val="nl-NL"/>
        </w:rPr>
        <w:t xml:space="preserve"> ook is geschied. </w:t>
      </w:r>
      <w:r w:rsidRPr="00851B2B">
        <w:rPr>
          <w:rFonts w:ascii="Palatino Linotype" w:eastAsia="Calibri" w:hAnsi="Palatino Linotype"/>
          <w:snapToGrid/>
          <w:sz w:val="22"/>
          <w:szCs w:val="22"/>
          <w:lang w:val="nl-NL"/>
        </w:rPr>
        <w:br/>
        <w:t>Ten slotte is de toelichting bij deze regeling, conform het door SER opgemerkte ten aanzien van de consistentie, aangepast. De Minister heeft een prijsindex van 2.7% gehanteerd, hierdoor zijn inconsistente formuleringen uit de toelichting gehaald.</w:t>
      </w: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r w:rsidRPr="00851B2B">
        <w:rPr>
          <w:rFonts w:ascii="Palatino Linotype" w:eastAsia="Calibri" w:hAnsi="Palatino Linotype"/>
          <w:snapToGrid/>
          <w:sz w:val="22"/>
          <w:szCs w:val="22"/>
          <w:lang w:val="nl-NL"/>
        </w:rPr>
        <w:t>Bij het voornemen tot indexering is uitgegaan van de volgende indicatoren:</w:t>
      </w: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p>
    <w:tbl>
      <w:tblPr>
        <w:tblW w:w="9645" w:type="dxa"/>
        <w:tblInd w:w="93" w:type="dxa"/>
        <w:tblLook w:val="04A0" w:firstRow="1" w:lastRow="0" w:firstColumn="1" w:lastColumn="0" w:noHBand="0" w:noVBand="1"/>
      </w:tblPr>
      <w:tblGrid>
        <w:gridCol w:w="7631"/>
        <w:gridCol w:w="236"/>
        <w:gridCol w:w="1778"/>
      </w:tblGrid>
      <w:tr w:rsidR="00851B2B" w:rsidRPr="00851B2B" w:rsidTr="0041772C">
        <w:trPr>
          <w:trHeight w:val="300"/>
        </w:trPr>
        <w:tc>
          <w:tcPr>
            <w:tcW w:w="7631" w:type="dxa"/>
            <w:tcBorders>
              <w:top w:val="single" w:sz="4" w:space="0" w:color="auto"/>
              <w:left w:val="single" w:sz="8" w:space="0" w:color="auto"/>
              <w:bottom w:val="single" w:sz="4" w:space="0" w:color="auto"/>
              <w:right w:val="single" w:sz="4" w:space="0" w:color="auto"/>
            </w:tcBorders>
            <w:noWrap/>
            <w:vAlign w:val="bottom"/>
            <w:hideMark/>
          </w:tcPr>
          <w:p w:rsidR="00851B2B" w:rsidRPr="00851B2B" w:rsidRDefault="00851B2B" w:rsidP="00851B2B">
            <w:pPr>
              <w:widowControl/>
              <w:jc w:val="both"/>
              <w:rPr>
                <w:rFonts w:ascii="Palatino Linotype" w:hAnsi="Palatino Linotype"/>
                <w:snapToGrid/>
                <w:color w:val="000000"/>
                <w:sz w:val="22"/>
                <w:szCs w:val="22"/>
              </w:rPr>
            </w:pPr>
            <w:r w:rsidRPr="00851B2B">
              <w:rPr>
                <w:rFonts w:ascii="Palatino Linotype" w:hAnsi="Palatino Linotype"/>
                <w:snapToGrid/>
                <w:color w:val="000000"/>
                <w:sz w:val="22"/>
                <w:szCs w:val="22"/>
                <w:lang w:val="nl-NL"/>
              </w:rPr>
              <w:t> </w:t>
            </w:r>
            <w:proofErr w:type="spellStart"/>
            <w:r w:rsidRPr="00851B2B">
              <w:rPr>
                <w:rFonts w:ascii="Palatino Linotype" w:hAnsi="Palatino Linotype"/>
                <w:snapToGrid/>
                <w:color w:val="000000"/>
                <w:sz w:val="22"/>
                <w:szCs w:val="22"/>
              </w:rPr>
              <w:t>Minimumuurloon</w:t>
            </w:r>
            <w:proofErr w:type="spellEnd"/>
            <w:r w:rsidRPr="00851B2B">
              <w:rPr>
                <w:rFonts w:ascii="Palatino Linotype" w:hAnsi="Palatino Linotype"/>
                <w:snapToGrid/>
                <w:color w:val="000000"/>
                <w:sz w:val="22"/>
                <w:szCs w:val="22"/>
              </w:rPr>
              <w:t xml:space="preserve"> </w:t>
            </w:r>
            <w:proofErr w:type="spellStart"/>
            <w:r w:rsidRPr="00851B2B">
              <w:rPr>
                <w:rFonts w:ascii="Palatino Linotype" w:hAnsi="Palatino Linotype"/>
                <w:snapToGrid/>
                <w:color w:val="000000"/>
                <w:sz w:val="22"/>
                <w:szCs w:val="22"/>
              </w:rPr>
              <w:t>Curaçao</w:t>
            </w:r>
            <w:proofErr w:type="spellEnd"/>
            <w:r w:rsidRPr="00851B2B">
              <w:rPr>
                <w:rFonts w:ascii="Palatino Linotype" w:hAnsi="Palatino Linotype"/>
                <w:snapToGrid/>
                <w:color w:val="000000"/>
                <w:sz w:val="22"/>
                <w:szCs w:val="22"/>
              </w:rPr>
              <w:t xml:space="preserve"> per 1 </w:t>
            </w:r>
            <w:proofErr w:type="spellStart"/>
            <w:r w:rsidRPr="00851B2B">
              <w:rPr>
                <w:rFonts w:ascii="Palatino Linotype" w:hAnsi="Palatino Linotype"/>
                <w:snapToGrid/>
                <w:color w:val="000000"/>
                <w:sz w:val="22"/>
                <w:szCs w:val="22"/>
              </w:rPr>
              <w:t>januari</w:t>
            </w:r>
            <w:proofErr w:type="spellEnd"/>
            <w:r w:rsidRPr="00851B2B">
              <w:rPr>
                <w:rFonts w:ascii="Palatino Linotype" w:hAnsi="Palatino Linotype"/>
                <w:snapToGrid/>
                <w:color w:val="000000"/>
                <w:sz w:val="22"/>
                <w:szCs w:val="22"/>
              </w:rPr>
              <w:t xml:space="preserve"> 2019</w:t>
            </w:r>
          </w:p>
        </w:tc>
        <w:tc>
          <w:tcPr>
            <w:tcW w:w="236" w:type="dxa"/>
            <w:tcBorders>
              <w:top w:val="single" w:sz="4" w:space="0" w:color="auto"/>
              <w:left w:val="nil"/>
              <w:bottom w:val="single" w:sz="4" w:space="0" w:color="auto"/>
              <w:right w:val="nil"/>
            </w:tcBorders>
          </w:tcPr>
          <w:p w:rsidR="00851B2B" w:rsidRPr="00851B2B" w:rsidRDefault="00851B2B" w:rsidP="00851B2B">
            <w:pPr>
              <w:widowControl/>
              <w:jc w:val="both"/>
              <w:rPr>
                <w:rFonts w:ascii="Palatino Linotype" w:hAnsi="Palatino Linotype"/>
                <w:snapToGrid/>
                <w:color w:val="000000"/>
                <w:sz w:val="22"/>
                <w:szCs w:val="22"/>
              </w:rPr>
            </w:pPr>
          </w:p>
        </w:tc>
        <w:tc>
          <w:tcPr>
            <w:tcW w:w="1778" w:type="dxa"/>
            <w:tcBorders>
              <w:top w:val="single" w:sz="4" w:space="0" w:color="auto"/>
              <w:left w:val="nil"/>
              <w:bottom w:val="single" w:sz="4" w:space="0" w:color="auto"/>
              <w:right w:val="single" w:sz="8" w:space="0" w:color="auto"/>
            </w:tcBorders>
            <w:noWrap/>
            <w:vAlign w:val="bottom"/>
            <w:hideMark/>
          </w:tcPr>
          <w:p w:rsidR="00851B2B" w:rsidRPr="00851B2B" w:rsidRDefault="00851B2B" w:rsidP="00851B2B">
            <w:pPr>
              <w:widowControl/>
              <w:jc w:val="both"/>
              <w:rPr>
                <w:rFonts w:ascii="Palatino Linotype" w:hAnsi="Palatino Linotype"/>
                <w:snapToGrid/>
                <w:color w:val="000000"/>
                <w:sz w:val="22"/>
                <w:szCs w:val="22"/>
              </w:rPr>
            </w:pPr>
            <w:proofErr w:type="spellStart"/>
            <w:r w:rsidRPr="00851B2B">
              <w:rPr>
                <w:rFonts w:ascii="Palatino Linotype" w:hAnsi="Palatino Linotype"/>
                <w:snapToGrid/>
                <w:color w:val="000000"/>
                <w:sz w:val="22"/>
                <w:szCs w:val="22"/>
              </w:rPr>
              <w:t>NAf</w:t>
            </w:r>
            <w:proofErr w:type="spellEnd"/>
            <w:r w:rsidRPr="00851B2B">
              <w:rPr>
                <w:rFonts w:ascii="Palatino Linotype" w:hAnsi="Palatino Linotype"/>
                <w:snapToGrid/>
                <w:color w:val="000000"/>
                <w:sz w:val="22"/>
                <w:szCs w:val="22"/>
              </w:rPr>
              <w:t xml:space="preserve"> 9,37</w:t>
            </w:r>
          </w:p>
        </w:tc>
      </w:tr>
      <w:tr w:rsidR="00851B2B" w:rsidRPr="00851B2B" w:rsidTr="0041772C">
        <w:trPr>
          <w:trHeight w:val="300"/>
        </w:trPr>
        <w:tc>
          <w:tcPr>
            <w:tcW w:w="7631" w:type="dxa"/>
            <w:tcBorders>
              <w:top w:val="nil"/>
              <w:left w:val="single" w:sz="8" w:space="0" w:color="auto"/>
              <w:bottom w:val="single" w:sz="4" w:space="0" w:color="auto"/>
              <w:right w:val="single" w:sz="4" w:space="0" w:color="auto"/>
            </w:tcBorders>
            <w:noWrap/>
            <w:vAlign w:val="bottom"/>
            <w:hideMark/>
          </w:tcPr>
          <w:p w:rsidR="00851B2B" w:rsidRPr="00851B2B" w:rsidRDefault="00851B2B" w:rsidP="00851B2B">
            <w:pPr>
              <w:widowControl/>
              <w:jc w:val="both"/>
              <w:rPr>
                <w:rFonts w:ascii="Palatino Linotype" w:hAnsi="Palatino Linotype"/>
                <w:snapToGrid/>
                <w:color w:val="000000"/>
                <w:sz w:val="22"/>
                <w:szCs w:val="22"/>
              </w:rPr>
            </w:pPr>
            <w:r w:rsidRPr="00851B2B">
              <w:rPr>
                <w:rFonts w:ascii="Palatino Linotype" w:hAnsi="Palatino Linotype"/>
                <w:snapToGrid/>
                <w:color w:val="000000"/>
                <w:sz w:val="22"/>
                <w:szCs w:val="22"/>
              </w:rPr>
              <w:t> </w:t>
            </w:r>
            <w:proofErr w:type="spellStart"/>
            <w:r w:rsidRPr="00851B2B">
              <w:rPr>
                <w:rFonts w:ascii="Palatino Linotype" w:hAnsi="Palatino Linotype"/>
                <w:snapToGrid/>
                <w:color w:val="000000"/>
                <w:sz w:val="22"/>
                <w:szCs w:val="22"/>
              </w:rPr>
              <w:t>Inflatiecijfer</w:t>
            </w:r>
            <w:proofErr w:type="spellEnd"/>
            <w:r w:rsidRPr="00851B2B">
              <w:rPr>
                <w:rFonts w:ascii="Palatino Linotype" w:hAnsi="Palatino Linotype"/>
                <w:snapToGrid/>
                <w:color w:val="000000"/>
                <w:sz w:val="22"/>
                <w:szCs w:val="22"/>
              </w:rPr>
              <w:t xml:space="preserve"> (CPI) per </w:t>
            </w:r>
            <w:proofErr w:type="spellStart"/>
            <w:r w:rsidRPr="00851B2B">
              <w:rPr>
                <w:rFonts w:ascii="Palatino Linotype" w:hAnsi="Palatino Linotype"/>
                <w:snapToGrid/>
                <w:color w:val="000000"/>
                <w:sz w:val="22"/>
                <w:szCs w:val="22"/>
              </w:rPr>
              <w:t>september</w:t>
            </w:r>
            <w:proofErr w:type="spellEnd"/>
            <w:r w:rsidRPr="00851B2B">
              <w:rPr>
                <w:rFonts w:ascii="Palatino Linotype" w:hAnsi="Palatino Linotype"/>
                <w:snapToGrid/>
                <w:color w:val="000000"/>
                <w:sz w:val="22"/>
                <w:szCs w:val="22"/>
              </w:rPr>
              <w:t xml:space="preserve"> 2019</w:t>
            </w:r>
          </w:p>
        </w:tc>
        <w:tc>
          <w:tcPr>
            <w:tcW w:w="236" w:type="dxa"/>
            <w:tcBorders>
              <w:top w:val="nil"/>
              <w:left w:val="nil"/>
              <w:bottom w:val="single" w:sz="4" w:space="0" w:color="auto"/>
              <w:right w:val="nil"/>
            </w:tcBorders>
          </w:tcPr>
          <w:p w:rsidR="00851B2B" w:rsidRPr="00851B2B" w:rsidRDefault="00851B2B" w:rsidP="00851B2B">
            <w:pPr>
              <w:widowControl/>
              <w:jc w:val="both"/>
              <w:rPr>
                <w:rFonts w:ascii="Palatino Linotype" w:hAnsi="Palatino Linotype"/>
                <w:snapToGrid/>
                <w:color w:val="000000"/>
                <w:sz w:val="22"/>
                <w:szCs w:val="22"/>
              </w:rPr>
            </w:pPr>
          </w:p>
        </w:tc>
        <w:tc>
          <w:tcPr>
            <w:tcW w:w="1778" w:type="dxa"/>
            <w:tcBorders>
              <w:top w:val="nil"/>
              <w:left w:val="nil"/>
              <w:bottom w:val="single" w:sz="4" w:space="0" w:color="auto"/>
              <w:right w:val="single" w:sz="8" w:space="0" w:color="auto"/>
            </w:tcBorders>
            <w:noWrap/>
            <w:vAlign w:val="bottom"/>
            <w:hideMark/>
          </w:tcPr>
          <w:p w:rsidR="00851B2B" w:rsidRPr="00851B2B" w:rsidRDefault="00851B2B" w:rsidP="00851B2B">
            <w:pPr>
              <w:widowControl/>
              <w:jc w:val="both"/>
              <w:rPr>
                <w:rFonts w:ascii="Palatino Linotype" w:hAnsi="Palatino Linotype"/>
                <w:snapToGrid/>
                <w:color w:val="000000"/>
                <w:sz w:val="22"/>
                <w:szCs w:val="22"/>
              </w:rPr>
            </w:pPr>
            <w:r w:rsidRPr="00851B2B">
              <w:rPr>
                <w:rFonts w:ascii="Palatino Linotype" w:hAnsi="Palatino Linotype"/>
                <w:snapToGrid/>
                <w:color w:val="000000"/>
                <w:sz w:val="22"/>
                <w:szCs w:val="22"/>
              </w:rPr>
              <w:t> 2.7 %</w:t>
            </w:r>
          </w:p>
        </w:tc>
      </w:tr>
      <w:tr w:rsidR="00851B2B" w:rsidRPr="00851B2B" w:rsidTr="0041772C">
        <w:trPr>
          <w:trHeight w:val="300"/>
        </w:trPr>
        <w:tc>
          <w:tcPr>
            <w:tcW w:w="7631" w:type="dxa"/>
            <w:tcBorders>
              <w:top w:val="nil"/>
              <w:left w:val="single" w:sz="8" w:space="0" w:color="auto"/>
              <w:bottom w:val="single" w:sz="4" w:space="0" w:color="auto"/>
              <w:right w:val="single" w:sz="4" w:space="0" w:color="auto"/>
            </w:tcBorders>
            <w:noWrap/>
            <w:vAlign w:val="bottom"/>
            <w:hideMark/>
          </w:tcPr>
          <w:p w:rsidR="00851B2B" w:rsidRPr="00851B2B" w:rsidRDefault="00851B2B" w:rsidP="00851B2B">
            <w:pPr>
              <w:widowControl/>
              <w:jc w:val="both"/>
              <w:rPr>
                <w:rFonts w:ascii="Palatino Linotype" w:hAnsi="Palatino Linotype"/>
                <w:snapToGrid/>
                <w:color w:val="000000"/>
                <w:sz w:val="22"/>
                <w:szCs w:val="22"/>
              </w:rPr>
            </w:pPr>
            <w:r w:rsidRPr="00851B2B">
              <w:rPr>
                <w:rFonts w:ascii="Palatino Linotype" w:hAnsi="Palatino Linotype"/>
                <w:snapToGrid/>
                <w:color w:val="000000"/>
                <w:sz w:val="22"/>
                <w:szCs w:val="22"/>
              </w:rPr>
              <w:t> </w:t>
            </w:r>
            <w:proofErr w:type="spellStart"/>
            <w:r w:rsidRPr="00851B2B">
              <w:rPr>
                <w:rFonts w:ascii="Palatino Linotype" w:hAnsi="Palatino Linotype"/>
                <w:snapToGrid/>
                <w:color w:val="000000"/>
                <w:sz w:val="22"/>
                <w:szCs w:val="22"/>
              </w:rPr>
              <w:t>Meetpunt</w:t>
            </w:r>
            <w:proofErr w:type="spellEnd"/>
            <w:r w:rsidRPr="00851B2B">
              <w:rPr>
                <w:rFonts w:ascii="Palatino Linotype" w:hAnsi="Palatino Linotype"/>
                <w:snapToGrid/>
                <w:color w:val="000000"/>
                <w:sz w:val="22"/>
                <w:szCs w:val="22"/>
              </w:rPr>
              <w:t xml:space="preserve"> 1</w:t>
            </w:r>
          </w:p>
        </w:tc>
        <w:tc>
          <w:tcPr>
            <w:tcW w:w="236" w:type="dxa"/>
            <w:tcBorders>
              <w:top w:val="nil"/>
              <w:left w:val="nil"/>
              <w:bottom w:val="single" w:sz="4" w:space="0" w:color="auto"/>
              <w:right w:val="nil"/>
            </w:tcBorders>
          </w:tcPr>
          <w:p w:rsidR="00851B2B" w:rsidRPr="00851B2B" w:rsidRDefault="00851B2B" w:rsidP="00851B2B">
            <w:pPr>
              <w:widowControl/>
              <w:jc w:val="both"/>
              <w:rPr>
                <w:rFonts w:ascii="Palatino Linotype" w:hAnsi="Palatino Linotype"/>
                <w:snapToGrid/>
                <w:color w:val="000000"/>
                <w:sz w:val="22"/>
                <w:szCs w:val="22"/>
              </w:rPr>
            </w:pPr>
          </w:p>
        </w:tc>
        <w:tc>
          <w:tcPr>
            <w:tcW w:w="1778" w:type="dxa"/>
            <w:tcBorders>
              <w:top w:val="nil"/>
              <w:left w:val="nil"/>
              <w:bottom w:val="single" w:sz="4" w:space="0" w:color="auto"/>
              <w:right w:val="single" w:sz="8" w:space="0" w:color="auto"/>
            </w:tcBorders>
            <w:noWrap/>
            <w:vAlign w:val="bottom"/>
            <w:hideMark/>
          </w:tcPr>
          <w:p w:rsidR="00851B2B" w:rsidRPr="00851B2B" w:rsidRDefault="00851B2B" w:rsidP="00851B2B">
            <w:pPr>
              <w:widowControl/>
              <w:jc w:val="both"/>
              <w:rPr>
                <w:rFonts w:ascii="Palatino Linotype" w:hAnsi="Palatino Linotype"/>
                <w:snapToGrid/>
                <w:color w:val="000000"/>
                <w:sz w:val="22"/>
                <w:szCs w:val="22"/>
              </w:rPr>
            </w:pPr>
            <w:r w:rsidRPr="00851B2B">
              <w:rPr>
                <w:rFonts w:ascii="Palatino Linotype" w:hAnsi="Palatino Linotype"/>
                <w:snapToGrid/>
                <w:color w:val="000000"/>
                <w:sz w:val="22"/>
                <w:szCs w:val="22"/>
              </w:rPr>
              <w:t>September 2018</w:t>
            </w:r>
          </w:p>
        </w:tc>
      </w:tr>
      <w:tr w:rsidR="00851B2B" w:rsidRPr="00851B2B" w:rsidTr="0041772C">
        <w:trPr>
          <w:trHeight w:val="300"/>
        </w:trPr>
        <w:tc>
          <w:tcPr>
            <w:tcW w:w="7631" w:type="dxa"/>
            <w:tcBorders>
              <w:top w:val="nil"/>
              <w:left w:val="single" w:sz="8" w:space="0" w:color="auto"/>
              <w:bottom w:val="single" w:sz="4" w:space="0" w:color="auto"/>
              <w:right w:val="single" w:sz="4" w:space="0" w:color="auto"/>
            </w:tcBorders>
            <w:noWrap/>
            <w:vAlign w:val="bottom"/>
            <w:hideMark/>
          </w:tcPr>
          <w:p w:rsidR="00851B2B" w:rsidRPr="00851B2B" w:rsidRDefault="00851B2B" w:rsidP="00851B2B">
            <w:pPr>
              <w:widowControl/>
              <w:jc w:val="both"/>
              <w:rPr>
                <w:rFonts w:ascii="Palatino Linotype" w:hAnsi="Palatino Linotype"/>
                <w:snapToGrid/>
                <w:color w:val="000000"/>
                <w:sz w:val="22"/>
                <w:szCs w:val="22"/>
              </w:rPr>
            </w:pPr>
            <w:r w:rsidRPr="00851B2B">
              <w:rPr>
                <w:rFonts w:ascii="Palatino Linotype" w:hAnsi="Palatino Linotype"/>
                <w:snapToGrid/>
                <w:color w:val="000000"/>
                <w:sz w:val="22"/>
                <w:szCs w:val="22"/>
              </w:rPr>
              <w:t> </w:t>
            </w:r>
            <w:proofErr w:type="spellStart"/>
            <w:r w:rsidRPr="00851B2B">
              <w:rPr>
                <w:rFonts w:ascii="Palatino Linotype" w:hAnsi="Palatino Linotype"/>
                <w:snapToGrid/>
                <w:color w:val="000000"/>
                <w:sz w:val="22"/>
                <w:szCs w:val="22"/>
              </w:rPr>
              <w:t>Meetpunt</w:t>
            </w:r>
            <w:proofErr w:type="spellEnd"/>
            <w:r w:rsidRPr="00851B2B">
              <w:rPr>
                <w:rFonts w:ascii="Palatino Linotype" w:hAnsi="Palatino Linotype"/>
                <w:snapToGrid/>
                <w:color w:val="000000"/>
                <w:sz w:val="22"/>
                <w:szCs w:val="22"/>
              </w:rPr>
              <w:t xml:space="preserve"> 2</w:t>
            </w:r>
          </w:p>
        </w:tc>
        <w:tc>
          <w:tcPr>
            <w:tcW w:w="236" w:type="dxa"/>
            <w:tcBorders>
              <w:top w:val="nil"/>
              <w:left w:val="nil"/>
              <w:bottom w:val="single" w:sz="4" w:space="0" w:color="auto"/>
              <w:right w:val="nil"/>
            </w:tcBorders>
          </w:tcPr>
          <w:p w:rsidR="00851B2B" w:rsidRPr="00851B2B" w:rsidRDefault="00851B2B" w:rsidP="00851B2B">
            <w:pPr>
              <w:widowControl/>
              <w:jc w:val="both"/>
              <w:rPr>
                <w:rFonts w:ascii="Palatino Linotype" w:hAnsi="Palatino Linotype"/>
                <w:snapToGrid/>
                <w:color w:val="000000"/>
                <w:sz w:val="22"/>
                <w:szCs w:val="22"/>
              </w:rPr>
            </w:pPr>
          </w:p>
        </w:tc>
        <w:tc>
          <w:tcPr>
            <w:tcW w:w="1778" w:type="dxa"/>
            <w:tcBorders>
              <w:top w:val="nil"/>
              <w:left w:val="nil"/>
              <w:bottom w:val="single" w:sz="4" w:space="0" w:color="auto"/>
              <w:right w:val="single" w:sz="8" w:space="0" w:color="auto"/>
            </w:tcBorders>
            <w:noWrap/>
            <w:vAlign w:val="bottom"/>
            <w:hideMark/>
          </w:tcPr>
          <w:p w:rsidR="00851B2B" w:rsidRPr="00851B2B" w:rsidRDefault="00851B2B" w:rsidP="00851B2B">
            <w:pPr>
              <w:widowControl/>
              <w:jc w:val="both"/>
              <w:rPr>
                <w:rFonts w:ascii="Palatino Linotype" w:hAnsi="Palatino Linotype"/>
                <w:snapToGrid/>
                <w:color w:val="000000"/>
                <w:sz w:val="22"/>
                <w:szCs w:val="22"/>
              </w:rPr>
            </w:pPr>
            <w:r w:rsidRPr="00851B2B">
              <w:rPr>
                <w:rFonts w:ascii="Palatino Linotype" w:hAnsi="Palatino Linotype"/>
                <w:snapToGrid/>
                <w:color w:val="000000"/>
                <w:sz w:val="22"/>
                <w:szCs w:val="22"/>
              </w:rPr>
              <w:t>September 2019</w:t>
            </w:r>
          </w:p>
        </w:tc>
      </w:tr>
      <w:tr w:rsidR="00851B2B" w:rsidRPr="00851B2B" w:rsidTr="0041772C">
        <w:trPr>
          <w:trHeight w:val="300"/>
        </w:trPr>
        <w:tc>
          <w:tcPr>
            <w:tcW w:w="7631" w:type="dxa"/>
            <w:tcBorders>
              <w:top w:val="nil"/>
              <w:left w:val="single" w:sz="8" w:space="0" w:color="auto"/>
              <w:bottom w:val="single" w:sz="4" w:space="0" w:color="auto"/>
              <w:right w:val="single" w:sz="4" w:space="0" w:color="auto"/>
            </w:tcBorders>
            <w:noWrap/>
            <w:vAlign w:val="bottom"/>
            <w:hideMark/>
          </w:tcPr>
          <w:p w:rsidR="00851B2B" w:rsidRPr="00851B2B" w:rsidRDefault="00851B2B" w:rsidP="00851B2B">
            <w:pPr>
              <w:widowControl/>
              <w:jc w:val="both"/>
              <w:rPr>
                <w:rFonts w:ascii="Palatino Linotype" w:hAnsi="Palatino Linotype"/>
                <w:snapToGrid/>
                <w:color w:val="000000"/>
                <w:sz w:val="22"/>
                <w:szCs w:val="22"/>
              </w:rPr>
            </w:pPr>
            <w:r w:rsidRPr="00851B2B">
              <w:rPr>
                <w:rFonts w:ascii="Palatino Linotype" w:hAnsi="Palatino Linotype"/>
                <w:snapToGrid/>
                <w:color w:val="000000"/>
                <w:sz w:val="22"/>
                <w:szCs w:val="22"/>
              </w:rPr>
              <w:t> </w:t>
            </w:r>
            <w:proofErr w:type="spellStart"/>
            <w:r w:rsidRPr="00851B2B">
              <w:rPr>
                <w:rFonts w:ascii="Palatino Linotype" w:hAnsi="Palatino Linotype"/>
                <w:snapToGrid/>
                <w:color w:val="000000"/>
                <w:sz w:val="22"/>
                <w:szCs w:val="22"/>
              </w:rPr>
              <w:t>Minimumloon</w:t>
            </w:r>
            <w:proofErr w:type="spellEnd"/>
            <w:r w:rsidRPr="00851B2B">
              <w:rPr>
                <w:rFonts w:ascii="Palatino Linotype" w:hAnsi="Palatino Linotype"/>
                <w:snapToGrid/>
                <w:color w:val="000000"/>
                <w:sz w:val="22"/>
                <w:szCs w:val="22"/>
              </w:rPr>
              <w:t xml:space="preserve"> per 1 </w:t>
            </w:r>
            <w:proofErr w:type="spellStart"/>
            <w:r w:rsidRPr="00851B2B">
              <w:rPr>
                <w:rFonts w:ascii="Palatino Linotype" w:hAnsi="Palatino Linotype"/>
                <w:snapToGrid/>
                <w:color w:val="000000"/>
                <w:sz w:val="22"/>
                <w:szCs w:val="22"/>
              </w:rPr>
              <w:t>januari</w:t>
            </w:r>
            <w:proofErr w:type="spellEnd"/>
            <w:r w:rsidRPr="00851B2B">
              <w:rPr>
                <w:rFonts w:ascii="Palatino Linotype" w:hAnsi="Palatino Linotype"/>
                <w:snapToGrid/>
                <w:color w:val="000000"/>
                <w:sz w:val="22"/>
                <w:szCs w:val="22"/>
              </w:rPr>
              <w:t xml:space="preserve"> 2020</w:t>
            </w:r>
          </w:p>
        </w:tc>
        <w:tc>
          <w:tcPr>
            <w:tcW w:w="236" w:type="dxa"/>
            <w:tcBorders>
              <w:top w:val="nil"/>
              <w:left w:val="nil"/>
              <w:bottom w:val="single" w:sz="4" w:space="0" w:color="auto"/>
              <w:right w:val="nil"/>
            </w:tcBorders>
          </w:tcPr>
          <w:p w:rsidR="00851B2B" w:rsidRPr="00851B2B" w:rsidRDefault="00851B2B" w:rsidP="00851B2B">
            <w:pPr>
              <w:widowControl/>
              <w:jc w:val="both"/>
              <w:rPr>
                <w:rFonts w:ascii="Palatino Linotype" w:hAnsi="Palatino Linotype"/>
                <w:snapToGrid/>
                <w:color w:val="000000"/>
                <w:sz w:val="22"/>
                <w:szCs w:val="22"/>
              </w:rPr>
            </w:pPr>
          </w:p>
        </w:tc>
        <w:tc>
          <w:tcPr>
            <w:tcW w:w="1778" w:type="dxa"/>
            <w:tcBorders>
              <w:top w:val="nil"/>
              <w:left w:val="nil"/>
              <w:bottom w:val="single" w:sz="4" w:space="0" w:color="auto"/>
              <w:right w:val="single" w:sz="8" w:space="0" w:color="auto"/>
            </w:tcBorders>
            <w:noWrap/>
            <w:vAlign w:val="bottom"/>
            <w:hideMark/>
          </w:tcPr>
          <w:p w:rsidR="00851B2B" w:rsidRPr="00851B2B" w:rsidRDefault="00851B2B" w:rsidP="00851B2B">
            <w:pPr>
              <w:widowControl/>
              <w:jc w:val="both"/>
              <w:rPr>
                <w:rFonts w:ascii="Palatino Linotype" w:hAnsi="Palatino Linotype"/>
                <w:snapToGrid/>
                <w:color w:val="000000"/>
                <w:sz w:val="22"/>
                <w:szCs w:val="22"/>
              </w:rPr>
            </w:pPr>
            <w:proofErr w:type="spellStart"/>
            <w:r w:rsidRPr="00851B2B">
              <w:rPr>
                <w:rFonts w:ascii="Palatino Linotype" w:hAnsi="Palatino Linotype"/>
                <w:snapToGrid/>
                <w:color w:val="000000"/>
                <w:sz w:val="22"/>
                <w:szCs w:val="22"/>
              </w:rPr>
              <w:t>NAf</w:t>
            </w:r>
            <w:proofErr w:type="spellEnd"/>
            <w:r w:rsidRPr="00851B2B">
              <w:rPr>
                <w:rFonts w:ascii="Palatino Linotype" w:hAnsi="Palatino Linotype"/>
                <w:snapToGrid/>
                <w:color w:val="000000"/>
                <w:sz w:val="22"/>
                <w:szCs w:val="22"/>
              </w:rPr>
              <w:t xml:space="preserve"> 9,62 </w:t>
            </w:r>
          </w:p>
        </w:tc>
      </w:tr>
      <w:tr w:rsidR="00851B2B" w:rsidRPr="00851B2B" w:rsidTr="0041772C">
        <w:trPr>
          <w:trHeight w:val="300"/>
        </w:trPr>
        <w:tc>
          <w:tcPr>
            <w:tcW w:w="7631" w:type="dxa"/>
            <w:tcBorders>
              <w:top w:val="nil"/>
              <w:left w:val="single" w:sz="8" w:space="0" w:color="auto"/>
              <w:bottom w:val="single" w:sz="4" w:space="0" w:color="auto"/>
              <w:right w:val="single" w:sz="4" w:space="0" w:color="auto"/>
            </w:tcBorders>
            <w:noWrap/>
            <w:vAlign w:val="bottom"/>
            <w:hideMark/>
          </w:tcPr>
          <w:p w:rsidR="00851B2B" w:rsidRPr="00851B2B" w:rsidRDefault="00851B2B" w:rsidP="00851B2B">
            <w:pPr>
              <w:widowControl/>
              <w:jc w:val="both"/>
              <w:rPr>
                <w:rFonts w:ascii="Palatino Linotype" w:hAnsi="Palatino Linotype"/>
                <w:snapToGrid/>
                <w:color w:val="000000"/>
                <w:sz w:val="22"/>
                <w:szCs w:val="22"/>
              </w:rPr>
            </w:pPr>
            <w:r w:rsidRPr="00851B2B">
              <w:rPr>
                <w:rFonts w:ascii="Palatino Linotype" w:hAnsi="Palatino Linotype"/>
                <w:snapToGrid/>
                <w:color w:val="000000"/>
                <w:sz w:val="22"/>
                <w:szCs w:val="22"/>
              </w:rPr>
              <w:t> </w:t>
            </w:r>
            <w:proofErr w:type="spellStart"/>
            <w:r w:rsidRPr="00851B2B">
              <w:rPr>
                <w:rFonts w:ascii="Palatino Linotype" w:hAnsi="Palatino Linotype"/>
                <w:snapToGrid/>
                <w:color w:val="000000"/>
                <w:sz w:val="22"/>
                <w:szCs w:val="22"/>
              </w:rPr>
              <w:t>Verhoging</w:t>
            </w:r>
            <w:proofErr w:type="spellEnd"/>
            <w:r w:rsidRPr="00851B2B">
              <w:rPr>
                <w:rFonts w:ascii="Palatino Linotype" w:hAnsi="Palatino Linotype"/>
                <w:snapToGrid/>
                <w:color w:val="000000"/>
                <w:sz w:val="22"/>
                <w:szCs w:val="22"/>
              </w:rPr>
              <w:t xml:space="preserve"> per </w:t>
            </w:r>
            <w:proofErr w:type="spellStart"/>
            <w:r w:rsidRPr="00851B2B">
              <w:rPr>
                <w:rFonts w:ascii="Palatino Linotype" w:hAnsi="Palatino Linotype"/>
                <w:snapToGrid/>
                <w:color w:val="000000"/>
                <w:sz w:val="22"/>
                <w:szCs w:val="22"/>
              </w:rPr>
              <w:t>uur</w:t>
            </w:r>
            <w:proofErr w:type="spellEnd"/>
            <w:r w:rsidRPr="00851B2B">
              <w:rPr>
                <w:rFonts w:ascii="Palatino Linotype" w:hAnsi="Palatino Linotype"/>
                <w:snapToGrid/>
                <w:color w:val="000000"/>
                <w:sz w:val="22"/>
                <w:szCs w:val="22"/>
              </w:rPr>
              <w:t xml:space="preserve"> </w:t>
            </w:r>
          </w:p>
        </w:tc>
        <w:tc>
          <w:tcPr>
            <w:tcW w:w="236" w:type="dxa"/>
            <w:tcBorders>
              <w:top w:val="nil"/>
              <w:left w:val="nil"/>
              <w:bottom w:val="single" w:sz="4" w:space="0" w:color="auto"/>
              <w:right w:val="nil"/>
            </w:tcBorders>
          </w:tcPr>
          <w:p w:rsidR="00851B2B" w:rsidRPr="00851B2B" w:rsidRDefault="00851B2B" w:rsidP="00851B2B">
            <w:pPr>
              <w:widowControl/>
              <w:jc w:val="both"/>
              <w:rPr>
                <w:rFonts w:ascii="Palatino Linotype" w:hAnsi="Palatino Linotype"/>
                <w:snapToGrid/>
                <w:color w:val="000000"/>
                <w:sz w:val="22"/>
                <w:szCs w:val="22"/>
              </w:rPr>
            </w:pPr>
          </w:p>
        </w:tc>
        <w:tc>
          <w:tcPr>
            <w:tcW w:w="1778" w:type="dxa"/>
            <w:tcBorders>
              <w:top w:val="nil"/>
              <w:left w:val="nil"/>
              <w:bottom w:val="single" w:sz="4" w:space="0" w:color="auto"/>
              <w:right w:val="single" w:sz="8" w:space="0" w:color="auto"/>
            </w:tcBorders>
            <w:noWrap/>
            <w:vAlign w:val="bottom"/>
            <w:hideMark/>
          </w:tcPr>
          <w:p w:rsidR="00851B2B" w:rsidRPr="00851B2B" w:rsidRDefault="00851B2B" w:rsidP="00851B2B">
            <w:pPr>
              <w:widowControl/>
              <w:jc w:val="both"/>
              <w:rPr>
                <w:rFonts w:ascii="Palatino Linotype" w:hAnsi="Palatino Linotype"/>
                <w:snapToGrid/>
                <w:color w:val="000000"/>
                <w:sz w:val="22"/>
                <w:szCs w:val="22"/>
              </w:rPr>
            </w:pPr>
            <w:proofErr w:type="spellStart"/>
            <w:r w:rsidRPr="00851B2B">
              <w:rPr>
                <w:rFonts w:ascii="Palatino Linotype" w:hAnsi="Palatino Linotype"/>
                <w:snapToGrid/>
                <w:color w:val="000000"/>
                <w:sz w:val="22"/>
                <w:szCs w:val="22"/>
              </w:rPr>
              <w:t>NAf</w:t>
            </w:r>
            <w:proofErr w:type="spellEnd"/>
            <w:r w:rsidRPr="00851B2B">
              <w:rPr>
                <w:rFonts w:ascii="Palatino Linotype" w:hAnsi="Palatino Linotype"/>
                <w:snapToGrid/>
                <w:color w:val="000000"/>
                <w:sz w:val="22"/>
                <w:szCs w:val="22"/>
              </w:rPr>
              <w:t xml:space="preserve"> 0,25 </w:t>
            </w:r>
          </w:p>
        </w:tc>
      </w:tr>
    </w:tbl>
    <w:p w:rsidR="00851B2B" w:rsidRPr="00851B2B" w:rsidRDefault="00851B2B" w:rsidP="00851B2B">
      <w:pPr>
        <w:widowControl/>
        <w:spacing w:line="276" w:lineRule="auto"/>
        <w:jc w:val="both"/>
        <w:rPr>
          <w:rFonts w:ascii="Palatino Linotype" w:eastAsia="Calibri" w:hAnsi="Palatino Linotype"/>
          <w:snapToGrid/>
          <w:sz w:val="22"/>
          <w:szCs w:val="22"/>
          <w:lang w:val="nl-NL"/>
        </w:rPr>
      </w:pP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p>
    <w:p w:rsidR="00851B2B" w:rsidRPr="00851B2B" w:rsidRDefault="00851B2B" w:rsidP="00851B2B">
      <w:pPr>
        <w:widowControl/>
        <w:spacing w:line="276" w:lineRule="auto"/>
        <w:jc w:val="both"/>
        <w:rPr>
          <w:rFonts w:ascii="Palatino Linotype" w:eastAsia="Calibri" w:hAnsi="Palatino Linotype"/>
          <w:snapToGrid/>
          <w:sz w:val="22"/>
          <w:szCs w:val="22"/>
          <w:lang w:val="nl-NL"/>
        </w:rPr>
      </w:pPr>
    </w:p>
    <w:tbl>
      <w:tblPr>
        <w:tblStyle w:val="TableGrid1"/>
        <w:tblW w:w="9648" w:type="dxa"/>
        <w:tblLook w:val="04A0" w:firstRow="1" w:lastRow="0" w:firstColumn="1" w:lastColumn="0" w:noHBand="0" w:noVBand="1"/>
      </w:tblPr>
      <w:tblGrid>
        <w:gridCol w:w="8118"/>
        <w:gridCol w:w="1530"/>
      </w:tblGrid>
      <w:tr w:rsidR="00851B2B" w:rsidRPr="00851B2B" w:rsidTr="0041772C">
        <w:tc>
          <w:tcPr>
            <w:tcW w:w="8118"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 xml:space="preserve">Additionele brutoloonkosten per werknemer, exclusief sociale premies per maand op basis van 45 </w:t>
            </w:r>
            <w:proofErr w:type="spellStart"/>
            <w:r w:rsidRPr="00851B2B">
              <w:rPr>
                <w:rFonts w:ascii="Palatino Linotype" w:hAnsi="Palatino Linotype"/>
                <w:sz w:val="22"/>
                <w:lang w:val="nl-NL"/>
              </w:rPr>
              <w:t>urige</w:t>
            </w:r>
            <w:proofErr w:type="spellEnd"/>
            <w:r w:rsidRPr="00851B2B">
              <w:rPr>
                <w:rFonts w:ascii="Palatino Linotype" w:hAnsi="Palatino Linotype"/>
                <w:sz w:val="22"/>
                <w:lang w:val="nl-NL"/>
              </w:rPr>
              <w:t xml:space="preserve"> werkweek / 173 uren per maand</w:t>
            </w:r>
          </w:p>
        </w:tc>
        <w:tc>
          <w:tcPr>
            <w:tcW w:w="1530" w:type="dxa"/>
          </w:tcPr>
          <w:p w:rsidR="00851B2B" w:rsidRPr="00851B2B" w:rsidRDefault="00851B2B" w:rsidP="00851B2B">
            <w:pPr>
              <w:widowControl/>
              <w:jc w:val="both"/>
              <w:rPr>
                <w:rFonts w:ascii="Palatino Linotype" w:hAnsi="Palatino Linotype"/>
                <w:sz w:val="22"/>
                <w:lang w:val="nl-NL"/>
              </w:rPr>
            </w:pPr>
            <w:proofErr w:type="spellStart"/>
            <w:r w:rsidRPr="00851B2B">
              <w:rPr>
                <w:rFonts w:ascii="Palatino Linotype" w:hAnsi="Palatino Linotype"/>
                <w:sz w:val="22"/>
                <w:lang w:val="nl-NL"/>
              </w:rPr>
              <w:t>NAf</w:t>
            </w:r>
            <w:proofErr w:type="spellEnd"/>
            <w:r w:rsidRPr="00851B2B">
              <w:rPr>
                <w:rFonts w:ascii="Palatino Linotype" w:hAnsi="Palatino Linotype"/>
                <w:sz w:val="22"/>
                <w:lang w:val="nl-NL"/>
              </w:rPr>
              <w:t xml:space="preserve"> 43,25</w:t>
            </w:r>
          </w:p>
        </w:tc>
      </w:tr>
      <w:tr w:rsidR="00851B2B" w:rsidRPr="00851B2B" w:rsidTr="0041772C">
        <w:tc>
          <w:tcPr>
            <w:tcW w:w="8118"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Additionele sociale premiekosten werkgever per werknemer per maand</w:t>
            </w:r>
          </w:p>
        </w:tc>
        <w:tc>
          <w:tcPr>
            <w:tcW w:w="1530" w:type="dxa"/>
          </w:tcPr>
          <w:p w:rsidR="00851B2B" w:rsidRPr="00851B2B" w:rsidRDefault="00851B2B" w:rsidP="00851B2B">
            <w:pPr>
              <w:widowControl/>
              <w:jc w:val="both"/>
              <w:rPr>
                <w:rFonts w:ascii="Palatino Linotype" w:hAnsi="Palatino Linotype"/>
                <w:sz w:val="22"/>
                <w:lang w:val="nl-NL"/>
              </w:rPr>
            </w:pPr>
            <w:proofErr w:type="spellStart"/>
            <w:r w:rsidRPr="00851B2B">
              <w:rPr>
                <w:rFonts w:ascii="Palatino Linotype" w:hAnsi="Palatino Linotype"/>
                <w:sz w:val="22"/>
                <w:lang w:val="nl-NL"/>
              </w:rPr>
              <w:t>NAf</w:t>
            </w:r>
            <w:proofErr w:type="spellEnd"/>
            <w:r w:rsidRPr="00851B2B">
              <w:rPr>
                <w:rFonts w:ascii="Palatino Linotype" w:hAnsi="Palatino Linotype"/>
                <w:sz w:val="22"/>
                <w:lang w:val="nl-NL"/>
              </w:rPr>
              <w:t xml:space="preserve"> 9.17</w:t>
            </w:r>
          </w:p>
        </w:tc>
      </w:tr>
      <w:tr w:rsidR="00851B2B" w:rsidRPr="00851B2B" w:rsidTr="0041772C">
        <w:tc>
          <w:tcPr>
            <w:tcW w:w="8118"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 xml:space="preserve">Additionele brutoloonkosten exclusief sociale premies per werknemer jaar 2020 </w:t>
            </w:r>
          </w:p>
        </w:tc>
        <w:tc>
          <w:tcPr>
            <w:tcW w:w="153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NAf515,00</w:t>
            </w:r>
          </w:p>
        </w:tc>
      </w:tr>
      <w:tr w:rsidR="00851B2B" w:rsidRPr="00851B2B" w:rsidTr="0041772C">
        <w:tc>
          <w:tcPr>
            <w:tcW w:w="8118"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Additionele sociale premiekosten werkgever per werknemer jaar 2020</w:t>
            </w:r>
          </w:p>
        </w:tc>
        <w:tc>
          <w:tcPr>
            <w:tcW w:w="153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NAf110,00</w:t>
            </w:r>
          </w:p>
        </w:tc>
      </w:tr>
    </w:tbl>
    <w:p w:rsidR="00851B2B" w:rsidRPr="00851B2B" w:rsidRDefault="00851B2B" w:rsidP="00851B2B">
      <w:pPr>
        <w:widowControl/>
        <w:spacing w:line="276" w:lineRule="auto"/>
        <w:jc w:val="both"/>
        <w:rPr>
          <w:rFonts w:ascii="Palatino Linotype" w:eastAsia="Calibri" w:hAnsi="Palatino Linotype"/>
          <w:snapToGrid/>
          <w:sz w:val="22"/>
          <w:szCs w:val="22"/>
          <w:lang w:val="nl-NL"/>
        </w:rPr>
      </w:pPr>
    </w:p>
    <w:p w:rsidR="00851B2B" w:rsidRPr="00851B2B" w:rsidRDefault="00851B2B" w:rsidP="00851B2B">
      <w:pPr>
        <w:widowControl/>
        <w:spacing w:line="276" w:lineRule="auto"/>
        <w:ind w:left="-90" w:hanging="90"/>
        <w:jc w:val="both"/>
        <w:rPr>
          <w:rFonts w:ascii="Palatino Linotype" w:eastAsia="Calibri" w:hAnsi="Palatino Linotype"/>
          <w:snapToGrid/>
          <w:sz w:val="22"/>
          <w:szCs w:val="22"/>
          <w:lang w:val="nl-NL"/>
        </w:rPr>
      </w:pPr>
      <w:r w:rsidRPr="00851B2B">
        <w:rPr>
          <w:rFonts w:ascii="Palatino Linotype" w:eastAsia="Calibri" w:hAnsi="Palatino Linotype"/>
          <w:snapToGrid/>
          <w:sz w:val="22"/>
          <w:szCs w:val="22"/>
          <w:lang w:val="nl-NL"/>
        </w:rPr>
        <w:t xml:space="preserve"> Toename sociale premies voor werkgever per werknemer per maand</w:t>
      </w:r>
    </w:p>
    <w:tbl>
      <w:tblPr>
        <w:tblStyle w:val="TableGrid1"/>
        <w:tblW w:w="9625" w:type="dxa"/>
        <w:tblLook w:val="04A0" w:firstRow="1" w:lastRow="0" w:firstColumn="1" w:lastColumn="0" w:noHBand="0" w:noVBand="1"/>
      </w:tblPr>
      <w:tblGrid>
        <w:gridCol w:w="1870"/>
        <w:gridCol w:w="1860"/>
        <w:gridCol w:w="1869"/>
        <w:gridCol w:w="1869"/>
        <w:gridCol w:w="2157"/>
      </w:tblGrid>
      <w:tr w:rsidR="00851B2B" w:rsidRPr="00851B2B" w:rsidTr="0041772C">
        <w:tc>
          <w:tcPr>
            <w:tcW w:w="187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Soort</w:t>
            </w:r>
          </w:p>
        </w:tc>
        <w:tc>
          <w:tcPr>
            <w:tcW w:w="186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w:t>
            </w:r>
          </w:p>
        </w:tc>
        <w:tc>
          <w:tcPr>
            <w:tcW w:w="1869"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2019</w:t>
            </w:r>
          </w:p>
        </w:tc>
        <w:tc>
          <w:tcPr>
            <w:tcW w:w="1869"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2020</w:t>
            </w:r>
          </w:p>
        </w:tc>
        <w:tc>
          <w:tcPr>
            <w:tcW w:w="2157"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Toename</w:t>
            </w:r>
          </w:p>
        </w:tc>
      </w:tr>
      <w:tr w:rsidR="00851B2B" w:rsidRPr="00851B2B" w:rsidTr="0041772C">
        <w:trPr>
          <w:trHeight w:val="368"/>
        </w:trPr>
        <w:tc>
          <w:tcPr>
            <w:tcW w:w="187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AOV</w:t>
            </w:r>
          </w:p>
        </w:tc>
        <w:tc>
          <w:tcPr>
            <w:tcW w:w="186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9.0</w:t>
            </w:r>
          </w:p>
        </w:tc>
        <w:tc>
          <w:tcPr>
            <w:tcW w:w="1869"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146,00</w:t>
            </w:r>
          </w:p>
        </w:tc>
        <w:tc>
          <w:tcPr>
            <w:tcW w:w="1869"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149.78</w:t>
            </w:r>
          </w:p>
        </w:tc>
        <w:tc>
          <w:tcPr>
            <w:tcW w:w="2157"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 xml:space="preserve">  3.78</w:t>
            </w:r>
          </w:p>
        </w:tc>
      </w:tr>
      <w:tr w:rsidR="00851B2B" w:rsidRPr="00851B2B" w:rsidTr="0041772C">
        <w:tc>
          <w:tcPr>
            <w:tcW w:w="187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BZV</w:t>
            </w:r>
          </w:p>
        </w:tc>
        <w:tc>
          <w:tcPr>
            <w:tcW w:w="186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9.3</w:t>
            </w:r>
          </w:p>
        </w:tc>
        <w:tc>
          <w:tcPr>
            <w:tcW w:w="1869"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150.8</w:t>
            </w:r>
          </w:p>
        </w:tc>
        <w:tc>
          <w:tcPr>
            <w:tcW w:w="1869"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154.78</w:t>
            </w:r>
          </w:p>
        </w:tc>
        <w:tc>
          <w:tcPr>
            <w:tcW w:w="2157"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 xml:space="preserve">  3.98</w:t>
            </w:r>
          </w:p>
        </w:tc>
      </w:tr>
      <w:tr w:rsidR="00851B2B" w:rsidRPr="00851B2B" w:rsidTr="0041772C">
        <w:tc>
          <w:tcPr>
            <w:tcW w:w="187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AWW</w:t>
            </w:r>
          </w:p>
        </w:tc>
        <w:tc>
          <w:tcPr>
            <w:tcW w:w="186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0.5</w:t>
            </w:r>
          </w:p>
        </w:tc>
        <w:tc>
          <w:tcPr>
            <w:tcW w:w="1869"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8.11</w:t>
            </w:r>
          </w:p>
        </w:tc>
        <w:tc>
          <w:tcPr>
            <w:tcW w:w="1869"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8.32</w:t>
            </w:r>
          </w:p>
        </w:tc>
        <w:tc>
          <w:tcPr>
            <w:tcW w:w="2157"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 xml:space="preserve">  0.21</w:t>
            </w:r>
          </w:p>
        </w:tc>
      </w:tr>
      <w:tr w:rsidR="00851B2B" w:rsidRPr="00851B2B" w:rsidTr="0041772C">
        <w:tc>
          <w:tcPr>
            <w:tcW w:w="187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ZV</w:t>
            </w:r>
          </w:p>
        </w:tc>
        <w:tc>
          <w:tcPr>
            <w:tcW w:w="186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1.9</w:t>
            </w:r>
          </w:p>
        </w:tc>
        <w:tc>
          <w:tcPr>
            <w:tcW w:w="1869"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30.83</w:t>
            </w:r>
          </w:p>
        </w:tc>
        <w:tc>
          <w:tcPr>
            <w:tcW w:w="1869"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31.62</w:t>
            </w:r>
          </w:p>
        </w:tc>
        <w:tc>
          <w:tcPr>
            <w:tcW w:w="2157"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 xml:space="preserve">  0.79</w:t>
            </w:r>
          </w:p>
        </w:tc>
      </w:tr>
      <w:tr w:rsidR="00851B2B" w:rsidRPr="00851B2B" w:rsidTr="0041772C">
        <w:tc>
          <w:tcPr>
            <w:tcW w:w="187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AVBZ</w:t>
            </w:r>
          </w:p>
        </w:tc>
        <w:tc>
          <w:tcPr>
            <w:tcW w:w="186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0.5</w:t>
            </w:r>
          </w:p>
        </w:tc>
        <w:tc>
          <w:tcPr>
            <w:tcW w:w="1869"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8.11</w:t>
            </w:r>
          </w:p>
        </w:tc>
        <w:tc>
          <w:tcPr>
            <w:tcW w:w="1869"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8.32</w:t>
            </w:r>
          </w:p>
        </w:tc>
        <w:tc>
          <w:tcPr>
            <w:tcW w:w="2157"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 xml:space="preserve">  0.21</w:t>
            </w:r>
          </w:p>
        </w:tc>
      </w:tr>
      <w:tr w:rsidR="00851B2B" w:rsidRPr="00851B2B" w:rsidTr="0041772C">
        <w:tc>
          <w:tcPr>
            <w:tcW w:w="187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Totaal</w:t>
            </w:r>
          </w:p>
        </w:tc>
        <w:tc>
          <w:tcPr>
            <w:tcW w:w="186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21.2</w:t>
            </w:r>
          </w:p>
        </w:tc>
        <w:tc>
          <w:tcPr>
            <w:tcW w:w="1869"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343.9</w:t>
            </w:r>
          </w:p>
        </w:tc>
        <w:tc>
          <w:tcPr>
            <w:tcW w:w="1869"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352.82</w:t>
            </w:r>
          </w:p>
        </w:tc>
        <w:tc>
          <w:tcPr>
            <w:tcW w:w="2157"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 xml:space="preserve">  8.92</w:t>
            </w:r>
          </w:p>
        </w:tc>
      </w:tr>
    </w:tbl>
    <w:p w:rsidR="00851B2B" w:rsidRPr="00851B2B" w:rsidRDefault="00851B2B" w:rsidP="00851B2B">
      <w:pPr>
        <w:widowControl/>
        <w:spacing w:line="276" w:lineRule="auto"/>
        <w:jc w:val="both"/>
        <w:rPr>
          <w:rFonts w:ascii="Palatino Linotype" w:eastAsia="Calibri" w:hAnsi="Palatino Linotype"/>
          <w:snapToGrid/>
          <w:sz w:val="22"/>
          <w:szCs w:val="22"/>
          <w:lang w:val="nl-NL"/>
        </w:rPr>
      </w:pPr>
    </w:p>
    <w:tbl>
      <w:tblPr>
        <w:tblStyle w:val="TableGrid1"/>
        <w:tblW w:w="9648" w:type="dxa"/>
        <w:tblLook w:val="04A0" w:firstRow="1" w:lastRow="0" w:firstColumn="1" w:lastColumn="0" w:noHBand="0" w:noVBand="1"/>
      </w:tblPr>
      <w:tblGrid>
        <w:gridCol w:w="7668"/>
        <w:gridCol w:w="1980"/>
      </w:tblGrid>
      <w:tr w:rsidR="00851B2B" w:rsidRPr="00851B2B" w:rsidTr="0041772C">
        <w:tc>
          <w:tcPr>
            <w:tcW w:w="7668"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Aantal minimumloners anno september 2019</w:t>
            </w:r>
            <w:r w:rsidRPr="00851B2B">
              <w:rPr>
                <w:rFonts w:ascii="Palatino Linotype" w:hAnsi="Palatino Linotype"/>
                <w:sz w:val="22"/>
                <w:vertAlign w:val="superscript"/>
                <w:lang w:val="nl-NL"/>
              </w:rPr>
              <w:footnoteReference w:id="3"/>
            </w:r>
          </w:p>
        </w:tc>
        <w:tc>
          <w:tcPr>
            <w:tcW w:w="198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15980</w:t>
            </w:r>
          </w:p>
        </w:tc>
      </w:tr>
      <w:tr w:rsidR="00851B2B" w:rsidRPr="00851B2B" w:rsidTr="0041772C">
        <w:tc>
          <w:tcPr>
            <w:tcW w:w="7668"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 xml:space="preserve">Additionele brutoloonkosten per jaar totaal </w:t>
            </w:r>
          </w:p>
        </w:tc>
        <w:tc>
          <w:tcPr>
            <w:tcW w:w="1980" w:type="dxa"/>
          </w:tcPr>
          <w:p w:rsidR="00851B2B" w:rsidRPr="00851B2B" w:rsidRDefault="00851B2B" w:rsidP="00851B2B">
            <w:pPr>
              <w:widowControl/>
              <w:jc w:val="both"/>
              <w:rPr>
                <w:rFonts w:ascii="Palatino Linotype" w:hAnsi="Palatino Linotype"/>
                <w:sz w:val="22"/>
                <w:lang w:val="nl-NL"/>
              </w:rPr>
            </w:pPr>
            <w:proofErr w:type="spellStart"/>
            <w:r w:rsidRPr="00851B2B">
              <w:rPr>
                <w:rFonts w:ascii="Palatino Linotype" w:hAnsi="Palatino Linotype"/>
                <w:sz w:val="22"/>
                <w:lang w:val="nl-NL"/>
              </w:rPr>
              <w:t>NAf</w:t>
            </w:r>
            <w:proofErr w:type="spellEnd"/>
            <w:r w:rsidRPr="00851B2B">
              <w:rPr>
                <w:rFonts w:ascii="Palatino Linotype" w:hAnsi="Palatino Linotype"/>
                <w:sz w:val="22"/>
                <w:lang w:val="nl-NL"/>
              </w:rPr>
              <w:t xml:space="preserve"> 8.23 </w:t>
            </w:r>
            <w:proofErr w:type="spellStart"/>
            <w:r w:rsidRPr="00851B2B">
              <w:rPr>
                <w:rFonts w:ascii="Palatino Linotype" w:hAnsi="Palatino Linotype"/>
                <w:sz w:val="22"/>
                <w:lang w:val="nl-NL"/>
              </w:rPr>
              <w:t>mln</w:t>
            </w:r>
            <w:proofErr w:type="spellEnd"/>
          </w:p>
        </w:tc>
      </w:tr>
      <w:tr w:rsidR="00851B2B" w:rsidRPr="00851B2B" w:rsidTr="0041772C">
        <w:tc>
          <w:tcPr>
            <w:tcW w:w="7668"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Additionele sociale premiekosten per jaar</w:t>
            </w:r>
          </w:p>
        </w:tc>
        <w:tc>
          <w:tcPr>
            <w:tcW w:w="198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 xml:space="preserve">NAf1.76 </w:t>
            </w:r>
            <w:proofErr w:type="spellStart"/>
            <w:r w:rsidRPr="00851B2B">
              <w:rPr>
                <w:rFonts w:ascii="Palatino Linotype" w:hAnsi="Palatino Linotype"/>
                <w:sz w:val="22"/>
                <w:lang w:val="nl-NL"/>
              </w:rPr>
              <w:t>mln</w:t>
            </w:r>
            <w:proofErr w:type="spellEnd"/>
          </w:p>
        </w:tc>
      </w:tr>
      <w:tr w:rsidR="00851B2B" w:rsidRPr="00851B2B" w:rsidTr="0041772C">
        <w:tc>
          <w:tcPr>
            <w:tcW w:w="7668"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 xml:space="preserve">Additioneel totale kosten </w:t>
            </w:r>
          </w:p>
        </w:tc>
        <w:tc>
          <w:tcPr>
            <w:tcW w:w="1980" w:type="dxa"/>
          </w:tcPr>
          <w:p w:rsidR="00851B2B" w:rsidRPr="00851B2B" w:rsidRDefault="00851B2B" w:rsidP="00851B2B">
            <w:pPr>
              <w:widowControl/>
              <w:jc w:val="both"/>
              <w:rPr>
                <w:rFonts w:ascii="Palatino Linotype" w:hAnsi="Palatino Linotype"/>
                <w:sz w:val="22"/>
                <w:lang w:val="nl-NL"/>
              </w:rPr>
            </w:pPr>
            <w:r w:rsidRPr="00851B2B">
              <w:rPr>
                <w:rFonts w:ascii="Palatino Linotype" w:hAnsi="Palatino Linotype"/>
                <w:sz w:val="22"/>
                <w:lang w:val="nl-NL"/>
              </w:rPr>
              <w:t xml:space="preserve">NAf10.08 </w:t>
            </w:r>
            <w:proofErr w:type="spellStart"/>
            <w:r w:rsidRPr="00851B2B">
              <w:rPr>
                <w:rFonts w:ascii="Palatino Linotype" w:hAnsi="Palatino Linotype"/>
                <w:sz w:val="22"/>
                <w:lang w:val="nl-NL"/>
              </w:rPr>
              <w:t>mln</w:t>
            </w:r>
            <w:proofErr w:type="spellEnd"/>
          </w:p>
        </w:tc>
      </w:tr>
    </w:tbl>
    <w:p w:rsidR="00851B2B" w:rsidRPr="00851B2B" w:rsidRDefault="00851B2B" w:rsidP="00851B2B">
      <w:pPr>
        <w:widowControl/>
        <w:spacing w:line="276" w:lineRule="auto"/>
        <w:jc w:val="both"/>
        <w:rPr>
          <w:rFonts w:ascii="Palatino Linotype" w:eastAsia="Calibri" w:hAnsi="Palatino Linotype"/>
          <w:snapToGrid/>
          <w:sz w:val="22"/>
          <w:szCs w:val="22"/>
          <w:lang w:val="nl-NL"/>
        </w:rPr>
      </w:pPr>
    </w:p>
    <w:p w:rsidR="00851B2B" w:rsidRPr="00851B2B" w:rsidRDefault="00851B2B" w:rsidP="00851B2B">
      <w:pPr>
        <w:widowControl/>
        <w:spacing w:line="276" w:lineRule="auto"/>
        <w:ind w:left="3420" w:firstLine="900"/>
        <w:jc w:val="both"/>
        <w:rPr>
          <w:rFonts w:ascii="Palatino Linotype" w:eastAsia="Calibri" w:hAnsi="Palatino Linotype"/>
          <w:snapToGrid/>
          <w:sz w:val="22"/>
          <w:szCs w:val="22"/>
          <w:lang w:val="nl-NL"/>
        </w:rPr>
      </w:pPr>
    </w:p>
    <w:p w:rsidR="00851B2B" w:rsidRPr="00851B2B" w:rsidRDefault="00851B2B" w:rsidP="00851B2B">
      <w:pPr>
        <w:widowControl/>
        <w:spacing w:line="276" w:lineRule="auto"/>
        <w:ind w:left="4140" w:firstLine="900"/>
        <w:jc w:val="both"/>
        <w:rPr>
          <w:rFonts w:ascii="Palatino Linotype" w:eastAsia="Calibri" w:hAnsi="Palatino Linotype"/>
          <w:snapToGrid/>
          <w:sz w:val="22"/>
          <w:szCs w:val="22"/>
          <w:lang w:val="nl-NL"/>
        </w:rPr>
      </w:pPr>
    </w:p>
    <w:p w:rsidR="00851B2B" w:rsidRPr="00851B2B" w:rsidRDefault="00851B2B" w:rsidP="00851B2B">
      <w:pPr>
        <w:widowControl/>
        <w:spacing w:line="276" w:lineRule="auto"/>
        <w:ind w:left="4140" w:firstLine="900"/>
        <w:jc w:val="both"/>
        <w:rPr>
          <w:rFonts w:ascii="Palatino Linotype" w:eastAsia="Calibri" w:hAnsi="Palatino Linotype"/>
          <w:snapToGrid/>
          <w:sz w:val="22"/>
          <w:szCs w:val="22"/>
          <w:lang w:val="nl-NL"/>
        </w:rPr>
      </w:pPr>
      <w:r w:rsidRPr="00851B2B">
        <w:rPr>
          <w:rFonts w:ascii="Palatino Linotype" w:eastAsia="Calibri" w:hAnsi="Palatino Linotype"/>
          <w:snapToGrid/>
          <w:sz w:val="22"/>
          <w:szCs w:val="22"/>
          <w:lang w:val="nl-NL"/>
        </w:rPr>
        <w:t xml:space="preserve">De Minister van Sociale Ontwikkeling, </w:t>
      </w:r>
    </w:p>
    <w:p w:rsidR="00851B2B" w:rsidRPr="00851B2B" w:rsidRDefault="00851B2B" w:rsidP="00851B2B">
      <w:pPr>
        <w:widowControl/>
        <w:spacing w:line="276" w:lineRule="auto"/>
        <w:ind w:left="4140" w:firstLine="900"/>
        <w:jc w:val="both"/>
        <w:rPr>
          <w:rFonts w:ascii="Palatino Linotype" w:eastAsia="Calibri" w:hAnsi="Palatino Linotype"/>
          <w:snapToGrid/>
          <w:sz w:val="22"/>
          <w:szCs w:val="22"/>
          <w:lang w:val="nl-NL"/>
        </w:rPr>
      </w:pPr>
      <w:r w:rsidRPr="00851B2B">
        <w:rPr>
          <w:rFonts w:ascii="Palatino Linotype" w:eastAsia="Calibri" w:hAnsi="Palatino Linotype"/>
          <w:snapToGrid/>
          <w:sz w:val="22"/>
          <w:szCs w:val="22"/>
          <w:lang w:val="nl-NL"/>
        </w:rPr>
        <w:t xml:space="preserve">Arbeid en Welzijn, </w:t>
      </w:r>
    </w:p>
    <w:p w:rsidR="00851B2B" w:rsidRPr="00851B2B" w:rsidRDefault="00851B2B" w:rsidP="00851B2B">
      <w:pPr>
        <w:widowControl/>
        <w:spacing w:after="200" w:line="276" w:lineRule="auto"/>
        <w:ind w:left="4962" w:right="571"/>
        <w:jc w:val="center"/>
        <w:rPr>
          <w:rFonts w:ascii="Palatino Linotype" w:eastAsia="Calibri" w:hAnsi="Palatino Linotype"/>
          <w:snapToGrid/>
          <w:sz w:val="22"/>
          <w:szCs w:val="22"/>
        </w:rPr>
      </w:pPr>
      <w:r w:rsidRPr="00851B2B">
        <w:rPr>
          <w:rFonts w:ascii="Palatino Linotype" w:eastAsia="Calibri" w:hAnsi="Palatino Linotype"/>
          <w:snapToGrid/>
          <w:sz w:val="22"/>
          <w:szCs w:val="22"/>
        </w:rPr>
        <w:t>H.F. KOEIMAN</w:t>
      </w:r>
    </w:p>
    <w:p w:rsidR="00851B2B" w:rsidRPr="00851B2B" w:rsidRDefault="00851B2B" w:rsidP="00851B2B">
      <w:pPr>
        <w:widowControl/>
        <w:spacing w:line="276" w:lineRule="auto"/>
        <w:ind w:left="4962" w:right="571"/>
        <w:jc w:val="both"/>
        <w:rPr>
          <w:rFonts w:ascii="Palatino Linotype" w:eastAsia="Calibri" w:hAnsi="Palatino Linotype"/>
          <w:snapToGrid/>
          <w:sz w:val="22"/>
          <w:szCs w:val="22"/>
          <w:lang w:val="nl-NL"/>
        </w:rPr>
      </w:pPr>
    </w:p>
    <w:p w:rsidR="00851B2B" w:rsidRPr="00851B2B" w:rsidRDefault="00851B2B" w:rsidP="00851B2B">
      <w:pPr>
        <w:widowControl/>
        <w:spacing w:line="276" w:lineRule="auto"/>
        <w:ind w:left="-180"/>
        <w:jc w:val="both"/>
        <w:rPr>
          <w:rFonts w:ascii="Palatino Linotype" w:eastAsia="Calibri" w:hAnsi="Palatino Linotype"/>
          <w:snapToGrid/>
          <w:sz w:val="22"/>
          <w:szCs w:val="22"/>
          <w:lang w:val="nl-NL"/>
        </w:rPr>
      </w:pPr>
    </w:p>
    <w:p w:rsidR="00851B2B" w:rsidRPr="00851B2B" w:rsidRDefault="00851B2B" w:rsidP="00851B2B">
      <w:pPr>
        <w:widowControl/>
        <w:rPr>
          <w:rFonts w:ascii="Palatino Linotype" w:hAnsi="Palatino Linotype"/>
          <w:snapToGrid/>
          <w:sz w:val="22"/>
          <w:szCs w:val="22"/>
          <w:lang w:val="nl-NL" w:eastAsia="nl-NL"/>
        </w:rPr>
      </w:pPr>
    </w:p>
    <w:p w:rsidR="00851B2B" w:rsidRPr="00851B2B" w:rsidRDefault="00851B2B" w:rsidP="00851B2B">
      <w:pPr>
        <w:widowControl/>
        <w:rPr>
          <w:rFonts w:ascii="Palatino Linotype" w:hAnsi="Palatino Linotype"/>
          <w:snapToGrid/>
          <w:sz w:val="22"/>
          <w:szCs w:val="22"/>
          <w:lang w:val="nl-NL" w:eastAsia="nl-NL"/>
        </w:rPr>
      </w:pPr>
    </w:p>
    <w:p w:rsidR="00851B2B" w:rsidRPr="00851B2B" w:rsidRDefault="00851B2B" w:rsidP="00851B2B">
      <w:pPr>
        <w:widowControl/>
        <w:rPr>
          <w:rFonts w:ascii="Palatino Linotype" w:hAnsi="Palatino Linotype"/>
          <w:snapToGrid/>
          <w:sz w:val="22"/>
          <w:szCs w:val="22"/>
          <w:lang w:val="nl-NL" w:eastAsia="nl-NL"/>
        </w:rPr>
      </w:pPr>
    </w:p>
    <w:p w:rsidR="00851B2B" w:rsidRPr="00851B2B" w:rsidRDefault="00851B2B" w:rsidP="00851B2B">
      <w:pPr>
        <w:widowControl/>
        <w:rPr>
          <w:rFonts w:ascii="Palatino Linotype" w:hAnsi="Palatino Linotype"/>
          <w:snapToGrid/>
          <w:sz w:val="22"/>
          <w:szCs w:val="22"/>
          <w:lang w:val="nl-NL" w:eastAsia="nl-NL"/>
        </w:rPr>
      </w:pPr>
    </w:p>
    <w:sectPr w:rsidR="00851B2B" w:rsidRPr="00851B2B">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B2B" w:rsidRDefault="00851B2B">
      <w:pPr>
        <w:spacing w:line="20" w:lineRule="exact"/>
      </w:pPr>
    </w:p>
  </w:endnote>
  <w:endnote w:type="continuationSeparator" w:id="0">
    <w:p w:rsidR="00851B2B" w:rsidRDefault="00851B2B">
      <w:r>
        <w:t xml:space="preserve"> </w:t>
      </w:r>
    </w:p>
  </w:endnote>
  <w:endnote w:type="continuationNotice" w:id="1">
    <w:p w:rsidR="00851B2B" w:rsidRDefault="00851B2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B2B" w:rsidRDefault="00851B2B">
      <w:r>
        <w:separator/>
      </w:r>
    </w:p>
  </w:footnote>
  <w:footnote w:type="continuationSeparator" w:id="0">
    <w:p w:rsidR="00851B2B" w:rsidRDefault="00851B2B">
      <w:r>
        <w:continuationSeparator/>
      </w:r>
    </w:p>
  </w:footnote>
  <w:footnote w:id="1">
    <w:p w:rsidR="00851B2B" w:rsidRPr="003A1E3F" w:rsidRDefault="00851B2B" w:rsidP="00851B2B">
      <w:pPr>
        <w:pStyle w:val="FootnoteText"/>
        <w:rPr>
          <w:rFonts w:ascii="Palatino Linotype" w:hAnsi="Palatino Linotype"/>
          <w:sz w:val="18"/>
          <w:szCs w:val="18"/>
          <w:lang w:val="nl-NL"/>
        </w:rPr>
      </w:pPr>
      <w:r w:rsidRPr="003A1E3F">
        <w:rPr>
          <w:rStyle w:val="FootnoteReference"/>
          <w:rFonts w:ascii="Palatino Linotype" w:hAnsi="Palatino Linotype"/>
          <w:sz w:val="18"/>
          <w:szCs w:val="18"/>
        </w:rPr>
        <w:footnoteRef/>
      </w:r>
      <w:r w:rsidRPr="003A1E3F">
        <w:rPr>
          <w:rFonts w:ascii="Palatino Linotype" w:hAnsi="Palatino Linotype"/>
          <w:sz w:val="18"/>
          <w:szCs w:val="18"/>
          <w:lang w:val="nl-NL"/>
        </w:rPr>
        <w:t xml:space="preserve"> P.B. 1972, no. 110, zoals laatstelijk gewijzigd bij P.B. 2011, no. 76</w:t>
      </w:r>
    </w:p>
  </w:footnote>
  <w:footnote w:id="2">
    <w:p w:rsidR="00851B2B" w:rsidRPr="003A1E3F" w:rsidRDefault="00851B2B" w:rsidP="00851B2B">
      <w:pPr>
        <w:pStyle w:val="FootnoteText"/>
        <w:rPr>
          <w:rFonts w:ascii="Palatino Linotype" w:hAnsi="Palatino Linotype"/>
          <w:sz w:val="18"/>
          <w:szCs w:val="18"/>
          <w:lang w:val="nl-NL"/>
        </w:rPr>
      </w:pPr>
      <w:r>
        <w:rPr>
          <w:rStyle w:val="FootnoteReference"/>
        </w:rPr>
        <w:footnoteRef/>
      </w:r>
      <w:r w:rsidRPr="0043345D">
        <w:rPr>
          <w:lang w:val="nl-NL"/>
        </w:rPr>
        <w:t xml:space="preserve"> </w:t>
      </w:r>
      <w:r w:rsidRPr="003A1E3F">
        <w:rPr>
          <w:rFonts w:ascii="Palatino Linotype" w:hAnsi="Palatino Linotype"/>
          <w:sz w:val="18"/>
          <w:szCs w:val="18"/>
          <w:lang w:val="nl-NL"/>
        </w:rPr>
        <w:t>https://www.cbs.cw/document.php?m=1&amp;fileid=11122&amp;f=17fe786edeacf669b744903c7c8cbb2d&amp;attachment=0&amp;c=1252</w:t>
      </w:r>
    </w:p>
  </w:footnote>
  <w:footnote w:id="3">
    <w:p w:rsidR="00851B2B" w:rsidRPr="003A1E3F" w:rsidRDefault="00851B2B" w:rsidP="00851B2B">
      <w:pPr>
        <w:pStyle w:val="FootnoteText"/>
        <w:rPr>
          <w:rFonts w:ascii="Palatino Linotype" w:hAnsi="Palatino Linotype"/>
          <w:sz w:val="18"/>
          <w:szCs w:val="18"/>
          <w:lang w:val="nl-NL"/>
        </w:rPr>
      </w:pPr>
      <w:r w:rsidRPr="003A1E3F">
        <w:rPr>
          <w:rStyle w:val="FootnoteReference"/>
          <w:rFonts w:ascii="Palatino Linotype" w:hAnsi="Palatino Linotype"/>
          <w:sz w:val="18"/>
          <w:szCs w:val="18"/>
        </w:rPr>
        <w:footnoteRef/>
      </w:r>
      <w:r w:rsidRPr="003A1E3F">
        <w:rPr>
          <w:rFonts w:ascii="Palatino Linotype" w:hAnsi="Palatino Linotype"/>
          <w:sz w:val="18"/>
          <w:szCs w:val="18"/>
          <w:lang w:val="nl-NL"/>
        </w:rPr>
        <w:t xml:space="preserve"> Bron: Publicatie Ministerie Economische Ontwikkeling november 2018, minus percentage toename werkeloosheid.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6257F">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6257F">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851B2B">
      <w:rPr>
        <w:rFonts w:ascii="Times New Roman" w:hAnsi="Times New Roman"/>
        <w:b/>
        <w:spacing w:val="-4"/>
        <w:sz w:val="36"/>
      </w:rPr>
      <w:t>84</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6257F">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6257F">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851B2B">
      <w:rPr>
        <w:rFonts w:ascii="Times New Roman" w:hAnsi="Times New Roman"/>
        <w:b/>
        <w:spacing w:val="-4"/>
        <w:sz w:val="36"/>
      </w:rPr>
      <w:t>84</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3C627A"/>
    <w:multiLevelType w:val="hybridMultilevel"/>
    <w:tmpl w:val="CE621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6"/>
  </w:num>
  <w:num w:numId="3">
    <w:abstractNumId w:val="26"/>
  </w:num>
  <w:num w:numId="4">
    <w:abstractNumId w:val="17"/>
  </w:num>
  <w:num w:numId="5">
    <w:abstractNumId w:val="12"/>
  </w:num>
  <w:num w:numId="6">
    <w:abstractNumId w:val="45"/>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9"/>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7"/>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8"/>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2B"/>
    <w:rsid w:val="0001282E"/>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1B2B"/>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257F"/>
    <w:rsid w:val="00D67282"/>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F06B31-73A9-493E-A2BA-73200AA3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table" w:customStyle="1" w:styleId="TableGrid1">
    <w:name w:val="Table Grid1"/>
    <w:basedOn w:val="TableNormal"/>
    <w:next w:val="TableGrid"/>
    <w:uiPriority w:val="59"/>
    <w:rsid w:val="00851B2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51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18</TotalTime>
  <Pages>5</Pages>
  <Words>1054</Words>
  <Characters>6358</Characters>
  <Application>Microsoft Office Word</Application>
  <DocSecurity>0</DocSecurity>
  <Lines>706</Lines>
  <Paragraphs>463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1</cp:revision>
  <cp:lastPrinted>2011-07-22T21:19:00Z</cp:lastPrinted>
  <dcterms:created xsi:type="dcterms:W3CDTF">2019-12-27T22:22:00Z</dcterms:created>
  <dcterms:modified xsi:type="dcterms:W3CDTF">2019-12-27T22:40:00Z</dcterms:modified>
</cp:coreProperties>
</file>