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CE74D2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38"/>
            </w:textInput>
          </w:ffData>
        </w:fldChar>
      </w:r>
      <w:bookmarkStart w:id="0" w:name="Text2"/>
      <w:r w:rsidR="00CE74D2">
        <w:rPr>
          <w:b/>
          <w:sz w:val="36"/>
          <w:szCs w:val="36"/>
        </w:rPr>
        <w:instrText xml:space="preserve"> FORMTEXT </w:instrText>
      </w:r>
      <w:r w:rsidR="00CE74D2">
        <w:rPr>
          <w:b/>
          <w:sz w:val="36"/>
          <w:szCs w:val="36"/>
        </w:rPr>
      </w:r>
      <w:r w:rsidR="00CE74D2">
        <w:rPr>
          <w:b/>
          <w:sz w:val="36"/>
          <w:szCs w:val="36"/>
        </w:rPr>
        <w:fldChar w:fldCharType="separate"/>
      </w:r>
      <w:r w:rsidR="00CE74D2">
        <w:rPr>
          <w:b/>
          <w:noProof/>
          <w:sz w:val="36"/>
          <w:szCs w:val="36"/>
        </w:rPr>
        <w:t>38</w:t>
      </w:r>
      <w:r w:rsidR="00CE74D2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216622" w:rsidRDefault="00CE74D2" w:rsidP="00216622">
      <w:pPr>
        <w:pStyle w:val="Title"/>
        <w:jc w:val="both"/>
        <w:rPr>
          <w:rFonts w:ascii="Palatino Linotype" w:hAnsi="Palatino Linotype" w:cs="Arial"/>
          <w:sz w:val="22"/>
          <w:lang w:val="nl-NL"/>
        </w:rPr>
      </w:pPr>
      <w:r w:rsidRPr="00CE74D2">
        <w:rPr>
          <w:rFonts w:ascii="Palatino Linotype" w:hAnsi="Palatino Linotype" w:cs="Arial"/>
          <w:sz w:val="22"/>
          <w:lang w:val="nl-NL"/>
        </w:rPr>
        <w:t xml:space="preserve">MINISTERIËLE BESCHIKKING van de </w:t>
      </w:r>
      <w:r>
        <w:rPr>
          <w:rFonts w:ascii="Palatino Linotype" w:hAnsi="Palatino Linotype" w:cs="Arial"/>
          <w:sz w:val="22"/>
          <w:lang w:val="nl-NL"/>
        </w:rPr>
        <w:t>23</w:t>
      </w:r>
      <w:r w:rsidRPr="00CE74D2">
        <w:rPr>
          <w:rFonts w:ascii="Palatino Linotype" w:hAnsi="Palatino Linotype" w:cs="Arial"/>
          <w:sz w:val="22"/>
          <w:vertAlign w:val="superscript"/>
          <w:lang w:val="nl-NL"/>
        </w:rPr>
        <w:t>ste</w:t>
      </w:r>
      <w:r>
        <w:rPr>
          <w:rFonts w:ascii="Palatino Linotype" w:hAnsi="Palatino Linotype" w:cs="Arial"/>
          <w:sz w:val="22"/>
          <w:lang w:val="nl-NL"/>
        </w:rPr>
        <w:t xml:space="preserve"> april 2020 </w:t>
      </w:r>
      <w:r w:rsidRPr="00CE74D2">
        <w:rPr>
          <w:rFonts w:ascii="Palatino Linotype" w:hAnsi="Palatino Linotype" w:cs="Arial"/>
          <w:sz w:val="22"/>
          <w:lang w:val="nl-NL"/>
        </w:rPr>
        <w:t>tot wijziging van de Beschikking maatregelen openbare orde COVID-19 V</w:t>
      </w:r>
      <w:r w:rsidRPr="00CE74D2">
        <w:rPr>
          <w:rFonts w:ascii="Palatino Linotype" w:hAnsi="Palatino Linotype" w:cs="Arial"/>
          <w:sz w:val="22"/>
          <w:vertAlign w:val="superscript"/>
          <w:lang w:val="nl-NL"/>
        </w:rPr>
        <w:footnoteReference w:id="1"/>
      </w:r>
    </w:p>
    <w:p w:rsidR="006E39EF" w:rsidRPr="006E39EF" w:rsidRDefault="006E39EF" w:rsidP="00216622">
      <w:pPr>
        <w:pStyle w:val="Title"/>
        <w:rPr>
          <w:rFonts w:ascii="Palatino Linotype" w:hAnsi="Palatino Linotype"/>
          <w:b w:val="0"/>
          <w:sz w:val="24"/>
          <w:lang w:val="nl-NL"/>
        </w:rPr>
      </w:pPr>
      <w:r w:rsidRPr="006E39EF">
        <w:rPr>
          <w:rFonts w:ascii="Palatino Linotype" w:hAnsi="Palatino Linotype"/>
          <w:b w:val="0"/>
          <w:sz w:val="24"/>
          <w:lang w:val="nl-NL"/>
        </w:rPr>
        <w:t>____________</w:t>
      </w:r>
    </w:p>
    <w:p w:rsidR="006E39EF" w:rsidRDefault="006E39EF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817E48" w:rsidRPr="00817E48" w:rsidRDefault="00817E48" w:rsidP="00817E48">
      <w:pPr>
        <w:jc w:val="center"/>
        <w:rPr>
          <w:rFonts w:ascii="Palatino Linotype" w:hAnsi="Palatino Linotype"/>
          <w:snapToGrid/>
          <w:sz w:val="22"/>
          <w:lang w:val="nl-NL"/>
        </w:rPr>
      </w:pPr>
      <w:r>
        <w:rPr>
          <w:rFonts w:ascii="Palatino Linotype" w:hAnsi="Palatino Linotype"/>
          <w:snapToGrid/>
          <w:sz w:val="22"/>
          <w:lang w:val="nl-NL"/>
        </w:rPr>
        <w:t>D</w:t>
      </w:r>
      <w:r w:rsidRPr="00817E48">
        <w:rPr>
          <w:rFonts w:ascii="Palatino Linotype" w:hAnsi="Palatino Linotype"/>
          <w:snapToGrid/>
          <w:sz w:val="22"/>
          <w:lang w:val="nl-NL"/>
        </w:rPr>
        <w:t xml:space="preserve">e </w:t>
      </w:r>
      <w:r>
        <w:rPr>
          <w:rFonts w:ascii="Palatino Linotype" w:hAnsi="Palatino Linotype"/>
          <w:snapToGrid/>
          <w:sz w:val="22"/>
          <w:lang w:val="nl-NL"/>
        </w:rPr>
        <w:t>M</w:t>
      </w:r>
      <w:r w:rsidRPr="00817E48">
        <w:rPr>
          <w:rFonts w:ascii="Palatino Linotype" w:hAnsi="Palatino Linotype"/>
          <w:snapToGrid/>
          <w:sz w:val="22"/>
          <w:lang w:val="nl-NL"/>
        </w:rPr>
        <w:t xml:space="preserve">inister van </w:t>
      </w:r>
      <w:r>
        <w:rPr>
          <w:rFonts w:ascii="Palatino Linotype" w:hAnsi="Palatino Linotype"/>
          <w:snapToGrid/>
          <w:sz w:val="22"/>
          <w:lang w:val="nl-NL"/>
        </w:rPr>
        <w:t>J</w:t>
      </w:r>
      <w:r w:rsidRPr="00817E48">
        <w:rPr>
          <w:rFonts w:ascii="Palatino Linotype" w:hAnsi="Palatino Linotype"/>
          <w:snapToGrid/>
          <w:sz w:val="22"/>
          <w:lang w:val="nl-NL"/>
        </w:rPr>
        <w:t>ustitie,</w:t>
      </w:r>
    </w:p>
    <w:p w:rsidR="00F460A2" w:rsidRDefault="00F460A2" w:rsidP="00817E48">
      <w:pPr>
        <w:jc w:val="center"/>
        <w:rPr>
          <w:rFonts w:ascii="Palatino Linotype" w:hAnsi="Palatino Linotype"/>
          <w:snapToGrid/>
          <w:sz w:val="22"/>
          <w:lang w:val="nl-NL"/>
        </w:rPr>
      </w:pPr>
      <w:r w:rsidRPr="00F460A2">
        <w:rPr>
          <w:rFonts w:ascii="Palatino Linotype" w:hAnsi="Palatino Linotype"/>
          <w:snapToGrid/>
          <w:sz w:val="22"/>
          <w:lang w:val="nl-NL"/>
        </w:rPr>
        <w:t xml:space="preserve">in overeenstemming met de Minister van Algemene Zaken, </w:t>
      </w:r>
    </w:p>
    <w:p w:rsidR="00F460A2" w:rsidRDefault="00F460A2" w:rsidP="00817E48">
      <w:pPr>
        <w:jc w:val="center"/>
        <w:rPr>
          <w:rFonts w:ascii="Palatino Linotype" w:hAnsi="Palatino Linotype"/>
          <w:snapToGrid/>
          <w:sz w:val="22"/>
          <w:lang w:val="nl-NL"/>
        </w:rPr>
      </w:pPr>
      <w:r w:rsidRPr="00F460A2">
        <w:rPr>
          <w:rFonts w:ascii="Palatino Linotype" w:hAnsi="Palatino Linotype"/>
          <w:snapToGrid/>
          <w:sz w:val="22"/>
          <w:lang w:val="nl-NL"/>
        </w:rPr>
        <w:t xml:space="preserve">de Minister van Gezondheid, Milieu en Natuur en </w:t>
      </w:r>
    </w:p>
    <w:p w:rsidR="00817E48" w:rsidRPr="00817E48" w:rsidRDefault="00F460A2" w:rsidP="00817E48">
      <w:pPr>
        <w:jc w:val="center"/>
        <w:rPr>
          <w:rFonts w:ascii="Palatino Linotype" w:hAnsi="Palatino Linotype"/>
          <w:snapToGrid/>
          <w:sz w:val="22"/>
          <w:lang w:val="nl-NL"/>
        </w:rPr>
      </w:pPr>
      <w:r w:rsidRPr="00F460A2">
        <w:rPr>
          <w:rFonts w:ascii="Palatino Linotype" w:hAnsi="Palatino Linotype"/>
          <w:snapToGrid/>
          <w:sz w:val="22"/>
          <w:lang w:val="nl-NL"/>
        </w:rPr>
        <w:t>de Minister van Verkeer, Vervoer en Ruimtelijke Planning,</w:t>
      </w:r>
    </w:p>
    <w:p w:rsidR="006E39EF" w:rsidRPr="00BA476C" w:rsidRDefault="006E39EF" w:rsidP="006E39EF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6E39EF" w:rsidRDefault="006E39EF" w:rsidP="006E39EF">
      <w:pPr>
        <w:tabs>
          <w:tab w:val="left" w:pos="567"/>
        </w:tabs>
        <w:rPr>
          <w:rFonts w:ascii="Palatino Linotype" w:hAnsi="Palatino Linotype"/>
          <w:sz w:val="22"/>
          <w:szCs w:val="22"/>
          <w:lang w:val="nl-NL"/>
        </w:rPr>
      </w:pPr>
      <w:r w:rsidRPr="00BA476C">
        <w:rPr>
          <w:rFonts w:ascii="Palatino Linotype" w:hAnsi="Palatino Linotype"/>
          <w:sz w:val="22"/>
          <w:szCs w:val="22"/>
          <w:lang w:val="nl-NL"/>
        </w:rPr>
        <w:tab/>
        <w:t>Overwegende:</w:t>
      </w:r>
    </w:p>
    <w:p w:rsidR="006E39EF" w:rsidRPr="00BA476C" w:rsidRDefault="006E39EF" w:rsidP="00C44512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ingevolge artikel 25 van de Staatsregeling van Curaçao</w:t>
      </w: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vertAlign w:val="superscript"/>
          <w:lang w:val="nl-NL"/>
        </w:rPr>
        <w:footnoteReference w:id="2"/>
      </w: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 xml:space="preserve"> op de overheid de verplichting rust om maatregelen te nemen ter bevordering van de volksgezondheid;</w:t>
      </w:r>
    </w:p>
    <w:p w:rsidR="000D5618" w:rsidRP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COVID-19 als besmettelijke ziekte is aangewezen bij het Tijdelijk landsbesluit aanwijzing COVID-19 virus als besmettelijke ziekte</w:t>
      </w: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vertAlign w:val="superscript"/>
          <w:lang w:val="nl-NL"/>
        </w:rPr>
        <w:footnoteReference w:id="3"/>
      </w: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;</w:t>
      </w:r>
    </w:p>
    <w:p w:rsidR="000D5618" w:rsidRP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laatstelijk bij de Beschikking maatregelen openbare orde COVID-19 V van 11 april 2020 voor de periode tot en met 27 april 2020 maatregelen zijn vastgesteld ter bescherming van de openbare orde, in het bijzonder de openbare gezondheid;</w:t>
      </w:r>
    </w:p>
    <w:p w:rsidR="000D5618" w:rsidRP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 xml:space="preserve">dat sinds de laatste wijziging van de Beschikking maatregelen openbare orde COVID-19 V het aantal geconstateerde besmettingen niet verder is toegenomen; </w:t>
      </w:r>
    </w:p>
    <w:p w:rsidR="000D5618" w:rsidRP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hieruit echter niet met zekerheid de conclusie kan worden getrokken dat er geen sprake meer is van lokale transmissie met COVID-19;</w:t>
      </w:r>
    </w:p>
    <w:p w:rsidR="000D5618" w:rsidRP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het derhalve van belang blijft om een aantal maatregelen te handhaven, ter voorkoming van de lokale besmetting;</w:t>
      </w:r>
    </w:p>
    <w:p w:rsidR="000D5618" w:rsidRP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 xml:space="preserve">dat, gezien de sociaal-economische impact van de shelter in place, het van belang is om afhankelijk van de ontwikkeling van de COVID-19 besmetting in Curaçao, stapsgewijs de economie verder op te starten door een gefaseerde versoepeling van de maatregelen mogelijk te maken; </w:t>
      </w:r>
    </w:p>
    <w:p w:rsidR="000D5618" w:rsidRP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lastRenderedPageBreak/>
        <w:t>dat in verband hiermee met ingang van 21 april 2020 in bepaalde sectoren dienstverlening op afstand is toegestaan;</w:t>
      </w:r>
    </w:p>
    <w:p w:rsidR="000D5618" w:rsidRP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 xml:space="preserve">dat thans na afweging van de verschillende belangen een derde fase van versoepeling van de reeds vastgestelde maatregelen in de Beschikking maatregelen openbare orde COVID-19 V kan worden toegepast; </w:t>
      </w:r>
    </w:p>
    <w:p w:rsidR="000D5618" w:rsidRP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het voorts van belang is om de noodzakelijkheid van de diensten van het Kadaster en de hypotheekbewaarder te bevestigen;</w:t>
      </w:r>
    </w:p>
    <w:p w:rsidR="000D5618" w:rsidRP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</w:p>
    <w:p w:rsidR="000D5618" w:rsidRPr="000D5618" w:rsidRDefault="000D5618" w:rsidP="009E0117">
      <w:pPr>
        <w:pStyle w:val="NoSpacing"/>
        <w:jc w:val="both"/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</w:pPr>
      <w:r w:rsidRPr="000D5618">
        <w:rPr>
          <w:rFonts w:ascii="Palatino Linotype" w:eastAsia="Arial Unicode MS" w:hAnsi="Palatino Linotype" w:cs="Arial Unicode MS"/>
          <w:color w:val="000000"/>
          <w:u w:color="000000"/>
          <w:bdr w:val="nil"/>
          <w:lang w:val="nl-NL"/>
        </w:rPr>
        <w:t>dat voor deze fase van versoepeling van de maatregelen de Beschikking maatregelen openbare orde COVID-19 V dient te worden gewijzigd;</w:t>
      </w:r>
    </w:p>
    <w:p w:rsidR="008A32D6" w:rsidRPr="00C44512" w:rsidRDefault="008A32D6" w:rsidP="008A32D6">
      <w:pPr>
        <w:pStyle w:val="NoSpacing"/>
        <w:rPr>
          <w:lang w:val="nl-NL"/>
        </w:rPr>
      </w:pPr>
    </w:p>
    <w:p w:rsidR="00817E48" w:rsidRDefault="00817E48" w:rsidP="00987156">
      <w:pPr>
        <w:pStyle w:val="HoofdtekstA"/>
        <w:spacing w:after="160" w:line="259" w:lineRule="auto"/>
        <w:ind w:firstLine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Gehoord</w:t>
      </w:r>
      <w:r w:rsidR="00A56EBC">
        <w:rPr>
          <w:rFonts w:ascii="Palatino Linotype" w:eastAsia="Palatino Linotype" w:hAnsi="Palatino Linotype" w:cs="Palatino Linotype"/>
        </w:rPr>
        <w:t>:</w:t>
      </w:r>
    </w:p>
    <w:p w:rsidR="008A32D6" w:rsidRDefault="00216622" w:rsidP="00C44512">
      <w:pPr>
        <w:pStyle w:val="HoofdtekstA"/>
        <w:spacing w:after="160" w:line="259" w:lineRule="auto"/>
      </w:pPr>
      <w:r w:rsidRPr="00216622">
        <w:rPr>
          <w:rFonts w:ascii="Palatino Linotype" w:eastAsia="Palatino Linotype" w:hAnsi="Palatino Linotype" w:cs="Palatino Linotype"/>
        </w:rPr>
        <w:t>de Operationeel leider geneeskundige hulpverlening bij rampen</w:t>
      </w:r>
      <w:r w:rsidR="00A56EBC">
        <w:rPr>
          <w:rFonts w:ascii="Palatino Linotype" w:eastAsia="Palatino Linotype" w:hAnsi="Palatino Linotype" w:cs="Palatino Linotype"/>
        </w:rPr>
        <w:t>;</w:t>
      </w:r>
    </w:p>
    <w:p w:rsidR="00C44512" w:rsidRDefault="00C44512" w:rsidP="008A32D6">
      <w:pPr>
        <w:pStyle w:val="NoSpacing"/>
        <w:rPr>
          <w:lang w:val="nl-NL"/>
        </w:rPr>
      </w:pPr>
    </w:p>
    <w:p w:rsidR="00F460A2" w:rsidRPr="00160801" w:rsidRDefault="00F460A2" w:rsidP="0016080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</w:pPr>
      <w:r w:rsidRPr="00F460A2"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  <w:t>H e e f t  b e s l o t</w:t>
      </w:r>
      <w:r w:rsidR="004C58C4"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  <w:t xml:space="preserve"> </w:t>
      </w:r>
      <w:r w:rsidRPr="00F460A2"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  <w:t>e n:</w:t>
      </w:r>
    </w:p>
    <w:p w:rsidR="000D5618" w:rsidRPr="000D5618" w:rsidRDefault="000D5618" w:rsidP="009E0117">
      <w:pPr>
        <w:pStyle w:val="HoofdtekstA"/>
        <w:spacing w:after="160" w:line="259" w:lineRule="auto"/>
        <w:jc w:val="both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t>Artikel I</w:t>
      </w:r>
    </w:p>
    <w:p w:rsidR="000D5618" w:rsidRPr="000D5618" w:rsidRDefault="000D5618" w:rsidP="009E0117">
      <w:pPr>
        <w:pStyle w:val="HoofdtekstA"/>
        <w:spacing w:after="160" w:line="259" w:lineRule="auto"/>
        <w:jc w:val="both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t>De Beschikking maatregelen openbare orde COVID-19 V wordt als volgt gewijzigd:</w:t>
      </w:r>
    </w:p>
    <w:p w:rsidR="000D5618" w:rsidRPr="009E0117" w:rsidRDefault="000D5618" w:rsidP="009E0117">
      <w:pPr>
        <w:pStyle w:val="HoofdtekstA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t>In artikel 1, eerste lid, onderdeel d worden de woorden “onderdelen b en d” vervangen door: onderdelen b, d, f en g.</w:t>
      </w:r>
    </w:p>
    <w:p w:rsidR="000D5618" w:rsidRPr="000D5618" w:rsidRDefault="000D5618" w:rsidP="009E0117">
      <w:pPr>
        <w:pStyle w:val="HoofdtekstA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t xml:space="preserve">Onder vervanging van de punt aan het slot van artikel 6a, eerste lid, onderdeel e door een puntkomma, worden drie nieuwe onderdelen toegevoegd, luidende: </w:t>
      </w:r>
    </w:p>
    <w:p w:rsidR="000D5618" w:rsidRPr="000D5618" w:rsidRDefault="000D5618" w:rsidP="009E0117">
      <w:pPr>
        <w:pStyle w:val="HoofdtekstA"/>
        <w:spacing w:after="160" w:line="259" w:lineRule="auto"/>
        <w:ind w:left="567" w:hanging="284"/>
        <w:jc w:val="both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t>f. bandenservice op locatie van het bedrijf;</w:t>
      </w:r>
    </w:p>
    <w:p w:rsidR="000D5618" w:rsidRPr="000D5618" w:rsidRDefault="000D5618" w:rsidP="009E0117">
      <w:pPr>
        <w:pStyle w:val="HoofdtekstA"/>
        <w:spacing w:after="160" w:line="259" w:lineRule="auto"/>
        <w:ind w:left="567" w:hanging="284"/>
        <w:jc w:val="both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t>g. de verkoop van eet- en drinkwaren door restaurants door middel van drive-through of bestelling op afstand en levering middels thuisbezorging;</w:t>
      </w:r>
    </w:p>
    <w:p w:rsidR="000D5618" w:rsidRPr="000D5618" w:rsidRDefault="000D5618" w:rsidP="009E0117">
      <w:pPr>
        <w:pStyle w:val="HoofdtekstA"/>
        <w:spacing w:after="160" w:line="259" w:lineRule="auto"/>
        <w:ind w:left="567" w:hanging="284"/>
        <w:jc w:val="both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t>h. de verkoop van eet- en drinkwaren door trùk’s di pan tussen 15:00 uur en 19:00 uur door middel van bestelling op afstand en levering middels thuisbezorging.</w:t>
      </w:r>
    </w:p>
    <w:p w:rsidR="000D5618" w:rsidRPr="000D5618" w:rsidRDefault="000D5618" w:rsidP="009E0117">
      <w:pPr>
        <w:pStyle w:val="HoofdtekstA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t xml:space="preserve">“Bijlage 1” wordt vervangen door Bijlage 1 bij deze beschikking. </w:t>
      </w:r>
    </w:p>
    <w:p w:rsidR="000D5618" w:rsidRPr="000D5618" w:rsidRDefault="000D5618" w:rsidP="000D5618">
      <w:pPr>
        <w:pStyle w:val="HoofdtekstA"/>
        <w:spacing w:after="160" w:line="259" w:lineRule="auto"/>
        <w:rPr>
          <w:rFonts w:ascii="Palatino Linotype" w:hAnsi="Palatino Linotype"/>
        </w:rPr>
      </w:pPr>
      <w:bookmarkStart w:id="1" w:name="_GoBack"/>
      <w:bookmarkEnd w:id="1"/>
    </w:p>
    <w:p w:rsidR="000D5618" w:rsidRPr="000D5618" w:rsidRDefault="000D5618" w:rsidP="000D5618">
      <w:pPr>
        <w:pStyle w:val="HoofdtekstA"/>
        <w:spacing w:after="160" w:line="259" w:lineRule="auto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t>Artikel II</w:t>
      </w:r>
    </w:p>
    <w:p w:rsidR="000D5618" w:rsidRPr="000D5618" w:rsidRDefault="000D5618" w:rsidP="000D5618">
      <w:pPr>
        <w:pStyle w:val="HoofdtekstA"/>
        <w:spacing w:after="160" w:line="259" w:lineRule="auto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t>Deze beschikking wordt bekendgemaakt in het Publicatieblad.</w:t>
      </w:r>
    </w:p>
    <w:p w:rsidR="000D5618" w:rsidRPr="000D5618" w:rsidRDefault="000D5618" w:rsidP="000D5618">
      <w:pPr>
        <w:pStyle w:val="HoofdtekstA"/>
        <w:spacing w:after="160" w:line="259" w:lineRule="auto"/>
        <w:rPr>
          <w:rFonts w:ascii="Palatino Linotype" w:hAnsi="Palatino Linotype"/>
        </w:rPr>
      </w:pPr>
    </w:p>
    <w:p w:rsidR="009E0117" w:rsidRDefault="009E0117">
      <w:pPr>
        <w:widowControl/>
        <w:rPr>
          <w:rFonts w:ascii="Palatino Linotype" w:eastAsia="Arial Unicode MS" w:hAnsi="Palatino Linotype" w:cs="Arial Unicode MS"/>
          <w:snapToGrid/>
          <w:color w:val="000000"/>
          <w:sz w:val="22"/>
          <w:szCs w:val="22"/>
          <w:u w:color="000000"/>
          <w:bdr w:val="nil"/>
          <w:lang w:val="nl-NL"/>
        </w:rPr>
      </w:pPr>
      <w:r>
        <w:rPr>
          <w:rFonts w:ascii="Palatino Linotype" w:hAnsi="Palatino Linotype"/>
        </w:rPr>
        <w:br w:type="page"/>
      </w:r>
    </w:p>
    <w:p w:rsidR="000D5618" w:rsidRPr="000D5618" w:rsidRDefault="000D5618" w:rsidP="000D5618">
      <w:pPr>
        <w:pStyle w:val="HoofdtekstA"/>
        <w:spacing w:after="160" w:line="259" w:lineRule="auto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lastRenderedPageBreak/>
        <w:t>Artikel III</w:t>
      </w:r>
    </w:p>
    <w:p w:rsidR="000D5618" w:rsidRPr="000D5618" w:rsidRDefault="000D5618" w:rsidP="000D5618">
      <w:pPr>
        <w:pStyle w:val="HoofdtekstA"/>
        <w:spacing w:after="160" w:line="259" w:lineRule="auto"/>
        <w:rPr>
          <w:rFonts w:ascii="Palatino Linotype" w:hAnsi="Palatino Linotype"/>
        </w:rPr>
      </w:pPr>
      <w:r w:rsidRPr="000D5618">
        <w:rPr>
          <w:rFonts w:ascii="Palatino Linotype" w:hAnsi="Palatino Linotype"/>
        </w:rPr>
        <w:t>Deze beschikking treedt in werking met ingang van de dag na de datum van bekendmaking.</w:t>
      </w:r>
    </w:p>
    <w:p w:rsidR="00817E48" w:rsidRPr="00682564" w:rsidRDefault="00817E48" w:rsidP="00817E48">
      <w:pPr>
        <w:pStyle w:val="HoofdtekstA"/>
        <w:spacing w:after="160" w:line="259" w:lineRule="auto"/>
        <w:rPr>
          <w:rFonts w:ascii="Palatino Linotype" w:eastAsia="Palatino Linotype" w:hAnsi="Palatino Linotype" w:cs="Palatino Linotype"/>
          <w:sz w:val="16"/>
        </w:rPr>
      </w:pPr>
    </w:p>
    <w:p w:rsidR="00987156" w:rsidRDefault="00817E48" w:rsidP="00160801">
      <w:pPr>
        <w:pStyle w:val="HoofdtekstA"/>
        <w:tabs>
          <w:tab w:val="left" w:pos="5103"/>
        </w:tabs>
        <w:spacing w:after="160"/>
        <w:ind w:left="4536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 xml:space="preserve">Gegeven te Willemstad, </w:t>
      </w:r>
      <w:r w:rsidR="00160801">
        <w:rPr>
          <w:rFonts w:ascii="Palatino Linotype" w:eastAsia="Palatino Linotype" w:hAnsi="Palatino Linotype" w:cs="Palatino Linotype"/>
        </w:rPr>
        <w:t>2</w:t>
      </w:r>
      <w:r w:rsidR="009E0117">
        <w:rPr>
          <w:rFonts w:ascii="Palatino Linotype" w:eastAsia="Palatino Linotype" w:hAnsi="Palatino Linotype" w:cs="Palatino Linotype"/>
        </w:rPr>
        <w:t>3</w:t>
      </w:r>
      <w:r w:rsidR="00F460A2">
        <w:rPr>
          <w:rFonts w:ascii="Palatino Linotype" w:eastAsia="Palatino Linotype" w:hAnsi="Palatino Linotype" w:cs="Palatino Linotype"/>
        </w:rPr>
        <w:t xml:space="preserve"> april</w:t>
      </w:r>
      <w:r>
        <w:rPr>
          <w:rFonts w:ascii="Palatino Linotype" w:eastAsia="Palatino Linotype" w:hAnsi="Palatino Linotype" w:cs="Palatino Linotype"/>
        </w:rPr>
        <w:t xml:space="preserve"> 2020</w:t>
      </w:r>
      <w:r>
        <w:rPr>
          <w:rFonts w:ascii="Palatino Linotype" w:eastAsia="Palatino Linotype" w:hAnsi="Palatino Linotype" w:cs="Palatino Linotype"/>
        </w:rPr>
        <w:br/>
      </w:r>
      <w:r w:rsidRPr="003B4B2E">
        <w:rPr>
          <w:rFonts w:ascii="Palatino Linotype" w:eastAsia="Palatino Linotype" w:hAnsi="Palatino Linotype" w:cs="Palatino Linotype"/>
        </w:rPr>
        <w:t>De Minister van Justitie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</w:rPr>
        <w:br/>
        <w:t xml:space="preserve">               </w:t>
      </w:r>
      <w:r w:rsidRPr="00817E48">
        <w:rPr>
          <w:rFonts w:ascii="Palatino Linotype" w:eastAsia="Palatino Linotype" w:hAnsi="Palatino Linotype" w:cs="Palatino Linotype"/>
        </w:rPr>
        <w:t>Q. C. O. GIRIGORIE</w:t>
      </w:r>
    </w:p>
    <w:p w:rsidR="00160801" w:rsidRDefault="00160801" w:rsidP="00160801">
      <w:pPr>
        <w:pStyle w:val="HoofdtekstA"/>
        <w:tabs>
          <w:tab w:val="left" w:pos="5103"/>
        </w:tabs>
        <w:spacing w:after="160"/>
        <w:ind w:left="4536"/>
        <w:rPr>
          <w:rFonts w:ascii="Palatino Linotype" w:eastAsia="Palatino Linotype" w:hAnsi="Palatino Linotype" w:cs="Palatino Linotype"/>
          <w:sz w:val="12"/>
        </w:rPr>
      </w:pPr>
    </w:p>
    <w:p w:rsidR="00682564" w:rsidRDefault="00682564" w:rsidP="00160801">
      <w:pPr>
        <w:pStyle w:val="HoofdtekstA"/>
        <w:tabs>
          <w:tab w:val="left" w:pos="5103"/>
        </w:tabs>
        <w:spacing w:after="160"/>
        <w:ind w:left="4536"/>
        <w:rPr>
          <w:rFonts w:ascii="Palatino Linotype" w:eastAsia="Palatino Linotype" w:hAnsi="Palatino Linotype" w:cs="Palatino Linotype"/>
          <w:sz w:val="12"/>
        </w:rPr>
      </w:pPr>
    </w:p>
    <w:p w:rsidR="00682564" w:rsidRPr="00682564" w:rsidRDefault="00682564" w:rsidP="00160801">
      <w:pPr>
        <w:pStyle w:val="HoofdtekstA"/>
        <w:tabs>
          <w:tab w:val="left" w:pos="5103"/>
        </w:tabs>
        <w:spacing w:after="160"/>
        <w:ind w:left="4536"/>
        <w:rPr>
          <w:rFonts w:ascii="Palatino Linotype" w:eastAsia="Palatino Linotype" w:hAnsi="Palatino Linotype" w:cs="Palatino Linotype"/>
          <w:sz w:val="12"/>
        </w:rPr>
      </w:pPr>
    </w:p>
    <w:p w:rsidR="00160801" w:rsidRPr="00682564" w:rsidRDefault="00160801" w:rsidP="00160801">
      <w:pPr>
        <w:pStyle w:val="HoofdtekstA"/>
        <w:tabs>
          <w:tab w:val="left" w:pos="5103"/>
        </w:tabs>
        <w:spacing w:after="160"/>
        <w:ind w:left="4536"/>
        <w:rPr>
          <w:rFonts w:ascii="Palatino Linotype" w:hAnsi="Palatino Linotype" w:cs="Palatino Linotype"/>
          <w:sz w:val="12"/>
        </w:rPr>
      </w:pPr>
    </w:p>
    <w:p w:rsidR="00817E48" w:rsidRPr="00817E48" w:rsidRDefault="00817E48" w:rsidP="00817E48">
      <w:pPr>
        <w:pStyle w:val="HoofdtekstA"/>
        <w:ind w:left="4536"/>
        <w:rPr>
          <w:rFonts w:ascii="Palatino Linotype" w:hAnsi="Palatino Linotype" w:cs="Palatino Linotype"/>
        </w:rPr>
      </w:pPr>
      <w:r w:rsidRPr="00817E48">
        <w:rPr>
          <w:rFonts w:ascii="Palatino Linotype" w:hAnsi="Palatino Linotype" w:cs="Palatino Linotype"/>
        </w:rPr>
        <w:t xml:space="preserve">Uitgegeven de </w:t>
      </w:r>
      <w:r w:rsidR="00160801">
        <w:rPr>
          <w:rFonts w:ascii="Palatino Linotype" w:hAnsi="Palatino Linotype" w:cs="Palatino Linotype"/>
        </w:rPr>
        <w:t>2</w:t>
      </w:r>
      <w:r w:rsidR="009E0117">
        <w:rPr>
          <w:rFonts w:ascii="Palatino Linotype" w:hAnsi="Palatino Linotype" w:cs="Palatino Linotype"/>
        </w:rPr>
        <w:t>3</w:t>
      </w:r>
      <w:r w:rsidR="00160801" w:rsidRPr="00160801">
        <w:rPr>
          <w:rFonts w:ascii="Palatino Linotype" w:hAnsi="Palatino Linotype" w:cs="Palatino Linotype"/>
          <w:vertAlign w:val="superscript"/>
        </w:rPr>
        <w:t>ste</w:t>
      </w:r>
      <w:r w:rsidR="00160801">
        <w:rPr>
          <w:rFonts w:ascii="Palatino Linotype" w:hAnsi="Palatino Linotype" w:cs="Palatino Linotype"/>
        </w:rPr>
        <w:t xml:space="preserve"> </w:t>
      </w:r>
      <w:r w:rsidR="00F460A2">
        <w:rPr>
          <w:rFonts w:ascii="Palatino Linotype" w:hAnsi="Palatino Linotype" w:cs="Palatino Linotype"/>
        </w:rPr>
        <w:t>april</w:t>
      </w:r>
      <w:r>
        <w:rPr>
          <w:rFonts w:ascii="Palatino Linotype" w:hAnsi="Palatino Linotype" w:cs="Palatino Linotype"/>
        </w:rPr>
        <w:t xml:space="preserve"> 2020</w:t>
      </w:r>
    </w:p>
    <w:p w:rsidR="00817E48" w:rsidRPr="00817E48" w:rsidRDefault="00817E48" w:rsidP="00817E48">
      <w:pPr>
        <w:pStyle w:val="HoofdtekstA"/>
        <w:ind w:left="4536"/>
        <w:rPr>
          <w:rFonts w:ascii="Palatino Linotype" w:eastAsia="Palatino Linotype" w:hAnsi="Palatino Linotype" w:cs="Palatino Linotype"/>
        </w:rPr>
      </w:pPr>
      <w:r w:rsidRPr="00817E48">
        <w:rPr>
          <w:rFonts w:ascii="Palatino Linotype" w:hAnsi="Palatino Linotype" w:cs="Palatino Linotype"/>
        </w:rPr>
        <w:t>De Minister van Algemene Zaken,</w:t>
      </w:r>
    </w:p>
    <w:p w:rsidR="00DD21B1" w:rsidRDefault="00987156" w:rsidP="000838F5">
      <w:pPr>
        <w:pStyle w:val="HoofdtekstA"/>
        <w:tabs>
          <w:tab w:val="left" w:pos="5103"/>
        </w:tabs>
        <w:spacing w:line="259" w:lineRule="auto"/>
        <w:ind w:left="4860" w:right="9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="00817E48" w:rsidRPr="007F3A7D">
        <w:rPr>
          <w:rFonts w:ascii="Palatino Linotype" w:hAnsi="Palatino Linotype"/>
        </w:rPr>
        <w:t>E. P. RHUGGENAATH</w:t>
      </w:r>
    </w:p>
    <w:p w:rsidR="00DD21B1" w:rsidRDefault="00DD21B1">
      <w:pPr>
        <w:widowControl/>
        <w:rPr>
          <w:rFonts w:ascii="Palatino Linotype" w:eastAsia="Arial Unicode MS" w:hAnsi="Palatino Linotype" w:cs="Arial Unicode MS"/>
          <w:snapToGrid/>
          <w:color w:val="000000"/>
          <w:sz w:val="22"/>
          <w:szCs w:val="22"/>
          <w:u w:color="000000"/>
          <w:bdr w:val="nil"/>
          <w:lang w:val="nl-NL"/>
        </w:rPr>
      </w:pPr>
      <w:r w:rsidRPr="00E56226">
        <w:rPr>
          <w:rFonts w:ascii="Palatino Linotype" w:hAnsi="Palatino Linotype"/>
          <w:lang w:val="nl-NL"/>
        </w:rPr>
        <w:br w:type="page"/>
      </w:r>
    </w:p>
    <w:p w:rsidR="009E0117" w:rsidRPr="009E0117" w:rsidRDefault="009E0117" w:rsidP="009E0117">
      <w:pPr>
        <w:widowControl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lastRenderedPageBreak/>
        <w:t>BIJLAGE 1 bij de Beschikking maatregelen openbare orde COVID-19 V</w:t>
      </w:r>
    </w:p>
    <w:p w:rsidR="009E0117" w:rsidRPr="009E0117" w:rsidRDefault="009E0117" w:rsidP="009E0117">
      <w:pPr>
        <w:widowControl/>
        <w:rPr>
          <w:rFonts w:ascii="Palatino Linotype" w:hAnsi="Palatino Linotype"/>
          <w:sz w:val="22"/>
          <w:szCs w:val="22"/>
          <w:lang w:val="nl-NL"/>
        </w:rPr>
      </w:pPr>
    </w:p>
    <w:p w:rsidR="009E0117" w:rsidRPr="009E0117" w:rsidRDefault="009E0117" w:rsidP="009E0117">
      <w:pPr>
        <w:widowControl/>
        <w:ind w:left="1134"/>
        <w:jc w:val="center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VITALE FUNCTIES EN PROCESSEN DIE NOODZAKELIJK EN URGENT KUNNEN ZIJN TUSSEN 06:00 UUR- 21:00 UUR</w:t>
      </w:r>
    </w:p>
    <w:p w:rsidR="009E0117" w:rsidRPr="009E0117" w:rsidRDefault="009E0117" w:rsidP="009E0117">
      <w:pPr>
        <w:widowControl/>
        <w:ind w:left="1134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Zorg, inclusief inkoop en transport van medicijnen en medische hulpmiddelen;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Begrafenisondernemingen en crematoria;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Politie, Kustwacht, andere diensten belast met handhaving van de openbare orde en opsporing en Politiearts;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Defensie en Koninklijke Marechaussee;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Openbaar Ministerie;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Hoge Colleges van Staat en vaste colleges van advies;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Douane;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Gerechtsambtenaren, inclusief advocaten en notarissen;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Kritische functies bij de vertegenwoordiging van derde landen op Curaçao (Consuls);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Gevangeniswezen en andere justitiële inrichtingen;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Particuliere beveiligings- en bewakingsbedrijven;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Luchthaven, luchtverkeersleiding en luchtverkeersveiligheid;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Meteorologische dienst;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Havens, loodsdiensten, havenveiligheidsinspectie en havenstaatcontrole;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Scheepsreparatie;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Openbaar vervoer;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Voedselketen en aanverwante levensbehoeften (breed) betreft: supermarkten, minimarkten, toko’s, broodbakkerijen, restaurants, trùk’s di pan, groothandel en import, transport van voedsel, lokale productie, verwerking en aanlevering, inclusief voeding voor dieren;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Productie, opslag, transport en distributie van brandstoffen (geraffineerde producten);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Productie en distributie van water en elektriciteit;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Productie en levering van producten voor reiniging en ontsmetting;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Financiële dienstverlening, waaronder verzekeringsmaatschappijen en kredietinstellingen;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Schoonmaakdiensten, wasserijen en ongediertebestrijding;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Vervoer van afval en vuilnis, inclusief de landfill;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 xml:space="preserve">Urgente reparatiewerkzaamheden aan de openbare infrastructuur; 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Voertuigreparatie en verkoop van onderdelen;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Bewateren van openbaar groen conform de instructies van de opdrachtgever;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Verzorging van dieren;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 xml:space="preserve">Journalistieke media en telecommunicatie; 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Radiocommunicatie, internet- en datadiensten;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Verkoop en reparatie van computers, telefoons en aanverwante apparatuur;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Boekhandels en winkels voor kantoorartikelen;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Verkoop van hardware, inclusief elektrische en elektronische hardware;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Posterijen;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Continuïteit hulpverleningsdiensten: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Meldkamerprocessen;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lastRenderedPageBreak/>
        <w:t>Brandweerzorg;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Ambulancezorg;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Crisisbeheersing en rampenbestrijding;</w:t>
      </w:r>
    </w:p>
    <w:p w:rsidR="009E0117" w:rsidRPr="009E0117" w:rsidRDefault="009E0117" w:rsidP="009E0117">
      <w:pPr>
        <w:widowControl/>
        <w:numPr>
          <w:ilvl w:val="0"/>
          <w:numId w:val="11"/>
        </w:numPr>
        <w:ind w:left="113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 xml:space="preserve">Vitale overheidsprocessen, waaronder: 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betalingen uitkeringen en pensioenen;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burgerzaken en basisadministratie;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consulaire dienstverlening;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toelating en uitzetting van personen;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in- en uitklaring van vracht;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begrotings- en financieel beheer;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inspectiediensten;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kinder- en jeugdbescherming;</w:t>
      </w:r>
    </w:p>
    <w:p w:rsidR="009E0117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vlaggenstaat;</w:t>
      </w:r>
    </w:p>
    <w:p w:rsidR="00817E48" w:rsidRPr="009E0117" w:rsidRDefault="009E0117" w:rsidP="009E0117">
      <w:pPr>
        <w:widowControl/>
        <w:numPr>
          <w:ilvl w:val="1"/>
          <w:numId w:val="11"/>
        </w:numPr>
        <w:ind w:left="1418" w:hanging="283"/>
        <w:jc w:val="both"/>
        <w:rPr>
          <w:rFonts w:ascii="Palatino Linotype" w:hAnsi="Palatino Linotype"/>
          <w:lang w:val="nl-NL"/>
        </w:rPr>
      </w:pPr>
      <w:r w:rsidRPr="009E0117">
        <w:rPr>
          <w:rFonts w:ascii="Palatino Linotype" w:hAnsi="Palatino Linotype"/>
          <w:sz w:val="22"/>
          <w:szCs w:val="22"/>
          <w:lang w:val="nl-NL"/>
        </w:rPr>
        <w:t>de diensten van het Kadaster</w:t>
      </w:r>
      <w:r w:rsidRPr="009E0117">
        <w:rPr>
          <w:rFonts w:ascii="Palatino Linotype" w:hAnsi="Palatino Linotype"/>
          <w:lang w:val="nl-NL"/>
        </w:rPr>
        <w:t xml:space="preserve"> en de hypotheekbewaarder.</w:t>
      </w:r>
    </w:p>
    <w:sectPr w:rsidR="00817E48" w:rsidRPr="009E0117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27" w:rsidRDefault="00851927">
      <w:pPr>
        <w:spacing w:line="20" w:lineRule="exact"/>
      </w:pPr>
    </w:p>
  </w:endnote>
  <w:endnote w:type="continuationSeparator" w:id="0">
    <w:p w:rsidR="00851927" w:rsidRDefault="00851927">
      <w:r>
        <w:t xml:space="preserve"> </w:t>
      </w:r>
    </w:p>
  </w:endnote>
  <w:endnote w:type="continuationNotice" w:id="1">
    <w:p w:rsidR="00851927" w:rsidRDefault="008519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27" w:rsidRDefault="00851927">
      <w:r>
        <w:separator/>
      </w:r>
    </w:p>
  </w:footnote>
  <w:footnote w:type="continuationSeparator" w:id="0">
    <w:p w:rsidR="00851927" w:rsidRDefault="00851927">
      <w:r>
        <w:continuationSeparator/>
      </w:r>
    </w:p>
  </w:footnote>
  <w:footnote w:id="1">
    <w:p w:rsidR="00CE74D2" w:rsidRPr="002D40D8" w:rsidRDefault="00CE74D2" w:rsidP="00CE74D2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2D40D8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2D40D8">
        <w:rPr>
          <w:rFonts w:ascii="Palatino Linotype" w:hAnsi="Palatino Linotype"/>
          <w:sz w:val="18"/>
          <w:szCs w:val="18"/>
          <w:lang w:val="nl-NL"/>
        </w:rPr>
        <w:t xml:space="preserve"> P.B. 2020, no. 31, zoals laatstelijk</w:t>
      </w:r>
      <w:r w:rsidRPr="002D40D8">
        <w:rPr>
          <w:rFonts w:ascii="Palatino Linotype" w:hAnsi="Palatino Linotype"/>
          <w:sz w:val="18"/>
          <w:szCs w:val="18"/>
          <w:lang w:val="nl-NL"/>
        </w:rPr>
        <w:t xml:space="preserve"> </w:t>
      </w:r>
      <w:r w:rsidRPr="002D40D8">
        <w:rPr>
          <w:rFonts w:ascii="Palatino Linotype" w:hAnsi="Palatino Linotype"/>
          <w:sz w:val="18"/>
          <w:szCs w:val="18"/>
          <w:lang w:val="nl-NL"/>
        </w:rPr>
        <w:t>gewijzigd</w:t>
      </w:r>
      <w:r w:rsidRPr="002D40D8">
        <w:rPr>
          <w:rFonts w:ascii="Palatino Linotype" w:hAnsi="Palatino Linotype"/>
          <w:sz w:val="18"/>
          <w:szCs w:val="18"/>
          <w:lang w:val="nl-NL"/>
        </w:rPr>
        <w:t xml:space="preserve"> bij P.B. 2020, no. 37</w:t>
      </w:r>
      <w:r w:rsidRPr="002D40D8">
        <w:rPr>
          <w:rFonts w:ascii="Palatino Linotype" w:hAnsi="Palatino Linotype"/>
          <w:sz w:val="18"/>
          <w:szCs w:val="18"/>
          <w:lang w:val="nl-NL"/>
        </w:rPr>
        <w:t>.</w:t>
      </w:r>
    </w:p>
  </w:footnote>
  <w:footnote w:id="2">
    <w:p w:rsidR="000D5618" w:rsidRPr="002D40D8" w:rsidRDefault="000D5618" w:rsidP="000D5618">
      <w:pPr>
        <w:pStyle w:val="FootnoteText"/>
        <w:rPr>
          <w:rFonts w:ascii="Palatino Linotype" w:hAnsi="Palatino Linotype"/>
          <w:sz w:val="18"/>
          <w:szCs w:val="18"/>
        </w:rPr>
      </w:pPr>
      <w:r w:rsidRPr="002D40D8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2D40D8">
        <w:rPr>
          <w:rFonts w:ascii="Palatino Linotype" w:hAnsi="Palatino Linotype"/>
          <w:sz w:val="18"/>
          <w:szCs w:val="18"/>
        </w:rPr>
        <w:t xml:space="preserve"> A.B. 2010, no. 86.</w:t>
      </w:r>
    </w:p>
  </w:footnote>
  <w:footnote w:id="3">
    <w:p w:rsidR="000D5618" w:rsidRPr="002D40D8" w:rsidRDefault="000D5618" w:rsidP="000D5618">
      <w:pPr>
        <w:pStyle w:val="FootnoteText"/>
        <w:rPr>
          <w:rFonts w:ascii="Palatino Linotype" w:hAnsi="Palatino Linotype"/>
          <w:sz w:val="18"/>
          <w:szCs w:val="18"/>
        </w:rPr>
      </w:pPr>
      <w:r w:rsidRPr="002D40D8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2D40D8">
        <w:rPr>
          <w:rFonts w:ascii="Palatino Linotype" w:hAnsi="Palatino Linotype"/>
          <w:sz w:val="18"/>
          <w:szCs w:val="18"/>
        </w:rPr>
        <w:t xml:space="preserve"> P.B. 2020. </w:t>
      </w:r>
      <w:proofErr w:type="gramStart"/>
      <w:r w:rsidRPr="002D40D8">
        <w:rPr>
          <w:rFonts w:ascii="Palatino Linotype" w:hAnsi="Palatino Linotype"/>
          <w:sz w:val="18"/>
          <w:szCs w:val="18"/>
        </w:rPr>
        <w:t>no</w:t>
      </w:r>
      <w:proofErr w:type="gramEnd"/>
      <w:r w:rsidRPr="002D40D8">
        <w:rPr>
          <w:rFonts w:ascii="Palatino Linotype" w:hAnsi="Palatino Linotype"/>
          <w:sz w:val="18"/>
          <w:szCs w:val="18"/>
        </w:rPr>
        <w:t>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D40D8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D40D8">
                      <w:rPr>
                        <w:rFonts w:ascii="Times New Roman" w:hAnsi="Times New Roman"/>
                        <w:noProof/>
                        <w:spacing w:val="-3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CE74D2">
      <w:rPr>
        <w:rFonts w:ascii="Times New Roman" w:hAnsi="Times New Roman"/>
        <w:b/>
        <w:spacing w:val="-4"/>
        <w:sz w:val="36"/>
      </w:rPr>
      <w:t>38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D40D8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D40D8">
                      <w:rPr>
                        <w:rFonts w:ascii="Times New Roman" w:hAnsi="Times New Roman"/>
                        <w:noProof/>
                        <w:spacing w:val="-3"/>
                      </w:rPr>
                      <w:t>5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CE74D2">
      <w:rPr>
        <w:rFonts w:ascii="Times New Roman" w:hAnsi="Times New Roman"/>
        <w:b/>
        <w:spacing w:val="-4"/>
        <w:sz w:val="36"/>
      </w:rPr>
      <w:tab/>
      <w:t>38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E67"/>
    <w:multiLevelType w:val="multilevel"/>
    <w:tmpl w:val="85128F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ascii="Palatino Linotype" w:eastAsia="Palatino Linotype" w:hAnsi="Palatino Linotype" w:cs="Palatino Linotyp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369"/>
    <w:multiLevelType w:val="multilevel"/>
    <w:tmpl w:val="D894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Helvetica Neue" w:eastAsia="Arial Unicode MS" w:hAnsi="Helvetica Neue" w:cs="Arial Unicode MS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D6B51"/>
    <w:multiLevelType w:val="multilevel"/>
    <w:tmpl w:val="8C9CDC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C605A"/>
    <w:multiLevelType w:val="hybridMultilevel"/>
    <w:tmpl w:val="3D509EC6"/>
    <w:lvl w:ilvl="0" w:tplc="7DF6C4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A74BD"/>
    <w:multiLevelType w:val="multilevel"/>
    <w:tmpl w:val="9AE6E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4A9F"/>
    <w:multiLevelType w:val="hybridMultilevel"/>
    <w:tmpl w:val="14206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E3885"/>
    <w:multiLevelType w:val="hybridMultilevel"/>
    <w:tmpl w:val="00200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C2C4E"/>
    <w:multiLevelType w:val="multilevel"/>
    <w:tmpl w:val="DA9C49FC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88B2FD2"/>
    <w:multiLevelType w:val="hybridMultilevel"/>
    <w:tmpl w:val="AB8EE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946A3"/>
    <w:multiLevelType w:val="multilevel"/>
    <w:tmpl w:val="16F4E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413D9"/>
    <w:multiLevelType w:val="hybridMultilevel"/>
    <w:tmpl w:val="DFDEEBB6"/>
    <w:lvl w:ilvl="0" w:tplc="1E38C85A">
      <w:start w:val="4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7196A"/>
    <w:multiLevelType w:val="hybridMultilevel"/>
    <w:tmpl w:val="5382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C7403"/>
    <w:multiLevelType w:val="hybridMultilevel"/>
    <w:tmpl w:val="C756C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CC5A28"/>
    <w:multiLevelType w:val="multilevel"/>
    <w:tmpl w:val="D894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Helvetica Neue" w:eastAsia="Arial Unicode MS" w:hAnsi="Helvetica Neue" w:cs="Arial Unicode MS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B3D8A"/>
    <w:multiLevelType w:val="hybridMultilevel"/>
    <w:tmpl w:val="8C5E7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BE21C82">
      <w:start w:val="1"/>
      <w:numFmt w:val="lowerLetter"/>
      <w:lvlText w:val="%2."/>
      <w:lvlJc w:val="left"/>
      <w:pPr>
        <w:ind w:left="1800" w:hanging="720"/>
      </w:pPr>
      <w:rPr>
        <w:rFonts w:ascii="Palatino Linotype" w:eastAsia="Palatino Linotype" w:hAnsi="Palatino Linotype" w:cs="Palatino Linotyp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943F1"/>
    <w:multiLevelType w:val="multilevel"/>
    <w:tmpl w:val="665AF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16A57"/>
    <w:multiLevelType w:val="multilevel"/>
    <w:tmpl w:val="82265416"/>
    <w:lvl w:ilvl="0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0641AC2"/>
    <w:multiLevelType w:val="hybridMultilevel"/>
    <w:tmpl w:val="C0F281DE"/>
    <w:lvl w:ilvl="0" w:tplc="9C364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4E06DD"/>
    <w:multiLevelType w:val="hybridMultilevel"/>
    <w:tmpl w:val="03A4E5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51D57"/>
    <w:multiLevelType w:val="hybridMultilevel"/>
    <w:tmpl w:val="A932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366F"/>
    <w:multiLevelType w:val="hybridMultilevel"/>
    <w:tmpl w:val="8C5E7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BE21C82">
      <w:start w:val="1"/>
      <w:numFmt w:val="lowerLetter"/>
      <w:lvlText w:val="%2."/>
      <w:lvlJc w:val="left"/>
      <w:pPr>
        <w:ind w:left="1800" w:hanging="720"/>
      </w:pPr>
      <w:rPr>
        <w:rFonts w:ascii="Palatino Linotype" w:eastAsia="Palatino Linotype" w:hAnsi="Palatino Linotype" w:cs="Palatino Linotyp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934A7"/>
    <w:multiLevelType w:val="hybridMultilevel"/>
    <w:tmpl w:val="74D82250"/>
    <w:lvl w:ilvl="0" w:tplc="52AC1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46A8"/>
    <w:multiLevelType w:val="hybridMultilevel"/>
    <w:tmpl w:val="CF98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13111"/>
    <w:multiLevelType w:val="hybridMultilevel"/>
    <w:tmpl w:val="41245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413BB"/>
    <w:multiLevelType w:val="hybridMultilevel"/>
    <w:tmpl w:val="5E067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BE21C82">
      <w:start w:val="1"/>
      <w:numFmt w:val="lowerLetter"/>
      <w:lvlText w:val="%2."/>
      <w:lvlJc w:val="left"/>
      <w:pPr>
        <w:ind w:left="1800" w:hanging="720"/>
      </w:pPr>
      <w:rPr>
        <w:rFonts w:ascii="Palatino Linotype" w:eastAsia="Palatino Linotype" w:hAnsi="Palatino Linotype" w:cs="Palatino Linotyp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21210"/>
    <w:multiLevelType w:val="hybridMultilevel"/>
    <w:tmpl w:val="45E82D96"/>
    <w:lvl w:ilvl="0" w:tplc="10365A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55A272F1"/>
    <w:multiLevelType w:val="hybridMultilevel"/>
    <w:tmpl w:val="8FDA48C2"/>
    <w:lvl w:ilvl="0" w:tplc="10365A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8D641EE"/>
    <w:multiLevelType w:val="hybridMultilevel"/>
    <w:tmpl w:val="FF3C5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084086"/>
    <w:multiLevelType w:val="hybridMultilevel"/>
    <w:tmpl w:val="F0D47980"/>
    <w:lvl w:ilvl="0" w:tplc="BD68E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8A1F60"/>
    <w:multiLevelType w:val="multilevel"/>
    <w:tmpl w:val="DEDE98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C51355"/>
    <w:multiLevelType w:val="hybridMultilevel"/>
    <w:tmpl w:val="5A1E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618AA"/>
    <w:multiLevelType w:val="hybridMultilevel"/>
    <w:tmpl w:val="8D7C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B31BD"/>
    <w:multiLevelType w:val="hybridMultilevel"/>
    <w:tmpl w:val="63AAF82A"/>
    <w:lvl w:ilvl="0" w:tplc="79E2646E">
      <w:start w:val="1"/>
      <w:numFmt w:val="lowerLetter"/>
      <w:lvlText w:val="%1."/>
      <w:lvlJc w:val="left"/>
      <w:pPr>
        <w:ind w:left="1080" w:hanging="360"/>
      </w:pPr>
      <w:rPr>
        <w:rFonts w:eastAsia="Arial Unicode MS" w:cs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7618AA"/>
    <w:multiLevelType w:val="hybridMultilevel"/>
    <w:tmpl w:val="D66C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95BFB"/>
    <w:multiLevelType w:val="multilevel"/>
    <w:tmpl w:val="D7349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AA2DAC"/>
    <w:multiLevelType w:val="hybridMultilevel"/>
    <w:tmpl w:val="3BC2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A0A2C"/>
    <w:multiLevelType w:val="hybridMultilevel"/>
    <w:tmpl w:val="D6B45F1A"/>
    <w:lvl w:ilvl="0" w:tplc="47469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BA32F6"/>
    <w:multiLevelType w:val="multilevel"/>
    <w:tmpl w:val="76FADE4E"/>
    <w:lvl w:ilvl="0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6C7CAF"/>
    <w:multiLevelType w:val="multilevel"/>
    <w:tmpl w:val="2DA0C0B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3"/>
  </w:num>
  <w:num w:numId="3">
    <w:abstractNumId w:val="27"/>
  </w:num>
  <w:num w:numId="4">
    <w:abstractNumId w:val="16"/>
  </w:num>
  <w:num w:numId="5">
    <w:abstractNumId w:val="6"/>
  </w:num>
  <w:num w:numId="6">
    <w:abstractNumId w:val="5"/>
  </w:num>
  <w:num w:numId="7">
    <w:abstractNumId w:val="12"/>
  </w:num>
  <w:num w:numId="8">
    <w:abstractNumId w:val="20"/>
  </w:num>
  <w:num w:numId="9">
    <w:abstractNumId w:val="11"/>
  </w:num>
  <w:num w:numId="10">
    <w:abstractNumId w:val="7"/>
  </w:num>
  <w:num w:numId="11">
    <w:abstractNumId w:val="18"/>
  </w:num>
  <w:num w:numId="12">
    <w:abstractNumId w:val="13"/>
  </w:num>
  <w:num w:numId="13">
    <w:abstractNumId w:val="14"/>
  </w:num>
  <w:num w:numId="14">
    <w:abstractNumId w:val="32"/>
  </w:num>
  <w:num w:numId="15">
    <w:abstractNumId w:val="30"/>
  </w:num>
  <w:num w:numId="16">
    <w:abstractNumId w:val="17"/>
  </w:num>
  <w:num w:numId="17">
    <w:abstractNumId w:val="19"/>
  </w:num>
  <w:num w:numId="18">
    <w:abstractNumId w:val="36"/>
  </w:num>
  <w:num w:numId="19">
    <w:abstractNumId w:val="23"/>
  </w:num>
  <w:num w:numId="20">
    <w:abstractNumId w:val="24"/>
  </w:num>
  <w:num w:numId="21">
    <w:abstractNumId w:val="21"/>
  </w:num>
  <w:num w:numId="22">
    <w:abstractNumId w:val="8"/>
  </w:num>
  <w:num w:numId="23">
    <w:abstractNumId w:val="3"/>
  </w:num>
  <w:num w:numId="24">
    <w:abstractNumId w:val="37"/>
  </w:num>
  <w:num w:numId="25">
    <w:abstractNumId w:val="4"/>
  </w:num>
  <w:num w:numId="26">
    <w:abstractNumId w:val="38"/>
  </w:num>
  <w:num w:numId="27">
    <w:abstractNumId w:val="9"/>
  </w:num>
  <w:num w:numId="28">
    <w:abstractNumId w:val="2"/>
  </w:num>
  <w:num w:numId="29">
    <w:abstractNumId w:val="15"/>
  </w:num>
  <w:num w:numId="30">
    <w:abstractNumId w:val="29"/>
  </w:num>
  <w:num w:numId="31">
    <w:abstractNumId w:val="34"/>
  </w:num>
  <w:num w:numId="32">
    <w:abstractNumId w:val="0"/>
  </w:num>
  <w:num w:numId="33">
    <w:abstractNumId w:val="35"/>
  </w:num>
  <w:num w:numId="34">
    <w:abstractNumId w:val="28"/>
  </w:num>
  <w:num w:numId="35">
    <w:abstractNumId w:val="26"/>
  </w:num>
  <w:num w:numId="36">
    <w:abstractNumId w:val="25"/>
  </w:num>
  <w:num w:numId="37">
    <w:abstractNumId w:val="31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1524B"/>
    <w:rsid w:val="00022D76"/>
    <w:rsid w:val="00023DB3"/>
    <w:rsid w:val="000254C1"/>
    <w:rsid w:val="00064039"/>
    <w:rsid w:val="000711DD"/>
    <w:rsid w:val="000829F9"/>
    <w:rsid w:val="000838F5"/>
    <w:rsid w:val="000A04D6"/>
    <w:rsid w:val="000A0DBD"/>
    <w:rsid w:val="000D5618"/>
    <w:rsid w:val="0014186C"/>
    <w:rsid w:val="00160801"/>
    <w:rsid w:val="00173FBA"/>
    <w:rsid w:val="00191794"/>
    <w:rsid w:val="001A7D22"/>
    <w:rsid w:val="001C27B0"/>
    <w:rsid w:val="001C384D"/>
    <w:rsid w:val="00201304"/>
    <w:rsid w:val="00213227"/>
    <w:rsid w:val="00216622"/>
    <w:rsid w:val="002330B3"/>
    <w:rsid w:val="00282C3F"/>
    <w:rsid w:val="002B27B9"/>
    <w:rsid w:val="002D40D8"/>
    <w:rsid w:val="002F0C44"/>
    <w:rsid w:val="002F0CFE"/>
    <w:rsid w:val="00320BD1"/>
    <w:rsid w:val="00331A7B"/>
    <w:rsid w:val="00334EF0"/>
    <w:rsid w:val="00354AEC"/>
    <w:rsid w:val="00390EC1"/>
    <w:rsid w:val="003B694F"/>
    <w:rsid w:val="003C30EB"/>
    <w:rsid w:val="003D1497"/>
    <w:rsid w:val="003D25AC"/>
    <w:rsid w:val="003E6FF3"/>
    <w:rsid w:val="00450423"/>
    <w:rsid w:val="00493EC9"/>
    <w:rsid w:val="004C58C4"/>
    <w:rsid w:val="004E29EE"/>
    <w:rsid w:val="004E2C9C"/>
    <w:rsid w:val="004E799B"/>
    <w:rsid w:val="004F17DD"/>
    <w:rsid w:val="00513777"/>
    <w:rsid w:val="00554EFE"/>
    <w:rsid w:val="00593143"/>
    <w:rsid w:val="005B7EA9"/>
    <w:rsid w:val="005D0989"/>
    <w:rsid w:val="005D39A3"/>
    <w:rsid w:val="006147F1"/>
    <w:rsid w:val="006169E6"/>
    <w:rsid w:val="006725E6"/>
    <w:rsid w:val="00682564"/>
    <w:rsid w:val="006A6BB3"/>
    <w:rsid w:val="006C19FE"/>
    <w:rsid w:val="006C6C34"/>
    <w:rsid w:val="006E39EF"/>
    <w:rsid w:val="007128DE"/>
    <w:rsid w:val="00780FCD"/>
    <w:rsid w:val="00781AD6"/>
    <w:rsid w:val="007A6572"/>
    <w:rsid w:val="007C7D7D"/>
    <w:rsid w:val="007D0277"/>
    <w:rsid w:val="007D4D73"/>
    <w:rsid w:val="007F37E8"/>
    <w:rsid w:val="00817E48"/>
    <w:rsid w:val="00827EBB"/>
    <w:rsid w:val="00831996"/>
    <w:rsid w:val="00851927"/>
    <w:rsid w:val="00853D6F"/>
    <w:rsid w:val="00862E7C"/>
    <w:rsid w:val="00864BBA"/>
    <w:rsid w:val="00870E7E"/>
    <w:rsid w:val="008A1329"/>
    <w:rsid w:val="008A2C96"/>
    <w:rsid w:val="008A32D6"/>
    <w:rsid w:val="008B0FBF"/>
    <w:rsid w:val="008C60C3"/>
    <w:rsid w:val="008D67E9"/>
    <w:rsid w:val="008F676F"/>
    <w:rsid w:val="00910EBB"/>
    <w:rsid w:val="00957572"/>
    <w:rsid w:val="00980F32"/>
    <w:rsid w:val="00985CC3"/>
    <w:rsid w:val="00987156"/>
    <w:rsid w:val="009E0117"/>
    <w:rsid w:val="009E45FD"/>
    <w:rsid w:val="00A0173D"/>
    <w:rsid w:val="00A56EBC"/>
    <w:rsid w:val="00AA53B3"/>
    <w:rsid w:val="00AC5F65"/>
    <w:rsid w:val="00B14A00"/>
    <w:rsid w:val="00B14BB9"/>
    <w:rsid w:val="00B31D8D"/>
    <w:rsid w:val="00B41F4D"/>
    <w:rsid w:val="00B42035"/>
    <w:rsid w:val="00B73573"/>
    <w:rsid w:val="00B747D5"/>
    <w:rsid w:val="00B75B2B"/>
    <w:rsid w:val="00B84E49"/>
    <w:rsid w:val="00B920FE"/>
    <w:rsid w:val="00BB341D"/>
    <w:rsid w:val="00BE36FD"/>
    <w:rsid w:val="00BF3896"/>
    <w:rsid w:val="00BF3E97"/>
    <w:rsid w:val="00C00533"/>
    <w:rsid w:val="00C05BCC"/>
    <w:rsid w:val="00C44512"/>
    <w:rsid w:val="00CA3CBC"/>
    <w:rsid w:val="00CC6CA3"/>
    <w:rsid w:val="00CD0687"/>
    <w:rsid w:val="00CE18CE"/>
    <w:rsid w:val="00CE5C4F"/>
    <w:rsid w:val="00CE74D2"/>
    <w:rsid w:val="00D03575"/>
    <w:rsid w:val="00D03A15"/>
    <w:rsid w:val="00D0511F"/>
    <w:rsid w:val="00D233C2"/>
    <w:rsid w:val="00D3300C"/>
    <w:rsid w:val="00D41DFE"/>
    <w:rsid w:val="00D50DA5"/>
    <w:rsid w:val="00D67282"/>
    <w:rsid w:val="00D95F17"/>
    <w:rsid w:val="00DA4EA7"/>
    <w:rsid w:val="00DB09BD"/>
    <w:rsid w:val="00DC4B4C"/>
    <w:rsid w:val="00DC7AE7"/>
    <w:rsid w:val="00DD21B1"/>
    <w:rsid w:val="00DD57CB"/>
    <w:rsid w:val="00E42D6B"/>
    <w:rsid w:val="00E56226"/>
    <w:rsid w:val="00ED69A7"/>
    <w:rsid w:val="00EE4FD2"/>
    <w:rsid w:val="00F0344E"/>
    <w:rsid w:val="00F460A2"/>
    <w:rsid w:val="00F517F6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E39EF"/>
    <w:pPr>
      <w:widowControl/>
      <w:jc w:val="center"/>
    </w:pPr>
    <w:rPr>
      <w:rFonts w:ascii="Arial" w:hAnsi="Arial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6E39EF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6E39EF"/>
    <w:pPr>
      <w:widowControl/>
      <w:ind w:left="720"/>
      <w:contextualSpacing/>
    </w:pPr>
    <w:rPr>
      <w:rFonts w:ascii="Times New Roman" w:hAnsi="Times New Roman"/>
      <w:snapToGrid/>
      <w:sz w:val="20"/>
    </w:rPr>
  </w:style>
  <w:style w:type="paragraph" w:customStyle="1" w:styleId="HoofdtekstA">
    <w:name w:val="Hoofdtekst A"/>
    <w:rsid w:val="00817E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nl-NL"/>
    </w:rPr>
  </w:style>
  <w:style w:type="paragraph" w:styleId="NormalWeb">
    <w:name w:val="Normal (Web)"/>
    <w:rsid w:val="00817E48"/>
    <w:pPr>
      <w:pBdr>
        <w:top w:val="nil"/>
        <w:left w:val="nil"/>
        <w:bottom w:val="nil"/>
        <w:right w:val="nil"/>
        <w:between w:val="nil"/>
        <w:bar w:val="nil"/>
      </w:pBdr>
      <w:spacing w:before="100" w:after="144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Hoofdtekst">
    <w:name w:val="Hoofdtekst"/>
    <w:rsid w:val="009871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nl-NL"/>
    </w:rPr>
  </w:style>
  <w:style w:type="paragraph" w:styleId="BalloonText">
    <w:name w:val="Balloon Text"/>
    <w:basedOn w:val="Normal"/>
    <w:link w:val="BalloonTextChar"/>
    <w:rsid w:val="0078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0FCD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838F5"/>
    <w:rPr>
      <w:sz w:val="16"/>
      <w:szCs w:val="16"/>
    </w:rPr>
  </w:style>
  <w:style w:type="paragraph" w:styleId="NoSpacing">
    <w:name w:val="No Spacing"/>
    <w:uiPriority w:val="1"/>
    <w:qFormat/>
    <w:rsid w:val="00BB341D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1662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napToGrid/>
      <w:sz w:val="20"/>
      <w:bdr w:val="nil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622"/>
    <w:rPr>
      <w:rFonts w:eastAsia="Arial Unicode MS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47FC-1B86-43AC-AB78-5C49188A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Publicatieblad.dotx</Template>
  <TotalTime>3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Jurick Commencia</cp:lastModifiedBy>
  <cp:revision>3</cp:revision>
  <cp:lastPrinted>2020-04-21T02:01:00Z</cp:lastPrinted>
  <dcterms:created xsi:type="dcterms:W3CDTF">2020-04-24T01:13:00Z</dcterms:created>
  <dcterms:modified xsi:type="dcterms:W3CDTF">2020-04-24T01:16:00Z</dcterms:modified>
</cp:coreProperties>
</file>