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7414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74146">
        <w:rPr>
          <w:b/>
          <w:sz w:val="36"/>
          <w:szCs w:val="36"/>
          <w:lang w:val="nl-NL"/>
        </w:rPr>
        <w:t>A° 20</w:t>
      </w:r>
      <w:r w:rsidR="00C00533" w:rsidRPr="00274146">
        <w:rPr>
          <w:b/>
          <w:sz w:val="36"/>
          <w:szCs w:val="36"/>
          <w:lang w:val="nl-NL"/>
        </w:rPr>
        <w:t>1</w:t>
      </w:r>
      <w:r w:rsidR="00D03575" w:rsidRPr="00274146">
        <w:rPr>
          <w:b/>
          <w:sz w:val="36"/>
          <w:szCs w:val="36"/>
          <w:lang w:val="nl-NL"/>
        </w:rPr>
        <w:t>9</w:t>
      </w:r>
      <w:r w:rsidR="003D25AC" w:rsidRPr="00274146">
        <w:rPr>
          <w:sz w:val="36"/>
          <w:szCs w:val="36"/>
          <w:lang w:val="nl-NL"/>
        </w:rPr>
        <w:tab/>
      </w:r>
      <w:r w:rsidR="003D25AC" w:rsidRPr="00274146">
        <w:rPr>
          <w:b/>
          <w:sz w:val="36"/>
          <w:szCs w:val="36"/>
          <w:lang w:val="nl-NL"/>
        </w:rPr>
        <w:t xml:space="preserve">N° </w:t>
      </w:r>
      <w:r w:rsidR="00A911BB">
        <w:rPr>
          <w:b/>
          <w:sz w:val="36"/>
          <w:szCs w:val="36"/>
        </w:rPr>
        <w:fldChar w:fldCharType="begin">
          <w:ffData>
            <w:name w:val="Text2"/>
            <w:enabled/>
            <w:calcOnExit w:val="0"/>
            <w:textInput>
              <w:default w:val="67"/>
            </w:textInput>
          </w:ffData>
        </w:fldChar>
      </w:r>
      <w:bookmarkStart w:id="0" w:name="Text2"/>
      <w:r w:rsidR="00A911BB">
        <w:rPr>
          <w:b/>
          <w:sz w:val="36"/>
          <w:szCs w:val="36"/>
        </w:rPr>
        <w:instrText xml:space="preserve"> FORMTEXT </w:instrText>
      </w:r>
      <w:r w:rsidR="00A911BB">
        <w:rPr>
          <w:b/>
          <w:sz w:val="36"/>
          <w:szCs w:val="36"/>
        </w:rPr>
      </w:r>
      <w:r w:rsidR="00A911BB">
        <w:rPr>
          <w:b/>
          <w:sz w:val="36"/>
          <w:szCs w:val="36"/>
        </w:rPr>
        <w:fldChar w:fldCharType="separate"/>
      </w:r>
      <w:r w:rsidR="00A911BB">
        <w:rPr>
          <w:b/>
          <w:noProof/>
          <w:sz w:val="36"/>
          <w:szCs w:val="36"/>
        </w:rPr>
        <w:t>67</w:t>
      </w:r>
      <w:r w:rsidR="00A911BB">
        <w:rPr>
          <w:b/>
          <w:sz w:val="36"/>
          <w:szCs w:val="36"/>
        </w:rPr>
        <w:fldChar w:fldCharType="end"/>
      </w:r>
      <w:bookmarkEnd w:id="0"/>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er"/>
        <w:tabs>
          <w:tab w:val="clear" w:pos="4320"/>
          <w:tab w:val="clear" w:pos="8640"/>
        </w:tabs>
        <w:rPr>
          <w:sz w:val="24"/>
          <w:szCs w:val="24"/>
          <w:lang w:val="nl-NL"/>
        </w:rPr>
      </w:pPr>
    </w:p>
    <w:p w:rsidR="003D25AC" w:rsidRPr="00274146" w:rsidRDefault="003D25AC">
      <w:pPr>
        <w:pStyle w:val="Heading1"/>
        <w:rPr>
          <w:b w:val="0"/>
          <w:sz w:val="44"/>
          <w:lang w:val="nl-NL"/>
        </w:rPr>
      </w:pPr>
      <w:r w:rsidRPr="00274146">
        <w:rPr>
          <w:b w:val="0"/>
          <w:sz w:val="44"/>
          <w:lang w:val="nl-NL"/>
        </w:rPr>
        <w:t>PUBLICATIEBLAD</w:t>
      </w:r>
    </w:p>
    <w:p w:rsidR="003D25AC" w:rsidRPr="00274146" w:rsidRDefault="003D25AC">
      <w:pPr>
        <w:tabs>
          <w:tab w:val="left" w:pos="-720"/>
        </w:tabs>
        <w:suppressAutoHyphens/>
        <w:jc w:val="both"/>
        <w:rPr>
          <w:rFonts w:ascii="Times New Roman" w:hAnsi="Times New Roman"/>
          <w:bCs/>
          <w:spacing w:val="-3"/>
          <w:lang w:val="nl-NL"/>
        </w:rPr>
        <w:sectPr w:rsidR="003D25AC" w:rsidRPr="0027414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274146" w:rsidRDefault="003D25AC">
      <w:pPr>
        <w:tabs>
          <w:tab w:val="left" w:pos="-720"/>
        </w:tabs>
        <w:suppressAutoHyphens/>
        <w:jc w:val="both"/>
        <w:rPr>
          <w:rFonts w:ascii="Palatino Linotype" w:hAnsi="Palatino Linotype"/>
          <w:bCs/>
          <w:spacing w:val="-3"/>
          <w:sz w:val="22"/>
          <w:szCs w:val="22"/>
          <w:lang w:val="nl-NL"/>
        </w:rPr>
      </w:pPr>
    </w:p>
    <w:p w:rsidR="00A911BB" w:rsidRPr="00A911BB" w:rsidRDefault="005B6C33" w:rsidP="00A911BB">
      <w:pPr>
        <w:tabs>
          <w:tab w:val="left" w:pos="-1080"/>
          <w:tab w:val="left" w:pos="-720"/>
          <w:tab w:val="left" w:pos="0"/>
          <w:tab w:val="left" w:pos="720"/>
          <w:tab w:val="left" w:pos="1440"/>
          <w:tab w:val="left" w:pos="1890"/>
          <w:tab w:val="left" w:pos="2880"/>
        </w:tabs>
        <w:ind w:hanging="2"/>
        <w:jc w:val="both"/>
        <w:rPr>
          <w:rFonts w:ascii="Palatino Linotype" w:eastAsia="Palatino Linotype" w:hAnsi="Palatino Linotype" w:cs="Palatino Linotype"/>
          <w:b/>
          <w:lang w:val="nl-NL"/>
        </w:rPr>
      </w:pPr>
      <w:r w:rsidRPr="005B6C33">
        <w:rPr>
          <w:rFonts w:ascii="Palatino Linotype" w:hAnsi="Palatino Linotype"/>
          <w:b/>
          <w:noProof/>
          <w:snapToGrid/>
          <w:sz w:val="22"/>
          <w:szCs w:val="22"/>
        </w:rPr>
        <mc:AlternateContent>
          <mc:Choice Requires="wps">
            <w:drawing>
              <wp:anchor distT="0" distB="0" distL="114300" distR="114300" simplePos="0" relativeHeight="251659776" behindDoc="0" locked="0" layoutInCell="1" allowOverlap="1" wp14:anchorId="0C938741" wp14:editId="12B87A72">
                <wp:simplePos x="0" y="0"/>
                <wp:positionH relativeFrom="column">
                  <wp:posOffset>-450850</wp:posOffset>
                </wp:positionH>
                <wp:positionV relativeFrom="paragraph">
                  <wp:posOffset>-431800</wp:posOffset>
                </wp:positionV>
                <wp:extent cx="12192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noFill/>
                      </wps:spPr>
                      <wps:txbx>
                        <w:txbxContent>
                          <w:p w:rsidR="005B6C33" w:rsidRDefault="005B6C33" w:rsidP="005B6C33">
                            <w:pPr>
                              <w:pStyle w:val="NormalWeb"/>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C938741" id="_x0000_t202" coordsize="21600,21600" o:spt="202" path="m,l,21600r21600,l21600,xe">
                <v:stroke joinstyle="miter"/>
                <v:path gradientshapeok="t" o:connecttype="rect"/>
              </v:shapetype>
              <v:shape id="Text Box 5" o:spid="_x0000_s1026" type="#_x0000_t202" style="position:absolute;left:0;text-align:left;margin-left:-35.5pt;margin-top:-34pt;width:9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5nAEAACcDAAAOAAAAZHJzL2Uyb0RvYy54bWysUkFu2zAQvBfoHwjea9kG4rSC5aBJkFyC&#10;pECSB9AUaREVucwubcm/z5J27KC9Fb1QFDk7O7PD5dXoe7EzSA5CI2eTqRQmaGhd2DTy9eXu23cp&#10;KKnQqh6CaeTekLxaff2yHGJt5tBB3xoUTBKoHmIju5RiXVWkO+MVTSCawJcW0KvEv7ipWlQDs/u+&#10;mk+ni2oAbCOCNkR8enu4lKvCb63R6claMkn0jWRtqaxY1nVeq9VS1RtUsXP6KEP9gwqvXOCmJ6pb&#10;lZTYovuLyjuNQGDTRIOvwFqnTfHAbmbTP9w8dyqa4oWHQ/E0Jvp/tPpx9wuFaxt5IUVQniN6MWMS&#10;1zCKizydIVLNoOfIsDTyMadcnFJ8AP2bGFJ9whwKiNF5GqNFn7/sU3AhB7A/DT130ZltPvvBSUqh&#10;+W6+WFzyPpOeqyNSujfgRd40EjnUokDtHigdoB+Q3CzAnev7D10HKVlhGtcjn+btGto9+xk490bS&#10;21ahkQJTfwPlmWQWij+3iZlKg3PN0S2nUSQeX06O+/N/QZ3f9+odAAD//wMAUEsDBBQABgAIAAAA&#10;IQBtyU/h2wAAAAsBAAAPAAAAZHJzL2Rvd25yZXYueG1sTE9BbsIwELxX6h+sReoNHHIIURoHISiX&#10;HpBKK85OvE1S4nUUGwi/7+YEt9mZ0exMvh5tJ644+NaRguUiAoFUOdNSreDnez9PQfigyejOESq4&#10;o4d18fqS68y4G33h9RhqwSHkM62gCaHPpPRVg1b7heuRWPt1g9WBz6GWZtA3DredjKMokVa3xB8a&#10;3eO2wep8vFgFq3S/MzHh+RN31Ue5OdjT6c8q9TYbN+8gAo7hYYapPleHgjuV7kLGi07BfLXkLYFB&#10;kjKYHPHElMzESQSyyOXzhuIfAAD//wMAUEsBAi0AFAAGAAgAAAAhALaDOJL+AAAA4QEAABMAAAAA&#10;AAAAAAAAAAAAAAAAAFtDb250ZW50X1R5cGVzXS54bWxQSwECLQAUAAYACAAAACEAOP0h/9YAAACU&#10;AQAACwAAAAAAAAAAAAAAAAAvAQAAX3JlbHMvLnJlbHNQSwECLQAUAAYACAAAACEArlDVeZwBAAAn&#10;AwAADgAAAAAAAAAAAAAAAAAuAgAAZHJzL2Uyb0RvYy54bWxQSwECLQAUAAYACAAAACEAbclP4dsA&#10;AAALAQAADwAAAAAAAAAAAAAAAAD2AwAAZHJzL2Rvd25yZXYueG1sUEsFBgAAAAAEAAQA8wAAAP4E&#10;AAAAAA==&#10;" filled="f" stroked="f">
                <v:path arrowok="t"/>
                <v:textbox style="mso-fit-shape-to-text:t">
                  <w:txbxContent>
                    <w:p w:rsidR="005B6C33" w:rsidRDefault="005B6C33" w:rsidP="005B6C33">
                      <w:pPr>
                        <w:pStyle w:val="NormalWeb"/>
                        <w:textAlignment w:val="baseline"/>
                      </w:pPr>
                    </w:p>
                  </w:txbxContent>
                </v:textbox>
              </v:shape>
            </w:pict>
          </mc:Fallback>
        </mc:AlternateContent>
      </w:r>
      <w:r w:rsidR="00A911BB" w:rsidRPr="00A911BB">
        <w:rPr>
          <w:rFonts w:ascii="Palatino Linotype" w:eastAsia="Palatino Linotype" w:hAnsi="Palatino Linotype" w:cs="Palatino Linotype"/>
          <w:b/>
          <w:lang w:val="nl-NL"/>
        </w:rPr>
        <w:t xml:space="preserve">MINISTERIËLE REGELING MET ALGEMENE WERKING van de </w:t>
      </w:r>
      <w:r w:rsidR="00A911BB">
        <w:rPr>
          <w:rFonts w:ascii="Palatino Linotype" w:eastAsia="Palatino Linotype" w:hAnsi="Palatino Linotype" w:cs="Palatino Linotype"/>
          <w:b/>
          <w:lang w:val="nl-NL"/>
        </w:rPr>
        <w:t>24</w:t>
      </w:r>
      <w:r w:rsidR="00A911BB" w:rsidRPr="00A911BB">
        <w:rPr>
          <w:rFonts w:ascii="Palatino Linotype" w:eastAsia="Palatino Linotype" w:hAnsi="Palatino Linotype" w:cs="Palatino Linotype"/>
          <w:b/>
          <w:vertAlign w:val="superscript"/>
          <w:lang w:val="nl-NL"/>
        </w:rPr>
        <w:t>ste</w:t>
      </w:r>
      <w:r w:rsidR="00A911BB">
        <w:rPr>
          <w:rFonts w:ascii="Palatino Linotype" w:eastAsia="Palatino Linotype" w:hAnsi="Palatino Linotype" w:cs="Palatino Linotype"/>
          <w:b/>
          <w:lang w:val="nl-NL"/>
        </w:rPr>
        <w:t xml:space="preserve"> juni 2020</w:t>
      </w:r>
      <w:r w:rsidR="00A911BB" w:rsidRPr="00A911BB">
        <w:rPr>
          <w:rFonts w:ascii="Palatino Linotype" w:eastAsia="Palatino Linotype" w:hAnsi="Palatino Linotype" w:cs="Palatino Linotype"/>
          <w:b/>
          <w:lang w:val="nl-NL"/>
        </w:rPr>
        <w:t xml:space="preserve"> houdende het instellen van een avondklok wegens buitengewone omstandigheden als bedoeld in artikel 5 en tevens aanwijzing van verboden openbare plaatsen als bedoeld in artikel 39a van de Landsverordening openbare orde</w:t>
      </w:r>
      <w:r w:rsidR="00A911BB" w:rsidRPr="00A911BB">
        <w:rPr>
          <w:rFonts w:ascii="Palatino Linotype" w:eastAsia="Palatino Linotype" w:hAnsi="Palatino Linotype" w:cs="Palatino Linotype"/>
          <w:b/>
          <w:vertAlign w:val="superscript"/>
          <w:lang w:val="nl-NL"/>
        </w:rPr>
        <w:footnoteReference w:id="1"/>
      </w:r>
      <w:r w:rsidR="00A911BB" w:rsidRPr="00A911BB">
        <w:rPr>
          <w:rFonts w:ascii="Palatino Linotype" w:eastAsia="Palatino Linotype" w:hAnsi="Palatino Linotype" w:cs="Palatino Linotype"/>
          <w:b/>
          <w:lang w:val="nl-NL"/>
        </w:rPr>
        <w:t xml:space="preserve"> (Tijdelijke regeling avondklok en verboden openbare plaatsen juni 2020)</w:t>
      </w:r>
    </w:p>
    <w:p w:rsidR="00274146" w:rsidRPr="00727E9A" w:rsidRDefault="00274146" w:rsidP="00274146">
      <w:pPr>
        <w:tabs>
          <w:tab w:val="left" w:pos="-1080"/>
          <w:tab w:val="left" w:pos="-720"/>
          <w:tab w:val="left" w:pos="0"/>
          <w:tab w:val="left" w:pos="720"/>
          <w:tab w:val="left" w:pos="1440"/>
          <w:tab w:val="left" w:pos="1890"/>
          <w:tab w:val="left" w:pos="2880"/>
        </w:tabs>
        <w:ind w:hanging="2"/>
        <w:jc w:val="both"/>
        <w:rPr>
          <w:rFonts w:ascii="Palatino Linotype" w:eastAsia="Palatino Linotype" w:hAnsi="Palatino Linotype" w:cs="Palatino Linotype"/>
          <w:b/>
          <w:lang w:val="nl-NL"/>
        </w:rPr>
      </w:pPr>
    </w:p>
    <w:p w:rsidR="005B6C33" w:rsidRPr="005B6C33" w:rsidRDefault="00B92928" w:rsidP="00B92928">
      <w:pPr>
        <w:widowControl/>
        <w:jc w:val="center"/>
        <w:rPr>
          <w:rFonts w:ascii="Times New Roman" w:hAnsi="Times New Roman"/>
          <w:snapToGrid/>
          <w:szCs w:val="24"/>
          <w:lang w:val="nl-NL"/>
        </w:rPr>
      </w:pPr>
      <w:r>
        <w:rPr>
          <w:rFonts w:ascii="Times New Roman" w:hAnsi="Times New Roman"/>
          <w:snapToGrid/>
          <w:szCs w:val="24"/>
          <w:lang w:val="nl-NL"/>
        </w:rPr>
        <w:t>____________</w:t>
      </w:r>
    </w:p>
    <w:p w:rsidR="00B92928" w:rsidRDefault="00B92928" w:rsidP="005B6C33">
      <w:pPr>
        <w:widowControl/>
        <w:jc w:val="center"/>
        <w:rPr>
          <w:rFonts w:ascii="Palatino Linotype" w:hAnsi="Palatino Linotype"/>
          <w:snapToGrid/>
          <w:szCs w:val="24"/>
          <w:lang w:val="nl-NL"/>
        </w:rPr>
      </w:pPr>
    </w:p>
    <w:p w:rsidR="005B6C33" w:rsidRPr="005B6C33" w:rsidRDefault="002A1A79" w:rsidP="005B6C33">
      <w:pPr>
        <w:widowControl/>
        <w:jc w:val="center"/>
        <w:rPr>
          <w:rFonts w:ascii="Palatino Linotype" w:hAnsi="Palatino Linotype"/>
          <w:snapToGrid/>
          <w:szCs w:val="24"/>
          <w:lang w:val="nl-NL"/>
        </w:rPr>
      </w:pPr>
      <w:r w:rsidRPr="002A1A79">
        <w:rPr>
          <w:rFonts w:ascii="Palatino Linotype" w:hAnsi="Palatino Linotype"/>
          <w:snapToGrid/>
          <w:szCs w:val="24"/>
          <w:lang w:val="nl-NL"/>
        </w:rPr>
        <w:t xml:space="preserve">De Minister van </w:t>
      </w:r>
      <w:r w:rsidR="00274146">
        <w:rPr>
          <w:rFonts w:ascii="Palatino Linotype" w:hAnsi="Palatino Linotype"/>
          <w:snapToGrid/>
          <w:szCs w:val="24"/>
          <w:lang w:val="nl-NL"/>
        </w:rPr>
        <w:t>Justitie</w:t>
      </w:r>
      <w:r w:rsidR="005B6C33" w:rsidRPr="005B6C33">
        <w:rPr>
          <w:rFonts w:ascii="Palatino Linotype" w:hAnsi="Palatino Linotype"/>
          <w:snapToGrid/>
          <w:szCs w:val="24"/>
          <w:lang w:val="nl-NL"/>
        </w:rPr>
        <w:t>,</w:t>
      </w:r>
    </w:p>
    <w:p w:rsidR="005B6C33" w:rsidRPr="005B6C33" w:rsidRDefault="005B6C33" w:rsidP="005B6C33">
      <w:pPr>
        <w:widowControl/>
        <w:rPr>
          <w:rFonts w:ascii="Palatino Linotype" w:hAnsi="Palatino Linotype"/>
          <w:snapToGrid/>
          <w:szCs w:val="24"/>
          <w:lang w:val="nl-NL"/>
        </w:rPr>
      </w:pPr>
    </w:p>
    <w:p w:rsidR="005B6C33" w:rsidRPr="005B6C33" w:rsidRDefault="005B6C33" w:rsidP="005B6C33">
      <w:pPr>
        <w:widowControl/>
        <w:tabs>
          <w:tab w:val="left" w:pos="540"/>
        </w:tabs>
        <w:rPr>
          <w:rFonts w:ascii="Palatino Linotype" w:hAnsi="Palatino Linotype"/>
          <w:snapToGrid/>
          <w:szCs w:val="24"/>
          <w:lang w:val="nl-NL"/>
        </w:rPr>
      </w:pPr>
      <w:r w:rsidRPr="005B6C33">
        <w:rPr>
          <w:rFonts w:ascii="Palatino Linotype" w:hAnsi="Palatino Linotype"/>
          <w:snapToGrid/>
          <w:szCs w:val="24"/>
          <w:lang w:val="nl-NL"/>
        </w:rPr>
        <w:tab/>
        <w:t>Overwegende:</w:t>
      </w:r>
    </w:p>
    <w:p w:rsidR="005B6C33" w:rsidRPr="005B6C33" w:rsidRDefault="005B6C33" w:rsidP="005B6C33">
      <w:pPr>
        <w:widowControl/>
        <w:tabs>
          <w:tab w:val="left" w:pos="1260"/>
        </w:tabs>
        <w:rPr>
          <w:rFonts w:ascii="Palatino Linotype" w:hAnsi="Palatino Linotype"/>
          <w:snapToGrid/>
          <w:szCs w:val="24"/>
          <w:lang w:val="nl-NL"/>
        </w:rPr>
      </w:pPr>
    </w:p>
    <w:p w:rsidR="00A911BB" w:rsidRDefault="00A911BB" w:rsidP="00A911BB">
      <w:pPr>
        <w:widowControl/>
        <w:tabs>
          <w:tab w:val="left" w:pos="540"/>
        </w:tabs>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dat er inbraak, diefstal, vernieling van overheids- en privéeigendommen en brandstichting op verschillende plaatsen in Curaçao zijn gepleegd op 24 juni 2020; </w:t>
      </w:r>
    </w:p>
    <w:p w:rsidR="00A911BB" w:rsidRPr="00A911BB" w:rsidRDefault="00A911BB" w:rsidP="00A911BB">
      <w:pPr>
        <w:widowControl/>
        <w:tabs>
          <w:tab w:val="left" w:pos="540"/>
        </w:tabs>
        <w:rPr>
          <w:rFonts w:ascii="Palatino Linotype" w:eastAsia="Palatino Linotype" w:hAnsi="Palatino Linotype" w:cs="Palatino Linotype"/>
          <w:lang w:val="nl-NL"/>
        </w:rPr>
      </w:pPr>
    </w:p>
    <w:p w:rsidR="00A911BB" w:rsidRDefault="00A911BB" w:rsidP="00A911BB">
      <w:pPr>
        <w:widowControl/>
        <w:tabs>
          <w:tab w:val="left" w:pos="540"/>
        </w:tabs>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dat mede als gevolg van de bovengenoemde strafbare feiten er ernstige vrees is voor verdere ernstige ordeverstoringen of oproerige bewegingen in meerdere gebieden;</w:t>
      </w:r>
    </w:p>
    <w:p w:rsidR="00A911BB" w:rsidRPr="00A911BB" w:rsidRDefault="00A911BB" w:rsidP="00A911BB">
      <w:pPr>
        <w:widowControl/>
        <w:tabs>
          <w:tab w:val="left" w:pos="540"/>
        </w:tabs>
        <w:rPr>
          <w:rFonts w:ascii="Palatino Linotype" w:eastAsia="Palatino Linotype" w:hAnsi="Palatino Linotype" w:cs="Palatino Linotype"/>
          <w:lang w:val="nl-NL"/>
        </w:rPr>
      </w:pPr>
    </w:p>
    <w:p w:rsidR="00A911BB" w:rsidRPr="00A911BB" w:rsidRDefault="00A911BB" w:rsidP="00A911BB">
      <w:pPr>
        <w:widowControl/>
        <w:tabs>
          <w:tab w:val="left" w:pos="540"/>
        </w:tabs>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dat het daarom ten behoeve van de bescherming van de openbare orde noodzakelijk is om een avondklok in te stellen;</w:t>
      </w:r>
    </w:p>
    <w:p w:rsidR="005B6C33" w:rsidRPr="005B6C33" w:rsidRDefault="005B6C33" w:rsidP="005B6C33">
      <w:pPr>
        <w:widowControl/>
        <w:tabs>
          <w:tab w:val="left" w:pos="540"/>
        </w:tabs>
        <w:rPr>
          <w:rFonts w:ascii="Palatino Linotype" w:hAnsi="Palatino Linotype"/>
          <w:snapToGrid/>
          <w:szCs w:val="24"/>
          <w:lang w:val="nl-NL"/>
        </w:rPr>
      </w:pPr>
    </w:p>
    <w:p w:rsidR="005B6C33" w:rsidRPr="005B6C33" w:rsidRDefault="005B6C33" w:rsidP="005B6C33">
      <w:pPr>
        <w:widowControl/>
        <w:tabs>
          <w:tab w:val="left" w:pos="540"/>
        </w:tabs>
        <w:rPr>
          <w:rFonts w:ascii="Palatino Linotype" w:hAnsi="Palatino Linotype"/>
          <w:snapToGrid/>
          <w:szCs w:val="24"/>
          <w:lang w:val="nl-NL"/>
        </w:rPr>
      </w:pPr>
      <w:r w:rsidRPr="005B6C33">
        <w:rPr>
          <w:rFonts w:ascii="Palatino Linotype" w:hAnsi="Palatino Linotype"/>
          <w:snapToGrid/>
          <w:szCs w:val="24"/>
          <w:lang w:val="nl-NL"/>
        </w:rPr>
        <w:tab/>
        <w:t>Gelet op:</w:t>
      </w:r>
    </w:p>
    <w:p w:rsidR="005B6C33" w:rsidRPr="005B6C33" w:rsidRDefault="005B6C33" w:rsidP="005B6C33">
      <w:pPr>
        <w:widowControl/>
        <w:tabs>
          <w:tab w:val="left" w:pos="1080"/>
        </w:tabs>
        <w:rPr>
          <w:rFonts w:ascii="Palatino Linotype" w:hAnsi="Palatino Linotype"/>
          <w:snapToGrid/>
          <w:szCs w:val="24"/>
          <w:lang w:val="nl-NL"/>
        </w:rPr>
      </w:pPr>
    </w:p>
    <w:p w:rsidR="00A911BB" w:rsidRPr="00A911BB" w:rsidRDefault="00A911BB" w:rsidP="00A911BB">
      <w:pPr>
        <w:ind w:hanging="2"/>
        <w:rPr>
          <w:rFonts w:ascii="Palatino Linotype" w:hAnsi="Palatino Linotype"/>
          <w:lang w:val="nl-NL"/>
        </w:rPr>
      </w:pPr>
      <w:r w:rsidRPr="00A911BB">
        <w:rPr>
          <w:rFonts w:ascii="Palatino Linotype" w:hAnsi="Palatino Linotype"/>
          <w:lang w:val="nl-NL"/>
        </w:rPr>
        <w:t>artikel 5 en artikel 39a van de Landsverordening openbare orde;</w:t>
      </w:r>
    </w:p>
    <w:p w:rsidR="00A911BB" w:rsidRPr="00A911BB" w:rsidRDefault="00A911BB" w:rsidP="00A911BB">
      <w:pPr>
        <w:ind w:hanging="2"/>
        <w:rPr>
          <w:rFonts w:ascii="Palatino Linotype" w:hAnsi="Palatino Linotype"/>
          <w:lang w:val="nl-NL"/>
        </w:rPr>
      </w:pPr>
    </w:p>
    <w:p w:rsidR="00A911BB" w:rsidRPr="00A911BB" w:rsidRDefault="00A911BB" w:rsidP="00A911BB">
      <w:pPr>
        <w:ind w:hanging="2"/>
        <w:rPr>
          <w:rFonts w:ascii="Palatino Linotype" w:hAnsi="Palatino Linotype"/>
          <w:lang w:val="nl-NL"/>
        </w:rPr>
      </w:pP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H e e f t  b e s l o t e n:</w:t>
      </w:r>
    </w:p>
    <w:p w:rsidR="00A911BB" w:rsidRPr="00A911BB" w:rsidRDefault="00A911BB" w:rsidP="00A911BB">
      <w:pPr>
        <w:ind w:hanging="2"/>
        <w:jc w:val="center"/>
        <w:rPr>
          <w:rFonts w:ascii="Palatino Linotype" w:hAnsi="Palatino Linotype"/>
          <w:lang w:val="nl-NL"/>
        </w:rPr>
      </w:pP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Artikel 1</w:t>
      </w: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Avondklok</w:t>
      </w:r>
    </w:p>
    <w:p w:rsidR="00A911BB" w:rsidRPr="00A911BB" w:rsidRDefault="00A911BB" w:rsidP="00A911BB">
      <w:pPr>
        <w:ind w:hanging="2"/>
        <w:rPr>
          <w:rFonts w:ascii="Palatino Linotype" w:hAnsi="Palatino Linotype"/>
          <w:lang w:val="nl-NL"/>
        </w:rPr>
      </w:pPr>
    </w:p>
    <w:p w:rsidR="00A911BB" w:rsidRPr="00A911BB" w:rsidRDefault="00A911BB" w:rsidP="00A911BB">
      <w:pPr>
        <w:numPr>
          <w:ilvl w:val="0"/>
          <w:numId w:val="4"/>
        </w:numPr>
        <w:ind w:left="284" w:hanging="284"/>
        <w:jc w:val="both"/>
        <w:rPr>
          <w:rFonts w:ascii="Palatino Linotype" w:hAnsi="Palatino Linotype"/>
          <w:lang w:val="nl-NL"/>
        </w:rPr>
      </w:pPr>
      <w:r w:rsidRPr="00A911BB">
        <w:rPr>
          <w:rFonts w:ascii="Palatino Linotype" w:hAnsi="Palatino Linotype"/>
          <w:lang w:val="nl-NL"/>
        </w:rPr>
        <w:t>Het is verboden gebruik te maken van de openbare weg tussen 20:30 uur en 06:00 uur plaatselijke tijd.</w:t>
      </w:r>
    </w:p>
    <w:p w:rsidR="00A911BB" w:rsidRPr="00A911BB" w:rsidRDefault="00A911BB" w:rsidP="00A911BB">
      <w:pPr>
        <w:numPr>
          <w:ilvl w:val="0"/>
          <w:numId w:val="4"/>
        </w:numPr>
        <w:ind w:left="284" w:hanging="284"/>
        <w:jc w:val="both"/>
        <w:rPr>
          <w:rFonts w:ascii="Palatino Linotype" w:hAnsi="Palatino Linotype"/>
          <w:lang w:val="nl-NL"/>
        </w:rPr>
      </w:pPr>
      <w:r w:rsidRPr="00A911BB">
        <w:rPr>
          <w:rFonts w:ascii="Palatino Linotype" w:hAnsi="Palatino Linotype"/>
          <w:lang w:val="nl-NL"/>
        </w:rPr>
        <w:t>Het verbod, genoemd in het eerste lid, geldt niet voor:</w:t>
      </w:r>
    </w:p>
    <w:p w:rsidR="00A911BB" w:rsidRPr="00A911BB" w:rsidRDefault="00A911BB" w:rsidP="00A911BB">
      <w:pPr>
        <w:ind w:left="567" w:hanging="286"/>
        <w:jc w:val="both"/>
        <w:rPr>
          <w:rFonts w:ascii="Palatino Linotype" w:hAnsi="Palatino Linotype"/>
          <w:lang w:val="nl-NL"/>
        </w:rPr>
      </w:pPr>
      <w:r w:rsidRPr="00A911BB">
        <w:rPr>
          <w:rFonts w:ascii="Palatino Linotype" w:hAnsi="Palatino Linotype"/>
          <w:lang w:val="nl-NL"/>
        </w:rPr>
        <w:t>a.</w:t>
      </w:r>
      <w:r w:rsidRPr="00A911BB">
        <w:rPr>
          <w:rFonts w:ascii="Palatino Linotype" w:hAnsi="Palatino Linotype"/>
          <w:lang w:val="nl-NL"/>
        </w:rPr>
        <w:tab/>
        <w:t xml:space="preserve">personen die bedrijfsmatig- of beroepsmatig voor zichzelf, voor een onderneming </w:t>
      </w:r>
      <w:r w:rsidRPr="00A911BB">
        <w:rPr>
          <w:rFonts w:ascii="Palatino Linotype" w:hAnsi="Palatino Linotype"/>
          <w:lang w:val="nl-NL"/>
        </w:rPr>
        <w:lastRenderedPageBreak/>
        <w:t>of een organisatie één van de in bijlage 1 genoemde vitale functies of processen vervullen, voor zover zij in het kader van de uitoefening van hun functie buiten woning of verblijfsgelegenheden dienen te begeven of te bevinden en voor de uitoefening van de functie of de uitvoering van het proces geen uitstel mogelijk is;</w:t>
      </w:r>
    </w:p>
    <w:p w:rsidR="00A911BB" w:rsidRPr="00A911BB" w:rsidRDefault="00A911BB" w:rsidP="00A911BB">
      <w:pPr>
        <w:ind w:left="567" w:hanging="286"/>
        <w:jc w:val="both"/>
        <w:rPr>
          <w:rFonts w:ascii="Palatino Linotype" w:hAnsi="Palatino Linotype"/>
          <w:lang w:val="nl-NL"/>
        </w:rPr>
      </w:pPr>
      <w:r w:rsidRPr="00A911BB">
        <w:rPr>
          <w:rFonts w:ascii="Palatino Linotype" w:hAnsi="Palatino Linotype"/>
          <w:lang w:val="nl-NL"/>
        </w:rPr>
        <w:t>b.</w:t>
      </w:r>
      <w:r w:rsidRPr="00A911BB">
        <w:rPr>
          <w:rFonts w:ascii="Palatino Linotype" w:hAnsi="Palatino Linotype"/>
          <w:lang w:val="nl-NL"/>
        </w:rPr>
        <w:tab/>
        <w:t>personen die zich naar of van een medische zorginstelling of een apotheek met avond- en nachtdienst begeven, vanwege een spoedeisende reden;</w:t>
      </w:r>
    </w:p>
    <w:p w:rsidR="00A911BB" w:rsidRPr="00A911BB" w:rsidRDefault="00A911BB" w:rsidP="00A911BB">
      <w:pPr>
        <w:ind w:left="567" w:hanging="286"/>
        <w:jc w:val="both"/>
        <w:rPr>
          <w:rFonts w:ascii="Palatino Linotype" w:hAnsi="Palatino Linotype"/>
          <w:lang w:val="nl-NL"/>
        </w:rPr>
      </w:pPr>
      <w:r w:rsidRPr="00A911BB">
        <w:rPr>
          <w:rFonts w:ascii="Palatino Linotype" w:hAnsi="Palatino Linotype"/>
          <w:lang w:val="nl-NL"/>
        </w:rPr>
        <w:t>c.</w:t>
      </w:r>
      <w:r w:rsidRPr="00A911BB">
        <w:rPr>
          <w:rFonts w:ascii="Palatino Linotype" w:hAnsi="Palatino Linotype"/>
          <w:lang w:val="nl-NL"/>
        </w:rPr>
        <w:tab/>
        <w:t>personen die belast zijn met de zorg van een of meer hulpbehoevende personen en die van en naar de hulpbehoevende(n) moeten bewegen voor het uitvoeren van een zorgtaak die aantoonbaar niet tot na 06:00 uur kan worden uitgesteld.</w:t>
      </w:r>
    </w:p>
    <w:p w:rsidR="00A911BB" w:rsidRPr="00A911BB" w:rsidRDefault="00A911BB" w:rsidP="00A911BB">
      <w:pPr>
        <w:numPr>
          <w:ilvl w:val="0"/>
          <w:numId w:val="4"/>
        </w:numPr>
        <w:ind w:left="284" w:hanging="284"/>
        <w:jc w:val="both"/>
        <w:rPr>
          <w:rFonts w:ascii="Palatino Linotype" w:hAnsi="Palatino Linotype"/>
          <w:lang w:val="nl-NL"/>
        </w:rPr>
      </w:pPr>
      <w:r w:rsidRPr="00A911BB">
        <w:rPr>
          <w:rFonts w:ascii="Palatino Linotype" w:hAnsi="Palatino Linotype"/>
          <w:lang w:val="nl-NL"/>
        </w:rPr>
        <w:t>Personen als bedoeld in het tweede lid, tonen een geldig identiteitsbewijs op eerste verzoek van een opsporingsambtenaar en geven desgevraagd voldoende aannemelijk aan, dat zij vallen onder een van de uitzonderingsgevallen, genoemd in het tweede lid.</w:t>
      </w:r>
    </w:p>
    <w:p w:rsidR="00A911BB" w:rsidRPr="00A911BB" w:rsidRDefault="00A911BB" w:rsidP="00A911BB">
      <w:pPr>
        <w:ind w:hanging="2"/>
        <w:rPr>
          <w:rFonts w:ascii="Palatino Linotype" w:hAnsi="Palatino Linotype"/>
          <w:lang w:val="nl-NL"/>
        </w:rPr>
      </w:pP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Artikel 2</w:t>
      </w: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Landsorganen</w:t>
      </w:r>
    </w:p>
    <w:p w:rsidR="00A911BB" w:rsidRPr="00A911BB" w:rsidRDefault="00A911BB" w:rsidP="00A911BB">
      <w:pPr>
        <w:ind w:hanging="2"/>
        <w:rPr>
          <w:rFonts w:ascii="Palatino Linotype" w:hAnsi="Palatino Linotype"/>
          <w:lang w:val="nl-NL"/>
        </w:rPr>
      </w:pPr>
    </w:p>
    <w:p w:rsidR="00A911BB" w:rsidRPr="00A911BB" w:rsidRDefault="00A911BB" w:rsidP="00A911BB">
      <w:pPr>
        <w:numPr>
          <w:ilvl w:val="0"/>
          <w:numId w:val="3"/>
        </w:numPr>
        <w:ind w:left="284" w:hanging="284"/>
        <w:jc w:val="both"/>
        <w:rPr>
          <w:rFonts w:ascii="Palatino Linotype" w:hAnsi="Palatino Linotype"/>
          <w:lang w:val="nl-NL"/>
        </w:rPr>
      </w:pPr>
      <w:r w:rsidRPr="00A911BB">
        <w:rPr>
          <w:rFonts w:ascii="Palatino Linotype" w:hAnsi="Palatino Linotype"/>
          <w:lang w:val="nl-NL"/>
        </w:rPr>
        <w:t>Het verbod in artikel 1, eerste lid en het verbod in artikel 3 gelden niet voor de Gouverneur van Curaçao, de ministers en Statenleden en de griffier van de Staten, in de uitoefening van hun functie.</w:t>
      </w:r>
    </w:p>
    <w:p w:rsidR="00A911BB" w:rsidRPr="00A911BB" w:rsidRDefault="00A911BB" w:rsidP="00A911BB">
      <w:pPr>
        <w:numPr>
          <w:ilvl w:val="0"/>
          <w:numId w:val="3"/>
        </w:numPr>
        <w:ind w:left="284" w:hanging="284"/>
        <w:jc w:val="both"/>
        <w:rPr>
          <w:rFonts w:ascii="Palatino Linotype" w:hAnsi="Palatino Linotype"/>
          <w:lang w:val="nl-NL"/>
        </w:rPr>
      </w:pPr>
      <w:r w:rsidRPr="00A911BB">
        <w:rPr>
          <w:rFonts w:ascii="Palatino Linotype" w:hAnsi="Palatino Linotype"/>
          <w:lang w:val="nl-NL"/>
        </w:rPr>
        <w:t>Het eerste lid geldt ook voor de medewerkers, de beveiligingsfunctionarissen en chauffeurs van een functionaris als bedoeld in het eerste lid bij de uitoefening van hun functie, met dien verstande dat wordt aanbevolen enkel de essentiële ondersteunende medewerkers in het kader van de uitoefening van de functie, in te zetten.</w:t>
      </w:r>
    </w:p>
    <w:p w:rsidR="00A911BB" w:rsidRPr="00A911BB" w:rsidRDefault="00A911BB" w:rsidP="00A911BB">
      <w:pPr>
        <w:numPr>
          <w:ilvl w:val="0"/>
          <w:numId w:val="3"/>
        </w:numPr>
        <w:ind w:left="284" w:hanging="284"/>
        <w:jc w:val="both"/>
        <w:rPr>
          <w:rFonts w:ascii="Palatino Linotype" w:hAnsi="Palatino Linotype"/>
          <w:lang w:val="nl-NL"/>
        </w:rPr>
      </w:pPr>
      <w:r w:rsidRPr="00A911BB">
        <w:rPr>
          <w:rFonts w:ascii="Palatino Linotype" w:hAnsi="Palatino Linotype"/>
          <w:lang w:val="nl-NL"/>
        </w:rPr>
        <w:t>Personen als bedoeld in het eerste en tweede lid, geven op eerste verzoek van een opsporingsambtenaar voldoende aannemelijk aan, dat zij vallen onder een van de uitzonderingsgevallen, genoemd in dit artikel.</w:t>
      </w:r>
    </w:p>
    <w:p w:rsidR="00A911BB" w:rsidRPr="00A911BB" w:rsidRDefault="00A911BB" w:rsidP="00A911BB">
      <w:pPr>
        <w:ind w:left="284" w:hanging="284"/>
        <w:jc w:val="both"/>
        <w:rPr>
          <w:rFonts w:ascii="Palatino Linotype" w:hAnsi="Palatino Linotype"/>
          <w:lang w:val="nl-NL"/>
        </w:rPr>
      </w:pPr>
    </w:p>
    <w:p w:rsidR="00A911BB" w:rsidRPr="00A911BB" w:rsidRDefault="00A911BB" w:rsidP="00A911BB">
      <w:pPr>
        <w:ind w:left="284" w:hanging="284"/>
        <w:jc w:val="center"/>
        <w:rPr>
          <w:rFonts w:ascii="Palatino Linotype" w:hAnsi="Palatino Linotype"/>
          <w:lang w:val="nl-NL"/>
        </w:rPr>
      </w:pPr>
      <w:r w:rsidRPr="00A911BB">
        <w:rPr>
          <w:rFonts w:ascii="Palatino Linotype" w:hAnsi="Palatino Linotype"/>
          <w:lang w:val="nl-NL"/>
        </w:rPr>
        <w:t>Artikel 3</w:t>
      </w:r>
    </w:p>
    <w:p w:rsidR="00A911BB" w:rsidRPr="00A911BB" w:rsidRDefault="00A911BB" w:rsidP="00A911BB">
      <w:pPr>
        <w:ind w:left="284" w:hanging="284"/>
        <w:jc w:val="center"/>
        <w:rPr>
          <w:rFonts w:ascii="Palatino Linotype" w:hAnsi="Palatino Linotype"/>
          <w:lang w:val="nl-NL"/>
        </w:rPr>
      </w:pPr>
      <w:r w:rsidRPr="00A911BB">
        <w:rPr>
          <w:rFonts w:ascii="Palatino Linotype" w:hAnsi="Palatino Linotype"/>
          <w:lang w:val="nl-NL"/>
        </w:rPr>
        <w:t>Aanwijzing verboden openbare plaats</w:t>
      </w:r>
    </w:p>
    <w:p w:rsidR="00A911BB" w:rsidRPr="00A911BB" w:rsidRDefault="00A911BB" w:rsidP="00A911BB">
      <w:pPr>
        <w:ind w:left="284" w:hanging="284"/>
        <w:jc w:val="both"/>
        <w:rPr>
          <w:rFonts w:ascii="Palatino Linotype" w:hAnsi="Palatino Linotype"/>
          <w:lang w:val="nl-NL"/>
        </w:rPr>
      </w:pPr>
    </w:p>
    <w:p w:rsidR="00A911BB" w:rsidRPr="00A911BB" w:rsidRDefault="00A911BB" w:rsidP="00A911BB">
      <w:pPr>
        <w:numPr>
          <w:ilvl w:val="0"/>
          <w:numId w:val="5"/>
        </w:numPr>
        <w:ind w:left="284" w:hanging="284"/>
        <w:jc w:val="both"/>
        <w:rPr>
          <w:rFonts w:ascii="Palatino Linotype" w:hAnsi="Palatino Linotype"/>
          <w:lang w:val="nl-NL"/>
        </w:rPr>
      </w:pPr>
      <w:r w:rsidRPr="00A911BB">
        <w:rPr>
          <w:rFonts w:ascii="Palatino Linotype" w:hAnsi="Palatino Linotype"/>
          <w:lang w:val="nl-NL"/>
        </w:rPr>
        <w:t>De openbare wegen behorende bij de binnenstad worden aangewezen als openbare plaatsen waar het verbod van artikel 39a, eerste lid, van de Landsverordening openbare orde van kracht is.</w:t>
      </w:r>
    </w:p>
    <w:p w:rsidR="00A911BB" w:rsidRPr="00A911BB" w:rsidRDefault="00A911BB" w:rsidP="00A911BB">
      <w:pPr>
        <w:numPr>
          <w:ilvl w:val="0"/>
          <w:numId w:val="5"/>
        </w:numPr>
        <w:ind w:left="284" w:hanging="284"/>
        <w:jc w:val="both"/>
        <w:rPr>
          <w:rFonts w:ascii="Palatino Linotype" w:hAnsi="Palatino Linotype"/>
          <w:lang w:val="nl-NL"/>
        </w:rPr>
      </w:pPr>
      <w:r w:rsidRPr="00A911BB">
        <w:rPr>
          <w:rFonts w:ascii="Palatino Linotype" w:hAnsi="Palatino Linotype"/>
          <w:lang w:val="nl-NL"/>
        </w:rPr>
        <w:t>Onder binnenstad wordt verstaan: het stadsgebied en het havengebied die door United Nations Educational Scientific and Cultural Organization als historisch gebied van Curaçao zijn erkend.</w:t>
      </w:r>
    </w:p>
    <w:p w:rsidR="00A911BB" w:rsidRPr="00A911BB" w:rsidRDefault="00A911BB" w:rsidP="00A911BB">
      <w:pPr>
        <w:ind w:hanging="2"/>
        <w:rPr>
          <w:rFonts w:ascii="Palatino Linotype" w:hAnsi="Palatino Linotype"/>
          <w:lang w:val="nl-NL"/>
        </w:rPr>
      </w:pPr>
    </w:p>
    <w:p w:rsidR="00A911BB" w:rsidRDefault="00A911BB">
      <w:pPr>
        <w:widowControl/>
        <w:rPr>
          <w:rFonts w:ascii="Palatino Linotype" w:hAnsi="Palatino Linotype"/>
          <w:lang w:val="nl-NL"/>
        </w:rPr>
      </w:pPr>
      <w:r>
        <w:rPr>
          <w:rFonts w:ascii="Palatino Linotype" w:hAnsi="Palatino Linotype"/>
          <w:lang w:val="nl-NL"/>
        </w:rPr>
        <w:br w:type="page"/>
      </w: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lastRenderedPageBreak/>
        <w:t>Artikel 4</w:t>
      </w: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Inwerkingtreding en geldigheidsduur</w:t>
      </w:r>
    </w:p>
    <w:p w:rsidR="00A911BB" w:rsidRPr="00A911BB" w:rsidRDefault="00A911BB" w:rsidP="00A911BB">
      <w:pPr>
        <w:ind w:hanging="2"/>
        <w:rPr>
          <w:rFonts w:ascii="Palatino Linotype" w:hAnsi="Palatino Linotype"/>
          <w:lang w:val="nl-NL"/>
        </w:rPr>
      </w:pPr>
    </w:p>
    <w:p w:rsidR="00A911BB" w:rsidRPr="00A911BB" w:rsidRDefault="00A911BB" w:rsidP="00A911BB">
      <w:pPr>
        <w:numPr>
          <w:ilvl w:val="0"/>
          <w:numId w:val="6"/>
        </w:numPr>
        <w:ind w:left="284" w:hanging="284"/>
        <w:jc w:val="both"/>
        <w:rPr>
          <w:rFonts w:ascii="Palatino Linotype" w:hAnsi="Palatino Linotype"/>
          <w:lang w:val="nl-NL"/>
        </w:rPr>
      </w:pPr>
      <w:r w:rsidRPr="00A911BB">
        <w:rPr>
          <w:rFonts w:ascii="Palatino Linotype" w:hAnsi="Palatino Linotype"/>
          <w:lang w:val="nl-NL"/>
        </w:rPr>
        <w:t>Deze regeling treedt in werking met ingang van 24 juni 2020 om 20:30.</w:t>
      </w:r>
    </w:p>
    <w:p w:rsidR="00A911BB" w:rsidRPr="00A911BB" w:rsidRDefault="00A911BB" w:rsidP="00A911BB">
      <w:pPr>
        <w:numPr>
          <w:ilvl w:val="0"/>
          <w:numId w:val="6"/>
        </w:numPr>
        <w:ind w:left="284" w:hanging="284"/>
        <w:jc w:val="both"/>
        <w:rPr>
          <w:rFonts w:ascii="Palatino Linotype" w:hAnsi="Palatino Linotype"/>
          <w:lang w:val="nl-NL"/>
        </w:rPr>
      </w:pPr>
      <w:r w:rsidRPr="00A911BB">
        <w:rPr>
          <w:rFonts w:ascii="Palatino Linotype" w:hAnsi="Palatino Linotype"/>
          <w:lang w:val="nl-NL"/>
        </w:rPr>
        <w:t>De artikelen 1 en 2 en bijlage 1 vervallen op 25 juni 2020 om 6:00 uur.</w:t>
      </w:r>
    </w:p>
    <w:p w:rsidR="00A911BB" w:rsidRPr="00A911BB" w:rsidRDefault="00A911BB" w:rsidP="00A911BB">
      <w:pPr>
        <w:numPr>
          <w:ilvl w:val="0"/>
          <w:numId w:val="6"/>
        </w:numPr>
        <w:ind w:left="284" w:hanging="284"/>
        <w:jc w:val="both"/>
        <w:rPr>
          <w:rFonts w:ascii="Palatino Linotype" w:hAnsi="Palatino Linotype"/>
          <w:lang w:val="nl-NL"/>
        </w:rPr>
      </w:pPr>
      <w:r w:rsidRPr="00A911BB">
        <w:rPr>
          <w:rFonts w:ascii="Palatino Linotype" w:hAnsi="Palatino Linotype"/>
          <w:lang w:val="nl-NL"/>
        </w:rPr>
        <w:t xml:space="preserve">Artikel 3 vervalt op 26 juni 2020 om 6:00 uur. </w:t>
      </w:r>
    </w:p>
    <w:p w:rsidR="00A911BB" w:rsidRPr="00A911BB" w:rsidRDefault="00A911BB" w:rsidP="00A911BB">
      <w:pPr>
        <w:ind w:hanging="2"/>
        <w:rPr>
          <w:rFonts w:ascii="Palatino Linotype" w:hAnsi="Palatino Linotype"/>
          <w:lang w:val="nl-NL"/>
        </w:rPr>
      </w:pPr>
    </w:p>
    <w:p w:rsidR="00A911BB" w:rsidRPr="00A911BB" w:rsidRDefault="00A911BB" w:rsidP="00A911BB">
      <w:pPr>
        <w:ind w:hanging="2"/>
        <w:jc w:val="center"/>
        <w:rPr>
          <w:rFonts w:ascii="Palatino Linotype" w:hAnsi="Palatino Linotype"/>
          <w:lang w:val="nl-NL"/>
        </w:rPr>
      </w:pPr>
      <w:r w:rsidRPr="00A911BB">
        <w:rPr>
          <w:rFonts w:ascii="Palatino Linotype" w:hAnsi="Palatino Linotype"/>
          <w:lang w:val="nl-NL"/>
        </w:rPr>
        <w:t>Artikel 5</w:t>
      </w:r>
    </w:p>
    <w:p w:rsidR="00A911BB" w:rsidRDefault="00A911BB" w:rsidP="00A911BB">
      <w:pPr>
        <w:ind w:hanging="2"/>
        <w:jc w:val="center"/>
        <w:rPr>
          <w:rFonts w:ascii="Palatino Linotype" w:hAnsi="Palatino Linotype"/>
          <w:lang w:val="nl-NL"/>
        </w:rPr>
      </w:pPr>
      <w:r w:rsidRPr="00A911BB">
        <w:rPr>
          <w:rFonts w:ascii="Palatino Linotype" w:hAnsi="Palatino Linotype"/>
          <w:lang w:val="nl-NL"/>
        </w:rPr>
        <w:t>Citeertitel</w:t>
      </w:r>
    </w:p>
    <w:p w:rsidR="00A911BB" w:rsidRPr="00A911BB" w:rsidRDefault="00A911BB" w:rsidP="00A911BB">
      <w:pPr>
        <w:ind w:hanging="2"/>
        <w:rPr>
          <w:rFonts w:ascii="Palatino Linotype" w:hAnsi="Palatino Linotype"/>
          <w:lang w:val="nl-NL"/>
        </w:rPr>
      </w:pPr>
    </w:p>
    <w:p w:rsidR="00A911BB" w:rsidRPr="00A911BB" w:rsidRDefault="00A911BB" w:rsidP="00A911BB">
      <w:pPr>
        <w:ind w:hanging="2"/>
        <w:jc w:val="both"/>
        <w:rPr>
          <w:rFonts w:ascii="Palatino Linotype" w:hAnsi="Palatino Linotype"/>
          <w:lang w:val="nl-NL"/>
        </w:rPr>
      </w:pPr>
      <w:r w:rsidRPr="00A911BB">
        <w:rPr>
          <w:rFonts w:ascii="Palatino Linotype" w:hAnsi="Palatino Linotype"/>
          <w:lang w:val="nl-NL"/>
        </w:rPr>
        <w:t xml:space="preserve">Deze regeling wordt aangehaald als: </w:t>
      </w:r>
      <w:bookmarkStart w:id="1" w:name="_GoBack"/>
      <w:r w:rsidRPr="00A911BB">
        <w:rPr>
          <w:rFonts w:ascii="Palatino Linotype" w:hAnsi="Palatino Linotype"/>
          <w:lang w:val="nl-NL"/>
        </w:rPr>
        <w:t>Tijdelijke regeling avondklok en verboden openbare plaatsen juni 2020</w:t>
      </w:r>
      <w:bookmarkEnd w:id="1"/>
      <w:r w:rsidRPr="00A911BB">
        <w:rPr>
          <w:rFonts w:ascii="Palatino Linotype" w:hAnsi="Palatino Linotype"/>
          <w:lang w:val="nl-NL"/>
        </w:rPr>
        <w:t xml:space="preserve">. </w:t>
      </w:r>
    </w:p>
    <w:p w:rsidR="00274146" w:rsidRPr="00727E9A" w:rsidRDefault="00274146" w:rsidP="00274146">
      <w:pPr>
        <w:ind w:hanging="2"/>
        <w:rPr>
          <w:rFonts w:ascii="Palatino Linotype" w:hAnsi="Palatino Linotype"/>
          <w:lang w:val="nl-NL"/>
        </w:rPr>
      </w:pP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 xml:space="preserve">Gegeven te Willemstad, </w:t>
      </w:r>
      <w:r w:rsidR="00A911BB">
        <w:rPr>
          <w:rFonts w:ascii="Palatino Linotype" w:hAnsi="Palatino Linotype"/>
          <w:snapToGrid/>
          <w:sz w:val="22"/>
          <w:szCs w:val="22"/>
          <w:lang w:val="nl-NL"/>
        </w:rPr>
        <w:t>24 juni 2020</w:t>
      </w: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 xml:space="preserve">De Minister van </w:t>
      </w:r>
      <w:r w:rsidR="00274146">
        <w:rPr>
          <w:rFonts w:ascii="Palatino Linotype" w:hAnsi="Palatino Linotype"/>
          <w:snapToGrid/>
          <w:sz w:val="22"/>
          <w:szCs w:val="22"/>
          <w:lang w:val="nl-NL"/>
        </w:rPr>
        <w:t>Justitie,</w:t>
      </w:r>
    </w:p>
    <w:p w:rsidR="00046AF0" w:rsidRPr="00046AF0" w:rsidRDefault="00046AF0" w:rsidP="00046AF0">
      <w:pPr>
        <w:widowControl/>
        <w:tabs>
          <w:tab w:val="left" w:pos="5670"/>
        </w:tabs>
        <w:ind w:left="4536" w:right="96"/>
        <w:jc w:val="both"/>
        <w:rPr>
          <w:rFonts w:ascii="Palatino Linotype" w:hAnsi="Palatino Linotype"/>
          <w:spacing w:val="-3"/>
          <w:sz w:val="22"/>
          <w:szCs w:val="22"/>
          <w:lang w:val="nl-NL"/>
        </w:rPr>
      </w:pPr>
      <w:r>
        <w:rPr>
          <w:rFonts w:ascii="Palatino Linotype" w:hAnsi="Palatino Linotype"/>
          <w:spacing w:val="-3"/>
          <w:sz w:val="22"/>
          <w:szCs w:val="22"/>
          <w:lang w:val="nl-NL"/>
        </w:rPr>
        <w:tab/>
      </w:r>
      <w:r w:rsidRPr="00046AF0">
        <w:rPr>
          <w:rFonts w:ascii="Palatino Linotype" w:hAnsi="Palatino Linotype"/>
          <w:spacing w:val="-3"/>
          <w:sz w:val="22"/>
          <w:szCs w:val="22"/>
          <w:lang w:val="nl-NL"/>
        </w:rPr>
        <w:t>Q. C. O. GIRIGORIE</w:t>
      </w:r>
    </w:p>
    <w:p w:rsidR="005B6C33" w:rsidRPr="005B6C33" w:rsidRDefault="005B6C33" w:rsidP="00046AF0">
      <w:pPr>
        <w:widowControl/>
        <w:tabs>
          <w:tab w:val="left" w:pos="5670"/>
        </w:tabs>
        <w:ind w:left="4536" w:right="96"/>
        <w:jc w:val="both"/>
        <w:rPr>
          <w:rFonts w:ascii="Palatino Linotype" w:hAnsi="Palatino Linotype"/>
          <w:snapToGrid/>
          <w:sz w:val="22"/>
          <w:szCs w:val="22"/>
          <w:lang w:val="nl-NL"/>
        </w:rPr>
      </w:pPr>
    </w:p>
    <w:p w:rsidR="005B6C33" w:rsidRPr="005B6C33" w:rsidRDefault="005B6C33" w:rsidP="005B6C33">
      <w:pPr>
        <w:widowControl/>
        <w:ind w:left="4860"/>
        <w:rPr>
          <w:rFonts w:ascii="Palatino Linotype" w:hAnsi="Palatino Linotype"/>
          <w:snapToGrid/>
          <w:sz w:val="22"/>
          <w:szCs w:val="22"/>
          <w:lang w:val="nl-NL"/>
        </w:rPr>
      </w:pPr>
    </w:p>
    <w:p w:rsidR="005B6C33" w:rsidRPr="005B6C33"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Uitgegeven de</w:t>
      </w:r>
      <w:r w:rsidR="002A1A79" w:rsidRPr="002A1A79">
        <w:rPr>
          <w:rFonts w:ascii="Palatino Linotype" w:hAnsi="Palatino Linotype"/>
          <w:snapToGrid/>
          <w:sz w:val="22"/>
          <w:szCs w:val="22"/>
          <w:lang w:val="nl-NL"/>
        </w:rPr>
        <w:t xml:space="preserve"> 2</w:t>
      </w:r>
      <w:r w:rsidR="00A911BB">
        <w:rPr>
          <w:rFonts w:ascii="Palatino Linotype" w:hAnsi="Palatino Linotype"/>
          <w:snapToGrid/>
          <w:sz w:val="22"/>
          <w:szCs w:val="22"/>
          <w:lang w:val="nl-NL"/>
        </w:rPr>
        <w:t>4</w:t>
      </w:r>
      <w:r w:rsidR="002A1A79" w:rsidRPr="002A1A79">
        <w:rPr>
          <w:rFonts w:ascii="Palatino Linotype" w:hAnsi="Palatino Linotype"/>
          <w:snapToGrid/>
          <w:sz w:val="22"/>
          <w:szCs w:val="22"/>
          <w:vertAlign w:val="superscript"/>
          <w:lang w:val="nl-NL"/>
        </w:rPr>
        <w:t>ste</w:t>
      </w:r>
      <w:r w:rsidR="002A1A79" w:rsidRPr="002A1A79">
        <w:rPr>
          <w:rFonts w:ascii="Palatino Linotype" w:hAnsi="Palatino Linotype"/>
          <w:snapToGrid/>
          <w:sz w:val="22"/>
          <w:szCs w:val="22"/>
          <w:lang w:val="nl-NL"/>
        </w:rPr>
        <w:t xml:space="preserve"> </w:t>
      </w:r>
      <w:r w:rsidR="00A911BB">
        <w:rPr>
          <w:rFonts w:ascii="Palatino Linotype" w:hAnsi="Palatino Linotype"/>
          <w:snapToGrid/>
          <w:sz w:val="22"/>
          <w:szCs w:val="22"/>
          <w:lang w:val="nl-NL"/>
        </w:rPr>
        <w:t>juni 2020</w:t>
      </w:r>
    </w:p>
    <w:p w:rsidR="005B6C33" w:rsidRPr="002A1A79" w:rsidRDefault="005B6C33" w:rsidP="002A1A79">
      <w:pPr>
        <w:widowControl/>
        <w:ind w:left="4536"/>
        <w:rPr>
          <w:rFonts w:ascii="Palatino Linotype" w:hAnsi="Palatino Linotype"/>
          <w:snapToGrid/>
          <w:sz w:val="22"/>
          <w:szCs w:val="22"/>
          <w:lang w:val="nl-NL"/>
        </w:rPr>
      </w:pPr>
      <w:r w:rsidRPr="005B6C33">
        <w:rPr>
          <w:rFonts w:ascii="Palatino Linotype" w:hAnsi="Palatino Linotype"/>
          <w:snapToGrid/>
          <w:sz w:val="22"/>
          <w:szCs w:val="22"/>
          <w:lang w:val="nl-NL"/>
        </w:rPr>
        <w:t>De Minister van Algemene Zaken,</w:t>
      </w:r>
    </w:p>
    <w:p w:rsidR="00274146" w:rsidRDefault="002A1A79" w:rsidP="00B92928">
      <w:pPr>
        <w:tabs>
          <w:tab w:val="left" w:pos="5387"/>
        </w:tabs>
        <w:ind w:left="4536" w:right="1513"/>
        <w:jc w:val="center"/>
        <w:rPr>
          <w:rFonts w:ascii="Palatino Linotype" w:hAnsi="Palatino Linotype"/>
          <w:sz w:val="22"/>
          <w:szCs w:val="22"/>
          <w:lang w:val="nl-NL"/>
        </w:rPr>
      </w:pPr>
      <w:r w:rsidRPr="002A1A79">
        <w:rPr>
          <w:rFonts w:ascii="Palatino Linotype" w:hAnsi="Palatino Linotype"/>
          <w:sz w:val="22"/>
          <w:szCs w:val="22"/>
          <w:lang w:val="nl-NL"/>
        </w:rPr>
        <w:t>E. P. RHUGGENAATH</w:t>
      </w:r>
    </w:p>
    <w:p w:rsidR="00274146" w:rsidRDefault="00274146" w:rsidP="00274146">
      <w:pPr>
        <w:rPr>
          <w:lang w:val="nl-NL"/>
        </w:rPr>
      </w:pPr>
      <w:r>
        <w:rPr>
          <w:lang w:val="nl-NL"/>
        </w:rPr>
        <w:br w:type="page"/>
      </w: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lastRenderedPageBreak/>
        <w:t>BIJLAGE 1 bij de Tijdelijke regeling avondklok en verboden openbare plaatsen juni 2020</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VITALE FUNCTIES EN PROCESSEN DIE NOODZAKELIJK EN URGENT KUNNEN ZIJN TUSSEN 20:30 UUR EN 06:00 UUR</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Essentiële zorg en dienstdoende apotheek en (dieren)artsen; </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Begrafenisondernemingen in het kader van ophalen van lijken;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Politie, Kustwacht en andere diensten c.q. personen belast met handhaving van de openbare orde en opsporing en Politiearts;</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Toezichthouders;</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Defensie en Koninklijke Marechaussee;</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Openbaar Ministerie;</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Piketdiensten; </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Gerechtsambtenaren en advocaten;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Kritische functies bij de vertegenwoordiging van derde landen op Curaçao (Consuls);</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Gevangeniswezen en andere justitiële inrichtingen;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Particuliere beveiligings- en bewakingsbedrijven;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Luchthaven, luchtverkeersleiding en luchtverkeersveiligheid;</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Meteorologische dienst;</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Havens, loodsdiensten, havenveiligheidsinspectie en havenstaatcontrole;</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Productie, opslag, transport en distributie van brandstoffen (geraffineerde producten);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Productie en distributie van water en elektriciteit;</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Journalistieke media;</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Telecommunicatie, waaronder radiocommunicatie, internet en datadiensten; </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Schoonmaakbedrijven met buitengewone werktijden ten behoeve van vitale functies en processen;</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Reparatiewerkzaamheden aan de openbare infrastructuur;</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Banken en andere noodzakelijke financieel administratieve dienstverlening;</w:t>
      </w:r>
    </w:p>
    <w:p w:rsidR="00A911BB" w:rsidRPr="00A911BB" w:rsidRDefault="00A911BB" w:rsidP="00A911BB">
      <w:pPr>
        <w:numPr>
          <w:ilvl w:val="0"/>
          <w:numId w:val="7"/>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Continuïteit hulpverleningsdiensten:</w:t>
      </w:r>
    </w:p>
    <w:p w:rsidR="00A911BB" w:rsidRPr="00A911BB" w:rsidRDefault="00A911BB" w:rsidP="00A911BB">
      <w:pPr>
        <w:numPr>
          <w:ilvl w:val="1"/>
          <w:numId w:val="8"/>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Meldkamerprocessen;</w:t>
      </w:r>
    </w:p>
    <w:p w:rsidR="00A911BB" w:rsidRPr="00A911BB" w:rsidRDefault="00A911BB" w:rsidP="00A911BB">
      <w:pPr>
        <w:numPr>
          <w:ilvl w:val="1"/>
          <w:numId w:val="8"/>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Brandweerzorg;</w:t>
      </w:r>
    </w:p>
    <w:p w:rsidR="00A911BB" w:rsidRPr="00A911BB" w:rsidRDefault="00A911BB" w:rsidP="00A911BB">
      <w:pPr>
        <w:numPr>
          <w:ilvl w:val="1"/>
          <w:numId w:val="8"/>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Ambulancezorg;</w:t>
      </w:r>
    </w:p>
    <w:p w:rsidR="00A911BB" w:rsidRPr="00A911BB" w:rsidRDefault="00A911BB" w:rsidP="00A911BB">
      <w:pPr>
        <w:numPr>
          <w:ilvl w:val="1"/>
          <w:numId w:val="8"/>
        </w:numPr>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Crisisbeheersing en rampenbestrijding.</w:t>
      </w: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br w:type="page"/>
      </w:r>
    </w:p>
    <w:p w:rsidR="00A911BB" w:rsidRPr="00A911BB" w:rsidRDefault="00A911BB" w:rsidP="00A911BB">
      <w:pPr>
        <w:ind w:hanging="2"/>
        <w:jc w:val="both"/>
        <w:rPr>
          <w:rFonts w:ascii="Palatino Linotype" w:eastAsia="Palatino Linotype" w:hAnsi="Palatino Linotype" w:cs="Palatino Linotype"/>
          <w:b/>
          <w:lang w:val="nl-NL"/>
        </w:rPr>
      </w:pPr>
      <w:r w:rsidRPr="00A911BB">
        <w:rPr>
          <w:rFonts w:ascii="Palatino Linotype" w:eastAsia="Palatino Linotype" w:hAnsi="Palatino Linotype" w:cs="Palatino Linotype"/>
          <w:b/>
          <w:lang w:val="nl-NL"/>
        </w:rPr>
        <w:lastRenderedPageBreak/>
        <w:t>Toelichting behorende bij de Tijdelijke regeling avondklok en verboden openbare plaatsen juni 2020</w:t>
      </w:r>
    </w:p>
    <w:p w:rsidR="00A911BB" w:rsidRPr="00A911BB" w:rsidRDefault="00A911BB" w:rsidP="00A911BB">
      <w:pPr>
        <w:ind w:hanging="2"/>
        <w:jc w:val="both"/>
        <w:rPr>
          <w:rFonts w:ascii="Palatino Linotype" w:eastAsia="Palatino Linotype" w:hAnsi="Palatino Linotype" w:cs="Palatino Linotype"/>
          <w:b/>
          <w:lang w:val="nl-NL"/>
        </w:rPr>
      </w:pPr>
    </w:p>
    <w:p w:rsidR="00A911BB" w:rsidRPr="00A911BB" w:rsidRDefault="00A911BB" w:rsidP="00A911BB">
      <w:pPr>
        <w:ind w:hanging="2"/>
        <w:jc w:val="both"/>
        <w:rPr>
          <w:rFonts w:ascii="Palatino Linotype" w:eastAsia="Palatino Linotype" w:hAnsi="Palatino Linotype" w:cs="Palatino Linotype"/>
          <w:b/>
          <w:lang w:val="nl-NL"/>
        </w:rPr>
      </w:pPr>
      <w:r w:rsidRPr="00A911BB">
        <w:rPr>
          <w:rFonts w:ascii="Palatino Linotype" w:eastAsia="Palatino Linotype" w:hAnsi="Palatino Linotype" w:cs="Palatino Linotype"/>
          <w:b/>
          <w:lang w:val="nl-NL"/>
        </w:rPr>
        <w:t>Algemeen deel</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Op 24 juni 2020 zijn er demonstraties gehouden. Tijdens en na deze demonstraties is een zeer ongewenste situatie ontstaan waarbij de openbare orde verstoord werd. Met deze tijdelijke regeling stelt de Minister van Justitie een avondklok conform de bepalingen van de Landsverordening openbare orde. </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b/>
          <w:lang w:val="nl-NL"/>
        </w:rPr>
      </w:pPr>
      <w:r w:rsidRPr="00A911BB">
        <w:rPr>
          <w:rFonts w:ascii="Palatino Linotype" w:eastAsia="Palatino Linotype" w:hAnsi="Palatino Linotype" w:cs="Palatino Linotype"/>
          <w:b/>
          <w:lang w:val="nl-NL"/>
        </w:rPr>
        <w:t>Financiële paragraaf</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De uitvoering van deze regeling brengt geen extra lasten voor de Landskas met zich mee</w:t>
      </w:r>
      <w:r>
        <w:rPr>
          <w:rFonts w:ascii="Palatino Linotype" w:eastAsia="Palatino Linotype" w:hAnsi="Palatino Linotype" w:cs="Palatino Linotype"/>
          <w:lang w:val="nl-NL"/>
        </w:rPr>
        <w:t xml:space="preserve">, met uitzondering van </w:t>
      </w:r>
      <w:r w:rsidRPr="00A911BB">
        <w:rPr>
          <w:rFonts w:ascii="Palatino Linotype" w:eastAsia="Palatino Linotype" w:hAnsi="Palatino Linotype" w:cs="Palatino Linotype"/>
          <w:lang w:val="nl-NL"/>
        </w:rPr>
        <w:t xml:space="preserve">eventuele kosten voor de inzet van extra personeel. </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b/>
          <w:lang w:val="nl-NL"/>
        </w:rPr>
      </w:pPr>
      <w:r w:rsidRPr="00A911BB">
        <w:rPr>
          <w:rFonts w:ascii="Palatino Linotype" w:eastAsia="Palatino Linotype" w:hAnsi="Palatino Linotype" w:cs="Palatino Linotype"/>
          <w:b/>
          <w:lang w:val="nl-NL"/>
        </w:rPr>
        <w:t>Artikelsgewijze toelichting</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b/>
          <w:lang w:val="nl-NL"/>
        </w:rPr>
      </w:pPr>
      <w:bookmarkStart w:id="2" w:name="_gjdgxs" w:colFirst="0" w:colLast="0"/>
      <w:bookmarkEnd w:id="2"/>
      <w:r w:rsidRPr="00A911BB">
        <w:rPr>
          <w:rFonts w:ascii="Palatino Linotype" w:eastAsia="Palatino Linotype" w:hAnsi="Palatino Linotype" w:cs="Palatino Linotype"/>
          <w:b/>
          <w:lang w:val="nl-NL"/>
        </w:rPr>
        <w:t>Artikel 1 en 2</w:t>
      </w:r>
    </w:p>
    <w:p w:rsidR="00A911BB" w:rsidRPr="00A911BB" w:rsidRDefault="00A911BB" w:rsidP="00A911BB">
      <w:pPr>
        <w:ind w:hanging="2"/>
        <w:jc w:val="both"/>
        <w:rPr>
          <w:rFonts w:ascii="Palatino Linotype" w:eastAsia="Palatino Linotype" w:hAnsi="Palatino Linotype" w:cs="Palatino Linotype"/>
          <w:b/>
          <w:lang w:val="nl-NL"/>
        </w:rPr>
      </w:pP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Artikel 1 stelt de avondklok in en geeft tevens de uitzonderingsgevallen aan, waavoor de avondklok niet van toepassing is. In bijlage 1 zijn de vitale functies en processen opgenomen die van essentieel belang zijn. In artikel 2 zijn de landsorganen opgenomen die uitgezonderd zijn van de avondklok rekening houdend met de mogelijkheid dat zij zich op de openbare weg zouden moeten begeven voor de uitoefening van hun functies.</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b/>
          <w:lang w:val="nl-NL"/>
        </w:rPr>
      </w:pPr>
      <w:r w:rsidRPr="00A911BB">
        <w:rPr>
          <w:rFonts w:ascii="Palatino Linotype" w:eastAsia="Palatino Linotype" w:hAnsi="Palatino Linotype" w:cs="Palatino Linotype"/>
          <w:b/>
          <w:lang w:val="nl-NL"/>
        </w:rPr>
        <w:t>Artikel 3</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 xml:space="preserve">De grenzen van de binnenstad zijn opgenomen op de website: </w:t>
      </w:r>
      <w:hyperlink r:id="rId10" w:history="1">
        <w:r w:rsidRPr="00A911BB">
          <w:rPr>
            <w:rStyle w:val="Hyperlink"/>
            <w:rFonts w:ascii="Palatino Linotype" w:eastAsia="Palatino Linotype" w:hAnsi="Palatino Linotype" w:cs="Palatino Linotype"/>
            <w:lang w:val="nl-NL"/>
          </w:rPr>
          <w:t>https://whc.unesco.org/en/list/819/multiple=1&amp;unique_number=967</w:t>
        </w:r>
      </w:hyperlink>
      <w:r w:rsidRPr="00A911BB">
        <w:rPr>
          <w:rFonts w:ascii="Palatino Linotype" w:eastAsia="Palatino Linotype" w:hAnsi="Palatino Linotype" w:cs="Palatino Linotype"/>
          <w:lang w:val="nl-NL"/>
        </w:rPr>
        <w:t>.</w:t>
      </w: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p>
    <w:p w:rsidR="00A911BB" w:rsidRPr="00A911BB" w:rsidRDefault="00A911BB" w:rsidP="00A911BB">
      <w:pPr>
        <w:ind w:hanging="2"/>
        <w:jc w:val="both"/>
        <w:rPr>
          <w:rFonts w:ascii="Palatino Linotype" w:eastAsia="Palatino Linotype" w:hAnsi="Palatino Linotype" w:cs="Palatino Linotype"/>
          <w:lang w:val="nl-NL"/>
        </w:rPr>
      </w:pPr>
    </w:p>
    <w:p w:rsidR="00A911BB" w:rsidRDefault="00A911BB" w:rsidP="00A911BB">
      <w:pPr>
        <w:ind w:left="4536" w:hanging="2"/>
        <w:jc w:val="both"/>
        <w:rPr>
          <w:rFonts w:ascii="Palatino Linotype" w:eastAsia="Palatino Linotype" w:hAnsi="Palatino Linotype" w:cs="Palatino Linotype"/>
          <w:lang w:val="nl-NL"/>
        </w:rPr>
      </w:pPr>
      <w:r w:rsidRPr="00A911BB">
        <w:rPr>
          <w:rFonts w:ascii="Palatino Linotype" w:eastAsia="Palatino Linotype" w:hAnsi="Palatino Linotype" w:cs="Palatino Linotype"/>
          <w:lang w:val="nl-NL"/>
        </w:rPr>
        <w:t>De Minister van Justitie,</w:t>
      </w:r>
    </w:p>
    <w:p w:rsidR="00A911BB" w:rsidRPr="00A911BB" w:rsidRDefault="00A911BB" w:rsidP="00A911BB">
      <w:pPr>
        <w:ind w:left="4536" w:hanging="2"/>
        <w:jc w:val="both"/>
        <w:rPr>
          <w:rFonts w:ascii="Palatino Linotype" w:eastAsia="Palatino Linotype" w:hAnsi="Palatino Linotype" w:cs="Palatino Linotype"/>
          <w:lang w:val="nl-NL"/>
        </w:rPr>
      </w:pPr>
      <w:r>
        <w:rPr>
          <w:rFonts w:ascii="Palatino Linotype" w:eastAsia="Palatino Linotype" w:hAnsi="Palatino Linotype" w:cs="Palatino Linotype"/>
          <w:lang w:val="nl-NL"/>
        </w:rPr>
        <w:t xml:space="preserve">    </w:t>
      </w:r>
      <w:r w:rsidRPr="00A911BB">
        <w:rPr>
          <w:rFonts w:ascii="Palatino Linotype" w:eastAsia="Palatino Linotype" w:hAnsi="Palatino Linotype" w:cs="Palatino Linotype"/>
          <w:lang w:val="nl-NL"/>
        </w:rPr>
        <w:t>Q. C. O. GIRIGORIE</w:t>
      </w:r>
    </w:p>
    <w:p w:rsidR="00A911BB" w:rsidRPr="00A911BB" w:rsidRDefault="00A911BB" w:rsidP="00A911BB">
      <w:pPr>
        <w:ind w:hanging="2"/>
        <w:jc w:val="both"/>
        <w:rPr>
          <w:rFonts w:ascii="Palatino Linotype" w:eastAsia="Palatino Linotype" w:hAnsi="Palatino Linotype" w:cs="Palatino Linotype"/>
          <w:lang w:val="nl-NL"/>
        </w:rPr>
      </w:pPr>
    </w:p>
    <w:p w:rsidR="003D25AC" w:rsidRPr="00A911BB" w:rsidRDefault="003D25AC" w:rsidP="00A911BB">
      <w:pPr>
        <w:ind w:hanging="2"/>
        <w:jc w:val="both"/>
        <w:rPr>
          <w:rFonts w:ascii="Palatino Linotype" w:eastAsia="MS Mincho" w:hAnsi="Palatino Linotype"/>
          <w:snapToGrid/>
          <w:sz w:val="22"/>
          <w:szCs w:val="22"/>
          <w:lang w:val="nl-NL"/>
        </w:rPr>
      </w:pPr>
    </w:p>
    <w:sectPr w:rsidR="003D25AC" w:rsidRPr="00A911B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8A" w:rsidRDefault="00F9168A">
      <w:pPr>
        <w:spacing w:line="20" w:lineRule="exact"/>
      </w:pPr>
    </w:p>
  </w:endnote>
  <w:endnote w:type="continuationSeparator" w:id="0">
    <w:p w:rsidR="00F9168A" w:rsidRDefault="00F9168A">
      <w:r>
        <w:t xml:space="preserve"> </w:t>
      </w:r>
    </w:p>
  </w:endnote>
  <w:endnote w:type="continuationNotice" w:id="1">
    <w:p w:rsidR="00F9168A" w:rsidRDefault="00F916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8A" w:rsidRDefault="00F9168A">
      <w:r>
        <w:separator/>
      </w:r>
    </w:p>
  </w:footnote>
  <w:footnote w:type="continuationSeparator" w:id="0">
    <w:p w:rsidR="00F9168A" w:rsidRDefault="00F9168A">
      <w:r>
        <w:continuationSeparator/>
      </w:r>
    </w:p>
  </w:footnote>
  <w:footnote w:id="1">
    <w:p w:rsidR="00A911BB" w:rsidRDefault="00A911BB" w:rsidP="00A911BB">
      <w:pPr>
        <w:pBdr>
          <w:top w:val="nil"/>
          <w:left w:val="nil"/>
          <w:bottom w:val="nil"/>
          <w:right w:val="nil"/>
          <w:between w:val="nil"/>
        </w:pBdr>
        <w:rPr>
          <w:color w:val="000000"/>
        </w:rPr>
      </w:pPr>
      <w:r>
        <w:rPr>
          <w:vertAlign w:val="superscript"/>
        </w:rPr>
        <w:footnoteRef/>
      </w:r>
      <w:r>
        <w:rPr>
          <w:color w:val="000000"/>
        </w:rPr>
        <w:t xml:space="preserve"> </w:t>
      </w:r>
      <w:r>
        <w:rPr>
          <w:rFonts w:ascii="Palatino Linotype" w:eastAsia="Palatino Linotype" w:hAnsi="Palatino Linotype" w:cs="Palatino Linotype"/>
          <w:color w:val="000000"/>
          <w:sz w:val="18"/>
          <w:szCs w:val="18"/>
        </w:rPr>
        <w:t>P.B. 2015, no.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11BB">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11BB">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911BB">
      <w:rPr>
        <w:rFonts w:ascii="Times New Roman" w:hAnsi="Times New Roman"/>
        <w:b/>
        <w:spacing w:val="-4"/>
        <w:sz w:val="36"/>
      </w:rPr>
      <w:t>6</w:t>
    </w:r>
    <w:r w:rsidR="00274146">
      <w:rPr>
        <w:rFonts w:ascii="Times New Roman" w:hAnsi="Times New Roman"/>
        <w:b/>
        <w:spacing w:val="-4"/>
        <w:sz w:val="36"/>
      </w:rPr>
      <w:t>7</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11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11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A911BB">
      <w:rPr>
        <w:rFonts w:ascii="Times New Roman" w:hAnsi="Times New Roman"/>
        <w:b/>
        <w:spacing w:val="-4"/>
        <w:sz w:val="36"/>
      </w:rPr>
      <w:t>67</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6F2A"/>
    <w:multiLevelType w:val="multilevel"/>
    <w:tmpl w:val="FDD44CAC"/>
    <w:lvl w:ilvl="0">
      <w:start w:val="1"/>
      <w:numFmt w:val="upperRoman"/>
      <w:lvlText w:val="%1."/>
      <w:lvlJc w:val="right"/>
      <w:pPr>
        <w:ind w:left="720" w:hanging="360"/>
      </w:pPr>
    </w:lvl>
    <w:lvl w:ilvl="1">
      <w:start w:val="1"/>
      <w:numFmt w:val="lowerLetter"/>
      <w:lvlText w:val="%2."/>
      <w:lvlJc w:val="left"/>
      <w:pPr>
        <w:ind w:left="1800" w:hanging="720"/>
      </w:pPr>
      <w:rPr>
        <w:rFonts w:ascii="Palatino Linotype" w:eastAsia="Palatino Linotype" w:hAnsi="Palatino Linotype" w:cs="Palatino Linotyp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5C16D3"/>
    <w:multiLevelType w:val="multilevel"/>
    <w:tmpl w:val="90A0D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61F3528"/>
    <w:multiLevelType w:val="multilevel"/>
    <w:tmpl w:val="DA184C5A"/>
    <w:lvl w:ilvl="0">
      <w:start w:val="1"/>
      <w:numFmt w:val="decimal"/>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3">
    <w:nsid w:val="29073B46"/>
    <w:multiLevelType w:val="multilevel"/>
    <w:tmpl w:val="540CA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004476"/>
    <w:multiLevelType w:val="hybridMultilevel"/>
    <w:tmpl w:val="2C60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F0D15"/>
    <w:multiLevelType w:val="multilevel"/>
    <w:tmpl w:val="40CC2F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DE362F3"/>
    <w:multiLevelType w:val="multilevel"/>
    <w:tmpl w:val="BCC44DC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DB04EC"/>
    <w:multiLevelType w:val="hybridMultilevel"/>
    <w:tmpl w:val="DDF23FC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2"/>
  </w:num>
  <w:num w:numId="2">
    <w:abstractNumId w:val="5"/>
  </w:num>
  <w:num w:numId="3">
    <w:abstractNumId w:val="1"/>
  </w:num>
  <w:num w:numId="4">
    <w:abstractNumId w:val="3"/>
  </w:num>
  <w:num w:numId="5">
    <w:abstractNumId w:val="7"/>
  </w:num>
  <w:num w:numId="6">
    <w:abstractNumId w:val="4"/>
  </w:num>
  <w:num w:numId="7">
    <w:abstractNumId w:val="0"/>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33"/>
    <w:rsid w:val="00001E42"/>
    <w:rsid w:val="0001282E"/>
    <w:rsid w:val="00023DB3"/>
    <w:rsid w:val="000254C1"/>
    <w:rsid w:val="00046AF0"/>
    <w:rsid w:val="00064039"/>
    <w:rsid w:val="000829F9"/>
    <w:rsid w:val="000A0DBD"/>
    <w:rsid w:val="0014186C"/>
    <w:rsid w:val="00173FBA"/>
    <w:rsid w:val="001A7D22"/>
    <w:rsid w:val="001C27B0"/>
    <w:rsid w:val="001C384D"/>
    <w:rsid w:val="00213227"/>
    <w:rsid w:val="00274146"/>
    <w:rsid w:val="00282C3F"/>
    <w:rsid w:val="002A1A79"/>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6C3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911BB"/>
    <w:rsid w:val="00AA53B3"/>
    <w:rsid w:val="00AC5F65"/>
    <w:rsid w:val="00B14BB9"/>
    <w:rsid w:val="00B41F4D"/>
    <w:rsid w:val="00B42035"/>
    <w:rsid w:val="00B73573"/>
    <w:rsid w:val="00B747D5"/>
    <w:rsid w:val="00B84E49"/>
    <w:rsid w:val="00B920FE"/>
    <w:rsid w:val="00B92928"/>
    <w:rsid w:val="00BA3DC6"/>
    <w:rsid w:val="00BB7A52"/>
    <w:rsid w:val="00BE36FD"/>
    <w:rsid w:val="00BF294B"/>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9168A"/>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9CCCFE-A744-4961-B472-1A76B87F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qFormat/>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NormalWeb">
    <w:name w:val="Normal (Web)"/>
    <w:basedOn w:val="Normal"/>
    <w:rsid w:val="005B6C33"/>
    <w:rPr>
      <w:rFonts w:ascii="Times New Roman" w:hAnsi="Times New Roman"/>
      <w:szCs w:val="24"/>
    </w:rPr>
  </w:style>
  <w:style w:type="paragraph" w:customStyle="1" w:styleId="al">
    <w:name w:val="al"/>
    <w:basedOn w:val="Normal"/>
    <w:rsid w:val="00274146"/>
    <w:pPr>
      <w:widowControl/>
      <w:spacing w:before="100" w:beforeAutospacing="1" w:after="100" w:afterAutospacing="1"/>
    </w:pPr>
    <w:rPr>
      <w:rFonts w:ascii="Times New Roman" w:hAnsi="Times New Roman"/>
      <w:snapToGrid/>
      <w:szCs w:val="24"/>
    </w:rPr>
  </w:style>
  <w:style w:type="paragraph" w:styleId="ListParagraph">
    <w:name w:val="List Paragraph"/>
    <w:basedOn w:val="Normal"/>
    <w:rsid w:val="00274146"/>
    <w:pPr>
      <w:widowControl/>
      <w:suppressAutoHyphens/>
      <w:spacing w:line="240" w:lineRule="atLeast"/>
      <w:ind w:leftChars="-1" w:left="720" w:hangingChars="1" w:hanging="142"/>
      <w:contextualSpacing/>
      <w:jc w:val="both"/>
      <w:textDirection w:val="btLr"/>
      <w:textAlignment w:val="top"/>
      <w:outlineLvl w:val="0"/>
    </w:pPr>
    <w:rPr>
      <w:rFonts w:ascii="Calibri" w:eastAsia="Calibri" w:hAnsi="Calibri" w:cs="Calibri"/>
      <w:snapToGrid/>
      <w:position w:val="-1"/>
      <w:sz w:val="22"/>
      <w:szCs w:val="22"/>
    </w:rPr>
  </w:style>
  <w:style w:type="paragraph" w:styleId="BalloonText">
    <w:name w:val="Balloon Text"/>
    <w:basedOn w:val="Normal"/>
    <w:link w:val="BalloonTextChar"/>
    <w:rsid w:val="00274146"/>
    <w:rPr>
      <w:rFonts w:ascii="Segoe UI" w:hAnsi="Segoe UI" w:cs="Segoe UI"/>
      <w:sz w:val="18"/>
      <w:szCs w:val="18"/>
    </w:rPr>
  </w:style>
  <w:style w:type="character" w:customStyle="1" w:styleId="BalloonTextChar">
    <w:name w:val="Balloon Text Char"/>
    <w:basedOn w:val="DefaultParagraphFont"/>
    <w:link w:val="BalloonText"/>
    <w:rsid w:val="00274146"/>
    <w:rPr>
      <w:rFonts w:ascii="Segoe UI" w:hAnsi="Segoe UI" w:cs="Segoe UI"/>
      <w:snapToGrid w:val="0"/>
      <w:sz w:val="18"/>
      <w:szCs w:val="18"/>
    </w:rPr>
  </w:style>
  <w:style w:type="paragraph" w:styleId="Title">
    <w:name w:val="Title"/>
    <w:basedOn w:val="Normal"/>
    <w:next w:val="Normal"/>
    <w:link w:val="TitleChar"/>
    <w:qFormat/>
    <w:rsid w:val="00A911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11BB"/>
    <w:rPr>
      <w:rFonts w:asciiTheme="majorHAnsi" w:eastAsiaTheme="majorEastAsia" w:hAnsiTheme="majorHAnsi" w:cstheme="majorBidi"/>
      <w:snapToGrid w:val="0"/>
      <w:spacing w:val="-10"/>
      <w:kern w:val="28"/>
      <w:sz w:val="56"/>
      <w:szCs w:val="56"/>
    </w:rPr>
  </w:style>
  <w:style w:type="character" w:styleId="Hyperlink">
    <w:name w:val="Hyperlink"/>
    <w:basedOn w:val="DefaultParagraphFont"/>
    <w:rsid w:val="00A91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04197468">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hc.unesco.org/en/list/819/multiple=1&amp;unique_number=967"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0</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2019-12-29T17:24:00Z</cp:lastPrinted>
  <dcterms:created xsi:type="dcterms:W3CDTF">2020-06-25T02:03:00Z</dcterms:created>
  <dcterms:modified xsi:type="dcterms:W3CDTF">2020-06-25T02:03:00Z</dcterms:modified>
</cp:coreProperties>
</file>