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BF3896">
        <w:rPr>
          <w:b/>
          <w:sz w:val="36"/>
          <w:szCs w:val="36"/>
          <w:lang w:val="nl-NL"/>
        </w:rPr>
        <w:t>20</w:t>
      </w:r>
      <w:r w:rsidR="003D25AC" w:rsidRPr="00022D76">
        <w:rPr>
          <w:sz w:val="36"/>
          <w:szCs w:val="36"/>
          <w:lang w:val="nl-NL"/>
        </w:rPr>
        <w:tab/>
      </w:r>
      <w:r w:rsidR="003D25AC" w:rsidRPr="00022D76">
        <w:rPr>
          <w:b/>
          <w:sz w:val="36"/>
          <w:szCs w:val="36"/>
          <w:lang w:val="nl-NL"/>
        </w:rPr>
        <w:t xml:space="preserve">N° </w:t>
      </w:r>
      <w:r w:rsidR="00D46434">
        <w:rPr>
          <w:b/>
          <w:sz w:val="36"/>
          <w:szCs w:val="36"/>
        </w:rPr>
        <w:fldChar w:fldCharType="begin">
          <w:ffData>
            <w:name w:val="Text2"/>
            <w:enabled/>
            <w:calcOnExit w:val="0"/>
            <w:textInput>
              <w:default w:val="85"/>
            </w:textInput>
          </w:ffData>
        </w:fldChar>
      </w:r>
      <w:bookmarkStart w:id="0" w:name="Text2"/>
      <w:r w:rsidR="00D46434" w:rsidRPr="00D46434">
        <w:rPr>
          <w:b/>
          <w:sz w:val="36"/>
          <w:szCs w:val="36"/>
          <w:lang w:val="nl-NL"/>
        </w:rPr>
        <w:instrText xml:space="preserve"> FORMTEXT </w:instrText>
      </w:r>
      <w:r w:rsidR="00D46434">
        <w:rPr>
          <w:b/>
          <w:sz w:val="36"/>
          <w:szCs w:val="36"/>
        </w:rPr>
      </w:r>
      <w:r w:rsidR="00D46434">
        <w:rPr>
          <w:b/>
          <w:sz w:val="36"/>
          <w:szCs w:val="36"/>
        </w:rPr>
        <w:fldChar w:fldCharType="separate"/>
      </w:r>
      <w:r w:rsidR="00D46434" w:rsidRPr="00D46434">
        <w:rPr>
          <w:b/>
          <w:noProof/>
          <w:sz w:val="36"/>
          <w:szCs w:val="36"/>
          <w:lang w:val="nl-NL"/>
        </w:rPr>
        <w:t>85</w:t>
      </w:r>
      <w:r w:rsidR="00D46434">
        <w:rPr>
          <w:b/>
          <w:sz w:val="36"/>
          <w:szCs w:val="36"/>
        </w:rPr>
        <w:fldChar w:fldCharType="end"/>
      </w:r>
      <w:bookmarkEnd w:id="0"/>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731FBF" w:rsidRDefault="00731FBF" w:rsidP="00731FBF">
      <w:pPr>
        <w:widowControl/>
        <w:jc w:val="both"/>
        <w:rPr>
          <w:rFonts w:ascii="Palatino Linotype" w:hAnsi="Palatino Linotype" w:cstheme="minorHAnsi"/>
          <w:b/>
          <w:snapToGrid/>
          <w:sz w:val="22"/>
          <w:szCs w:val="22"/>
          <w:lang w:val="nl-NL"/>
        </w:rPr>
      </w:pPr>
    </w:p>
    <w:p w:rsidR="00731FBF" w:rsidRPr="00BF1009" w:rsidRDefault="005F16FE" w:rsidP="00F019AA">
      <w:pPr>
        <w:widowControl/>
        <w:jc w:val="both"/>
        <w:rPr>
          <w:rFonts w:ascii="Palatino Linotype" w:hAnsi="Palatino Linotype" w:cstheme="minorHAnsi"/>
          <w:snapToGrid/>
          <w:sz w:val="22"/>
          <w:szCs w:val="22"/>
          <w:lang w:val="nl-NL"/>
        </w:rPr>
      </w:pPr>
      <w:r w:rsidRPr="005F16FE">
        <w:rPr>
          <w:rFonts w:ascii="Palatino Linotype" w:hAnsi="Palatino Linotype" w:cstheme="minorHAnsi"/>
          <w:b/>
          <w:snapToGrid/>
          <w:sz w:val="22"/>
          <w:szCs w:val="22"/>
          <w:lang w:val="nl-NL"/>
        </w:rPr>
        <w:t>MINISTERIËL</w:t>
      </w:r>
      <w:r w:rsidR="00F019AA">
        <w:rPr>
          <w:rFonts w:ascii="Palatino Linotype" w:hAnsi="Palatino Linotype" w:cstheme="minorHAnsi"/>
          <w:b/>
          <w:snapToGrid/>
          <w:sz w:val="22"/>
          <w:szCs w:val="22"/>
          <w:lang w:val="nl-NL"/>
        </w:rPr>
        <w:t>E REGELING MET ALGEMENE WERKING</w:t>
      </w:r>
      <w:r w:rsidRPr="005F16FE">
        <w:rPr>
          <w:rFonts w:ascii="Palatino Linotype" w:hAnsi="Palatino Linotype" w:cstheme="minorHAnsi"/>
          <w:b/>
          <w:snapToGrid/>
          <w:sz w:val="22"/>
          <w:szCs w:val="22"/>
          <w:lang w:val="nl-NL"/>
        </w:rPr>
        <w:t xml:space="preserve"> van de </w:t>
      </w:r>
      <w:r w:rsidR="00F019AA">
        <w:rPr>
          <w:rFonts w:ascii="Palatino Linotype" w:hAnsi="Palatino Linotype" w:cstheme="minorHAnsi"/>
          <w:b/>
          <w:snapToGrid/>
          <w:sz w:val="22"/>
          <w:szCs w:val="22"/>
          <w:lang w:val="nl-NL"/>
        </w:rPr>
        <w:t>10</w:t>
      </w:r>
      <w:r w:rsidR="00F019AA" w:rsidRPr="00F019AA">
        <w:rPr>
          <w:rFonts w:ascii="Palatino Linotype" w:hAnsi="Palatino Linotype" w:cstheme="minorHAnsi"/>
          <w:b/>
          <w:snapToGrid/>
          <w:sz w:val="22"/>
          <w:szCs w:val="22"/>
          <w:vertAlign w:val="superscript"/>
          <w:lang w:val="nl-NL"/>
        </w:rPr>
        <w:t>de</w:t>
      </w:r>
      <w:r w:rsidR="00F019AA">
        <w:rPr>
          <w:rFonts w:ascii="Palatino Linotype" w:hAnsi="Palatino Linotype" w:cstheme="minorHAnsi"/>
          <w:b/>
          <w:snapToGrid/>
          <w:sz w:val="22"/>
          <w:szCs w:val="22"/>
          <w:lang w:val="nl-NL"/>
        </w:rPr>
        <w:t xml:space="preserve"> augustus 2020</w:t>
      </w:r>
      <w:r w:rsidRPr="005F16FE">
        <w:rPr>
          <w:rFonts w:ascii="Palatino Linotype" w:hAnsi="Palatino Linotype" w:cstheme="minorHAnsi"/>
          <w:b/>
          <w:snapToGrid/>
          <w:sz w:val="22"/>
          <w:szCs w:val="22"/>
          <w:lang w:val="nl-NL"/>
        </w:rPr>
        <w:t xml:space="preserve"> ter uitvoering van</w:t>
      </w:r>
      <w:r w:rsidRPr="005F16FE">
        <w:rPr>
          <w:rFonts w:ascii="Palatino Linotype" w:hAnsi="Palatino Linotype" w:cstheme="minorHAnsi"/>
          <w:b/>
          <w:i/>
          <w:snapToGrid/>
          <w:sz w:val="22"/>
          <w:szCs w:val="22"/>
          <w:lang w:val="nl-NL"/>
        </w:rPr>
        <w:t xml:space="preserve"> </w:t>
      </w:r>
      <w:r w:rsidRPr="005F16FE">
        <w:rPr>
          <w:rFonts w:ascii="Palatino Linotype" w:hAnsi="Palatino Linotype" w:cstheme="minorHAnsi"/>
          <w:b/>
          <w:bCs/>
          <w:snapToGrid/>
          <w:sz w:val="22"/>
          <w:szCs w:val="22"/>
          <w:lang w:val="nl-NL"/>
        </w:rPr>
        <w:t>artikel 3, tweede lid, van de Landsverordening openbare orde (Regeling procedure aanvraag voor vergunning ter uitvoering van enig werk conform artikel 56 van de Landsverordening openbare orde)</w:t>
      </w:r>
    </w:p>
    <w:p w:rsidR="00731FBF" w:rsidRPr="00BF1009" w:rsidRDefault="00731FBF" w:rsidP="00731FBF">
      <w:pPr>
        <w:widowControl/>
        <w:jc w:val="center"/>
        <w:rPr>
          <w:rFonts w:ascii="Palatino Linotype" w:hAnsi="Palatino Linotype" w:cstheme="minorHAnsi"/>
          <w:snapToGrid/>
          <w:sz w:val="22"/>
          <w:szCs w:val="22"/>
          <w:lang w:val="nl-NL"/>
        </w:rPr>
      </w:pPr>
      <w:r w:rsidRPr="00BF1009">
        <w:rPr>
          <w:rFonts w:ascii="Palatino Linotype" w:hAnsi="Palatino Linotype" w:cstheme="minorHAnsi"/>
          <w:snapToGrid/>
          <w:sz w:val="22"/>
          <w:szCs w:val="22"/>
          <w:lang w:val="nl-NL"/>
        </w:rPr>
        <w:t>___________</w:t>
      </w:r>
    </w:p>
    <w:p w:rsidR="00731FBF" w:rsidRPr="00BF1009" w:rsidRDefault="00731FBF" w:rsidP="00731FBF">
      <w:pPr>
        <w:widowControl/>
        <w:rPr>
          <w:rFonts w:ascii="Palatino Linotype" w:hAnsi="Palatino Linotype" w:cstheme="minorHAnsi"/>
          <w:snapToGrid/>
          <w:sz w:val="22"/>
          <w:szCs w:val="22"/>
          <w:lang w:val="nl-NL"/>
        </w:rPr>
      </w:pPr>
    </w:p>
    <w:p w:rsidR="00F2617E" w:rsidRPr="00F2617E" w:rsidRDefault="00F2617E" w:rsidP="00F2617E">
      <w:pPr>
        <w:widowControl/>
        <w:tabs>
          <w:tab w:val="left" w:pos="567"/>
        </w:tabs>
        <w:ind w:left="567" w:hanging="567"/>
        <w:jc w:val="center"/>
        <w:rPr>
          <w:rFonts w:ascii="Palatino Linotype" w:hAnsi="Palatino Linotype"/>
          <w:sz w:val="22"/>
          <w:szCs w:val="22"/>
          <w:lang w:val="nl-NL"/>
        </w:rPr>
      </w:pPr>
      <w:r w:rsidRPr="00F2617E">
        <w:rPr>
          <w:rFonts w:ascii="Palatino Linotype" w:hAnsi="Palatino Linotype"/>
          <w:sz w:val="22"/>
          <w:szCs w:val="22"/>
          <w:lang w:val="nl-NL"/>
        </w:rPr>
        <w:t>De Minister van Gezondheid, Milieu en Natuur a.i.,</w:t>
      </w:r>
    </w:p>
    <w:p w:rsidR="00731FBF" w:rsidRPr="00BF1009" w:rsidRDefault="00731FBF" w:rsidP="00731FBF">
      <w:pPr>
        <w:widowControl/>
        <w:tabs>
          <w:tab w:val="left" w:pos="567"/>
        </w:tabs>
        <w:ind w:left="567" w:hanging="567"/>
        <w:rPr>
          <w:rFonts w:ascii="Palatino Linotype" w:hAnsi="Palatino Linotype" w:cstheme="minorHAnsi"/>
          <w:snapToGrid/>
          <w:sz w:val="22"/>
          <w:szCs w:val="22"/>
          <w:lang w:val="nl-NL"/>
        </w:rPr>
      </w:pPr>
    </w:p>
    <w:p w:rsidR="00731FBF" w:rsidRPr="00BF1009" w:rsidRDefault="00731FBF" w:rsidP="00731FBF">
      <w:pPr>
        <w:widowControl/>
        <w:tabs>
          <w:tab w:val="left" w:pos="567"/>
        </w:tabs>
        <w:ind w:left="567" w:hanging="567"/>
        <w:rPr>
          <w:rFonts w:ascii="Palatino Linotype" w:hAnsi="Palatino Linotype" w:cstheme="minorHAnsi"/>
          <w:snapToGrid/>
          <w:sz w:val="22"/>
          <w:szCs w:val="22"/>
          <w:lang w:val="nl-NL"/>
        </w:rPr>
      </w:pPr>
      <w:r w:rsidRPr="00BF1009">
        <w:rPr>
          <w:rFonts w:ascii="Palatino Linotype" w:hAnsi="Palatino Linotype" w:cstheme="minorHAnsi"/>
          <w:snapToGrid/>
          <w:sz w:val="22"/>
          <w:szCs w:val="22"/>
          <w:lang w:val="nl-NL"/>
        </w:rPr>
        <w:t>Overwegende:</w:t>
      </w:r>
    </w:p>
    <w:p w:rsidR="00731FBF" w:rsidRPr="00BF1009" w:rsidRDefault="00731FBF" w:rsidP="00731FBF">
      <w:pPr>
        <w:widowControl/>
        <w:rPr>
          <w:rFonts w:ascii="Palatino Linotype" w:hAnsi="Palatino Linotype" w:cstheme="minorHAnsi"/>
          <w:snapToGrid/>
          <w:sz w:val="22"/>
          <w:szCs w:val="22"/>
          <w:lang w:val="nl-NL"/>
        </w:rPr>
      </w:pPr>
    </w:p>
    <w:p w:rsidR="00F2617E" w:rsidRPr="00F2617E" w:rsidRDefault="00F2617E" w:rsidP="00F2617E">
      <w:pPr>
        <w:widowControl/>
        <w:jc w:val="both"/>
        <w:rPr>
          <w:rFonts w:ascii="Palatino Linotype" w:hAnsi="Palatino Linotype" w:cstheme="minorHAnsi"/>
          <w:snapToGrid/>
          <w:spacing w:val="-3"/>
          <w:sz w:val="22"/>
          <w:szCs w:val="22"/>
          <w:lang w:val="nl-NL"/>
        </w:rPr>
      </w:pPr>
      <w:r w:rsidRPr="00F2617E">
        <w:rPr>
          <w:rFonts w:ascii="Palatino Linotype" w:hAnsi="Palatino Linotype" w:cstheme="minorHAnsi"/>
          <w:snapToGrid/>
          <w:spacing w:val="-3"/>
          <w:sz w:val="22"/>
          <w:szCs w:val="22"/>
          <w:lang w:val="nl-NL"/>
        </w:rPr>
        <w:t>dat het op grond van artikel 56 van de Landsverordening openbare orde</w:t>
      </w:r>
      <w:r w:rsidRPr="00F2617E">
        <w:rPr>
          <w:rFonts w:ascii="Palatino Linotype" w:hAnsi="Palatino Linotype" w:cstheme="minorHAnsi"/>
          <w:snapToGrid/>
          <w:spacing w:val="-3"/>
          <w:sz w:val="22"/>
          <w:szCs w:val="22"/>
          <w:vertAlign w:val="superscript"/>
          <w:lang w:val="nl-NL"/>
        </w:rPr>
        <w:footnoteReference w:id="1"/>
      </w:r>
      <w:r w:rsidRPr="00F2617E">
        <w:rPr>
          <w:rFonts w:ascii="Palatino Linotype" w:hAnsi="Palatino Linotype" w:cstheme="minorHAnsi"/>
          <w:snapToGrid/>
          <w:spacing w:val="-3"/>
          <w:sz w:val="22"/>
          <w:szCs w:val="22"/>
          <w:lang w:val="nl-NL"/>
        </w:rPr>
        <w:t xml:space="preserve"> verboden is, zonder of in afwijking van een vergunning van de Minister van Gezondheid, Milieu en Natuur enig werk te verrichten dat geraas of andere hinder van ernstige aard veroorzaakt of schadelijke of walgelijke lucht verspreidt, indien zulks op naburige erven of op de openbare weg waargenomen kan;</w:t>
      </w:r>
    </w:p>
    <w:p w:rsidR="00F2617E" w:rsidRPr="00F2617E" w:rsidRDefault="00F2617E" w:rsidP="00F2617E">
      <w:pPr>
        <w:widowControl/>
        <w:jc w:val="both"/>
        <w:rPr>
          <w:rFonts w:ascii="Palatino Linotype" w:hAnsi="Palatino Linotype" w:cstheme="minorHAnsi"/>
          <w:snapToGrid/>
          <w:spacing w:val="-3"/>
          <w:sz w:val="22"/>
          <w:szCs w:val="22"/>
          <w:lang w:val="nl-NL"/>
        </w:rPr>
      </w:pPr>
    </w:p>
    <w:p w:rsidR="00F2617E" w:rsidRPr="00F2617E" w:rsidRDefault="00F2617E" w:rsidP="00F2617E">
      <w:pPr>
        <w:widowControl/>
        <w:jc w:val="both"/>
        <w:rPr>
          <w:rFonts w:ascii="Palatino Linotype" w:hAnsi="Palatino Linotype" w:cstheme="minorHAnsi"/>
          <w:snapToGrid/>
          <w:spacing w:val="-3"/>
          <w:sz w:val="22"/>
          <w:szCs w:val="22"/>
          <w:lang w:val="nl-NL"/>
        </w:rPr>
      </w:pPr>
      <w:r w:rsidRPr="00F2617E">
        <w:rPr>
          <w:rFonts w:ascii="Palatino Linotype" w:hAnsi="Palatino Linotype" w:cstheme="minorHAnsi"/>
          <w:snapToGrid/>
          <w:spacing w:val="-3"/>
          <w:sz w:val="22"/>
          <w:szCs w:val="22"/>
          <w:lang w:val="nl-NL"/>
        </w:rPr>
        <w:t>dat het wenselijk is ten aanzien van de beoordeling van de aanvragen voor onderhavige vergunningen nadere regels vast te stellen met betrekking tot het aanvragen van de vergunning alsmede met betrekking tot het behandelen van een aanvraag;</w:t>
      </w:r>
    </w:p>
    <w:p w:rsidR="00731FBF" w:rsidRDefault="00731FBF" w:rsidP="00731FBF">
      <w:pPr>
        <w:widowControl/>
        <w:jc w:val="both"/>
        <w:rPr>
          <w:rFonts w:ascii="Palatino Linotype" w:hAnsi="Palatino Linotype" w:cstheme="minorHAnsi"/>
          <w:snapToGrid/>
          <w:sz w:val="22"/>
          <w:szCs w:val="22"/>
          <w:lang w:val="nl-NL"/>
        </w:rPr>
      </w:pPr>
    </w:p>
    <w:p w:rsidR="00731FBF" w:rsidRDefault="00731FBF" w:rsidP="00731FBF">
      <w:pPr>
        <w:widowControl/>
        <w:jc w:val="both"/>
        <w:rPr>
          <w:rFonts w:ascii="Palatino Linotype" w:hAnsi="Palatino Linotype" w:cstheme="minorHAnsi"/>
          <w:snapToGrid/>
          <w:sz w:val="22"/>
          <w:szCs w:val="22"/>
          <w:lang w:val="nl-NL"/>
        </w:rPr>
      </w:pPr>
      <w:r>
        <w:rPr>
          <w:rFonts w:ascii="Palatino Linotype" w:hAnsi="Palatino Linotype" w:cstheme="minorHAnsi"/>
          <w:snapToGrid/>
          <w:sz w:val="22"/>
          <w:szCs w:val="22"/>
          <w:lang w:val="nl-NL"/>
        </w:rPr>
        <w:t>Gelet op:</w:t>
      </w:r>
    </w:p>
    <w:p w:rsidR="00731FBF" w:rsidRDefault="00731FBF" w:rsidP="00731FBF">
      <w:pPr>
        <w:widowControl/>
        <w:jc w:val="both"/>
        <w:rPr>
          <w:rFonts w:ascii="Palatino Linotype" w:hAnsi="Palatino Linotype" w:cstheme="minorHAnsi"/>
          <w:snapToGrid/>
          <w:sz w:val="22"/>
          <w:szCs w:val="22"/>
          <w:lang w:val="nl-NL"/>
        </w:rPr>
      </w:pPr>
    </w:p>
    <w:p w:rsidR="00F2617E" w:rsidRPr="00F2617E" w:rsidRDefault="00F2617E" w:rsidP="00F2617E">
      <w:pPr>
        <w:widowControl/>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Artikel 3, tweede lid, van de Landsverordening openbare orde;</w:t>
      </w:r>
    </w:p>
    <w:p w:rsidR="00731FBF" w:rsidRPr="00BF1009" w:rsidRDefault="00731FBF" w:rsidP="00731FBF">
      <w:pPr>
        <w:widowControl/>
        <w:jc w:val="both"/>
        <w:rPr>
          <w:rFonts w:ascii="Palatino Linotype" w:hAnsi="Palatino Linotype" w:cstheme="minorHAnsi"/>
          <w:snapToGrid/>
          <w:sz w:val="22"/>
          <w:szCs w:val="22"/>
          <w:lang w:val="nl-NL"/>
        </w:rPr>
      </w:pPr>
    </w:p>
    <w:p w:rsidR="00731FBF" w:rsidRPr="00BF1009" w:rsidRDefault="00731FBF" w:rsidP="00731FBF">
      <w:pPr>
        <w:widowControl/>
        <w:jc w:val="center"/>
        <w:rPr>
          <w:rFonts w:ascii="Palatino Linotype" w:hAnsi="Palatino Linotype" w:cstheme="minorHAnsi"/>
          <w:snapToGrid/>
          <w:sz w:val="22"/>
          <w:szCs w:val="22"/>
          <w:lang w:val="nl-NL"/>
        </w:rPr>
      </w:pPr>
      <w:r w:rsidRPr="00BF1009">
        <w:rPr>
          <w:rFonts w:ascii="Palatino Linotype" w:hAnsi="Palatino Linotype" w:cstheme="minorHAnsi"/>
          <w:snapToGrid/>
          <w:sz w:val="22"/>
          <w:szCs w:val="22"/>
          <w:lang w:val="nl-NL"/>
        </w:rPr>
        <w:t>Heeft besloten:</w:t>
      </w:r>
    </w:p>
    <w:p w:rsidR="00731FBF" w:rsidRPr="00BF1009" w:rsidRDefault="00731FBF" w:rsidP="00F2617E">
      <w:pPr>
        <w:widowControl/>
        <w:autoSpaceDE w:val="0"/>
        <w:autoSpaceDN w:val="0"/>
        <w:adjustRightInd w:val="0"/>
        <w:jc w:val="center"/>
        <w:rPr>
          <w:rFonts w:ascii="Palatino Linotype" w:hAnsi="Palatino Linotype" w:cstheme="minorHAnsi"/>
          <w:snapToGrid/>
          <w:sz w:val="22"/>
          <w:szCs w:val="22"/>
          <w:lang w:val="nl-NL"/>
        </w:rPr>
      </w:pPr>
    </w:p>
    <w:p w:rsidR="00F2617E" w:rsidRPr="00F2617E" w:rsidRDefault="00F2617E" w:rsidP="00F2617E">
      <w:pPr>
        <w:widowControl/>
        <w:jc w:val="center"/>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§1. Begripsbepaling</w:t>
      </w:r>
    </w:p>
    <w:p w:rsidR="00F2617E" w:rsidRPr="00F2617E" w:rsidRDefault="00F2617E" w:rsidP="00F2617E">
      <w:pPr>
        <w:widowControl/>
        <w:jc w:val="center"/>
        <w:rPr>
          <w:rFonts w:ascii="Palatino Linotype" w:hAnsi="Palatino Linotype" w:cstheme="minorHAnsi"/>
          <w:snapToGrid/>
          <w:sz w:val="22"/>
          <w:szCs w:val="22"/>
          <w:lang w:val="nl-NL"/>
        </w:rPr>
      </w:pPr>
    </w:p>
    <w:p w:rsidR="00F2617E" w:rsidRPr="00F2617E" w:rsidRDefault="00F2617E" w:rsidP="00F2617E">
      <w:pPr>
        <w:widowControl/>
        <w:jc w:val="center"/>
        <w:rPr>
          <w:rFonts w:ascii="Palatino Linotype" w:hAnsi="Palatino Linotype" w:cstheme="minorHAnsi"/>
          <w:b/>
          <w:bCs/>
          <w:snapToGrid/>
          <w:sz w:val="22"/>
          <w:szCs w:val="22"/>
          <w:lang w:val="nl-NL"/>
        </w:rPr>
      </w:pPr>
      <w:r w:rsidRPr="00F2617E">
        <w:rPr>
          <w:rFonts w:ascii="Palatino Linotype" w:hAnsi="Palatino Linotype" w:cstheme="minorHAnsi"/>
          <w:b/>
          <w:bCs/>
          <w:snapToGrid/>
          <w:sz w:val="22"/>
          <w:szCs w:val="22"/>
          <w:lang w:val="nl-NL"/>
        </w:rPr>
        <w:t>Artikel 1</w:t>
      </w:r>
    </w:p>
    <w:p w:rsidR="00F2617E" w:rsidRPr="00F2617E" w:rsidRDefault="00F2617E" w:rsidP="00F2617E">
      <w:pPr>
        <w:widowControl/>
        <w:jc w:val="center"/>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Definitiebepalingen</w:t>
      </w:r>
    </w:p>
    <w:p w:rsidR="00F2617E" w:rsidRPr="00F2617E" w:rsidRDefault="00F2617E" w:rsidP="00F2617E">
      <w:pPr>
        <w:widowControl/>
        <w:jc w:val="both"/>
        <w:rPr>
          <w:rFonts w:ascii="Palatino Linotype" w:hAnsi="Palatino Linotype" w:cstheme="minorHAnsi"/>
          <w:snapToGrid/>
          <w:sz w:val="22"/>
          <w:szCs w:val="22"/>
          <w:lang w:val="nl-NL"/>
        </w:rPr>
      </w:pPr>
    </w:p>
    <w:p w:rsidR="00F2617E" w:rsidRPr="00F2617E" w:rsidRDefault="00F2617E" w:rsidP="00F2617E">
      <w:pPr>
        <w:widowControl/>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In deze regeling wordt verstaan onder:</w:t>
      </w:r>
    </w:p>
    <w:p w:rsidR="00F2617E" w:rsidRPr="00F2617E" w:rsidRDefault="00F2617E" w:rsidP="00F2617E">
      <w:pPr>
        <w:widowControl/>
        <w:tabs>
          <w:tab w:val="left" w:pos="2694"/>
        </w:tabs>
        <w:ind w:left="2694" w:hanging="2694"/>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 xml:space="preserve">minister: </w:t>
      </w:r>
      <w:r w:rsidRPr="00F2617E">
        <w:rPr>
          <w:rFonts w:ascii="Palatino Linotype" w:hAnsi="Palatino Linotype" w:cstheme="minorHAnsi"/>
          <w:snapToGrid/>
          <w:sz w:val="22"/>
          <w:szCs w:val="22"/>
          <w:lang w:val="nl-NL"/>
        </w:rPr>
        <w:tab/>
        <w:t>Minister van Gezondheid, Milieu en Natuur.</w:t>
      </w:r>
    </w:p>
    <w:p w:rsidR="00F2617E" w:rsidRPr="00F2617E" w:rsidRDefault="00F2617E" w:rsidP="00F2617E">
      <w:pPr>
        <w:widowControl/>
        <w:tabs>
          <w:tab w:val="left" w:pos="2694"/>
        </w:tabs>
        <w:ind w:left="2694" w:hanging="2694"/>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 xml:space="preserve">verontreinigende stoffen: </w:t>
      </w:r>
      <w:r w:rsidRPr="00F2617E">
        <w:rPr>
          <w:rFonts w:ascii="Palatino Linotype" w:hAnsi="Palatino Linotype" w:cstheme="minorHAnsi"/>
          <w:snapToGrid/>
          <w:sz w:val="22"/>
          <w:szCs w:val="22"/>
          <w:lang w:val="nl-NL"/>
        </w:rPr>
        <w:tab/>
        <w:t>stoffen zoals bedoeld in de Regeling welstandcriteria voor luchtkwaliteit;</w:t>
      </w:r>
    </w:p>
    <w:p w:rsidR="00F2617E" w:rsidRPr="00F2617E" w:rsidRDefault="00F2617E" w:rsidP="00F2617E">
      <w:pPr>
        <w:widowControl/>
        <w:tabs>
          <w:tab w:val="left" w:pos="2694"/>
        </w:tabs>
        <w:ind w:left="2694" w:hanging="2694"/>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 xml:space="preserve">werkzaamheid of </w:t>
      </w:r>
    </w:p>
    <w:p w:rsidR="00F2617E" w:rsidRDefault="00F2617E" w:rsidP="00F2617E">
      <w:pPr>
        <w:widowControl/>
        <w:tabs>
          <w:tab w:val="left" w:pos="2694"/>
        </w:tabs>
        <w:ind w:left="2694" w:hanging="2694"/>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 xml:space="preserve">activiteit: </w:t>
      </w:r>
      <w:r w:rsidRPr="00F2617E">
        <w:rPr>
          <w:rFonts w:ascii="Palatino Linotype" w:hAnsi="Palatino Linotype" w:cstheme="minorHAnsi"/>
          <w:snapToGrid/>
          <w:sz w:val="22"/>
          <w:szCs w:val="22"/>
          <w:lang w:val="nl-NL"/>
        </w:rPr>
        <w:tab/>
        <w:t>enig werk als bedoeld in artikel 56, onderdeel a, van de Landsverordening openbare orde, al dan niet bedrijfsmatig, al dan niet op eigen terrein of op de openbare weg.</w:t>
      </w:r>
    </w:p>
    <w:p w:rsidR="00F2617E" w:rsidRDefault="00F2617E" w:rsidP="00F2617E">
      <w:pPr>
        <w:widowControl/>
        <w:tabs>
          <w:tab w:val="left" w:pos="2694"/>
        </w:tabs>
        <w:ind w:left="2694" w:hanging="2694"/>
        <w:jc w:val="both"/>
        <w:rPr>
          <w:rFonts w:ascii="Palatino Linotype" w:hAnsi="Palatino Linotype" w:cstheme="minorHAnsi"/>
          <w:snapToGrid/>
          <w:sz w:val="22"/>
          <w:szCs w:val="22"/>
          <w:lang w:val="nl-NL"/>
        </w:rPr>
      </w:pPr>
      <w:bookmarkStart w:id="1" w:name="_GoBack"/>
    </w:p>
    <w:bookmarkEnd w:id="1"/>
    <w:p w:rsidR="00F2617E" w:rsidRPr="00F2617E" w:rsidRDefault="00F2617E" w:rsidP="00F2617E">
      <w:pPr>
        <w:widowControl/>
        <w:tabs>
          <w:tab w:val="left" w:pos="2694"/>
        </w:tabs>
        <w:ind w:left="2694" w:hanging="2694"/>
        <w:jc w:val="center"/>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§2. Indiening en afhandeling van de aanvraag.</w:t>
      </w:r>
    </w:p>
    <w:p w:rsidR="00F2617E" w:rsidRPr="00F2617E" w:rsidRDefault="00F2617E" w:rsidP="00F2617E">
      <w:pPr>
        <w:widowControl/>
        <w:jc w:val="center"/>
        <w:rPr>
          <w:rFonts w:ascii="Palatino Linotype" w:hAnsi="Palatino Linotype" w:cstheme="minorHAnsi"/>
          <w:snapToGrid/>
          <w:sz w:val="22"/>
          <w:szCs w:val="22"/>
          <w:lang w:val="nl-NL"/>
        </w:rPr>
      </w:pPr>
    </w:p>
    <w:p w:rsidR="00F2617E" w:rsidRPr="00F2617E" w:rsidRDefault="00F2617E" w:rsidP="00F2617E">
      <w:pPr>
        <w:widowControl/>
        <w:jc w:val="center"/>
        <w:rPr>
          <w:rFonts w:ascii="Palatino Linotype" w:hAnsi="Palatino Linotype" w:cstheme="minorHAnsi"/>
          <w:b/>
          <w:bCs/>
          <w:snapToGrid/>
          <w:sz w:val="22"/>
          <w:szCs w:val="22"/>
          <w:lang w:val="nl-NL"/>
        </w:rPr>
      </w:pPr>
      <w:r w:rsidRPr="00F2617E">
        <w:rPr>
          <w:rFonts w:ascii="Palatino Linotype" w:hAnsi="Palatino Linotype" w:cstheme="minorHAnsi"/>
          <w:b/>
          <w:bCs/>
          <w:snapToGrid/>
          <w:sz w:val="22"/>
          <w:szCs w:val="22"/>
          <w:lang w:val="nl-NL"/>
        </w:rPr>
        <w:t>Artikel 2</w:t>
      </w:r>
    </w:p>
    <w:p w:rsidR="00F2617E" w:rsidRPr="00F2617E" w:rsidRDefault="00F2617E" w:rsidP="00F2617E">
      <w:pPr>
        <w:widowControl/>
        <w:jc w:val="center"/>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Indiening en afhandeling van de aanvraag</w:t>
      </w:r>
    </w:p>
    <w:p w:rsidR="00F2617E" w:rsidRPr="00F2617E" w:rsidRDefault="00F2617E" w:rsidP="00F2617E">
      <w:pPr>
        <w:widowControl/>
        <w:jc w:val="both"/>
        <w:rPr>
          <w:rFonts w:ascii="Palatino Linotype" w:hAnsi="Palatino Linotype" w:cstheme="minorHAnsi"/>
          <w:b/>
          <w:bCs/>
          <w:snapToGrid/>
          <w:sz w:val="22"/>
          <w:szCs w:val="22"/>
          <w:lang w:val="nl-NL"/>
        </w:rPr>
      </w:pPr>
    </w:p>
    <w:p w:rsidR="00F2617E" w:rsidRPr="00F2617E" w:rsidRDefault="00F2617E" w:rsidP="00F2617E">
      <w:pPr>
        <w:widowControl/>
        <w:numPr>
          <w:ilvl w:val="0"/>
          <w:numId w:val="1"/>
        </w:numPr>
        <w:ind w:left="284" w:hanging="284"/>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De aanvraag voor een vergunning wordt schriftelijk ingediend bij de Uitvoeringsorganisatie Milieu – en Natuurbeheer.</w:t>
      </w:r>
    </w:p>
    <w:p w:rsidR="00F2617E" w:rsidRPr="00F2617E" w:rsidRDefault="00F2617E" w:rsidP="00F2617E">
      <w:pPr>
        <w:widowControl/>
        <w:numPr>
          <w:ilvl w:val="0"/>
          <w:numId w:val="1"/>
        </w:numPr>
        <w:ind w:left="284" w:hanging="284"/>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De minister stelt het model van het aanvraagformulier vast.</w:t>
      </w:r>
    </w:p>
    <w:p w:rsidR="00F2617E" w:rsidRPr="00F2617E" w:rsidRDefault="00F2617E" w:rsidP="00F2617E">
      <w:pPr>
        <w:widowControl/>
        <w:numPr>
          <w:ilvl w:val="0"/>
          <w:numId w:val="1"/>
        </w:numPr>
        <w:ind w:left="284" w:hanging="284"/>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 xml:space="preserve">De beslistermijn vangt aan, vanaf het tijdstip waarop de aanvrager een bevestiging heeft ontvangen dat de aanvraag volledig is. </w:t>
      </w:r>
    </w:p>
    <w:p w:rsidR="00F2617E" w:rsidRPr="00F2617E" w:rsidRDefault="00F2617E" w:rsidP="00F2617E">
      <w:pPr>
        <w:widowControl/>
        <w:numPr>
          <w:ilvl w:val="0"/>
          <w:numId w:val="1"/>
        </w:numPr>
        <w:ind w:left="284" w:hanging="284"/>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Een aanvraag wordt niet in behandeling genomen zolang de krachtens artikel 3 vereiste gegevens of inlichtingen niet of niet volledig zijn verstrekt onderscheidenlijk overgelegd.</w:t>
      </w:r>
    </w:p>
    <w:p w:rsidR="00F2617E" w:rsidRPr="00F2617E" w:rsidRDefault="00F2617E" w:rsidP="00F2617E">
      <w:pPr>
        <w:widowControl/>
        <w:numPr>
          <w:ilvl w:val="0"/>
          <w:numId w:val="1"/>
        </w:numPr>
        <w:ind w:left="284" w:hanging="284"/>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 xml:space="preserve">Indien het vierde lid van toepassing is, worden het aanvraagformulier en de daarbij overgelegde bescheiden aan de aanvrager teruggezonden, binnen een termijn van twee weken na ontvangst van de aanvraag, onder schriftelijke mededeling van de reden waarom de aanvraag niet in behandeling wordt genomen. </w:t>
      </w:r>
    </w:p>
    <w:p w:rsidR="00F2617E" w:rsidRPr="00F2617E" w:rsidRDefault="00F2617E" w:rsidP="00F2617E">
      <w:pPr>
        <w:widowControl/>
        <w:numPr>
          <w:ilvl w:val="0"/>
          <w:numId w:val="1"/>
        </w:numPr>
        <w:ind w:left="284" w:hanging="284"/>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 xml:space="preserve">De minister beslist, zo spoedig mogelijk, doch uiterlijk acht weken na de indiening van de aanvraag. De minister kan binnen deze termijn, onder schriftelijke mededeling aan de aanvrager, met acht weken verlengen. </w:t>
      </w:r>
    </w:p>
    <w:p w:rsidR="00F2617E" w:rsidRPr="00F2617E" w:rsidRDefault="00F2617E" w:rsidP="00F2617E">
      <w:pPr>
        <w:widowControl/>
        <w:numPr>
          <w:ilvl w:val="0"/>
          <w:numId w:val="1"/>
        </w:numPr>
        <w:ind w:left="284" w:hanging="284"/>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Indien naar het oordeel van de minister de bijdrage van voor de gezondheid en het milieu verontreinigende stoffen</w:t>
      </w:r>
      <w:r w:rsidRPr="00F2617E" w:rsidDel="007461BF">
        <w:rPr>
          <w:rFonts w:ascii="Palatino Linotype" w:hAnsi="Palatino Linotype" w:cstheme="minorHAnsi"/>
          <w:snapToGrid/>
          <w:sz w:val="22"/>
          <w:szCs w:val="22"/>
          <w:lang w:val="nl-NL"/>
        </w:rPr>
        <w:t xml:space="preserve"> </w:t>
      </w:r>
      <w:r w:rsidRPr="00F2617E">
        <w:rPr>
          <w:rFonts w:ascii="Palatino Linotype" w:hAnsi="Palatino Linotype" w:cstheme="minorHAnsi"/>
          <w:snapToGrid/>
          <w:sz w:val="22"/>
          <w:szCs w:val="22"/>
          <w:lang w:val="nl-NL"/>
        </w:rPr>
        <w:t>in de lucht zodanig laag zijn dat deze niet waarneembaar zijn conform het bepaalde in artikel 56, onderdeel a, van de Landsverordening openbare orde en tevens niet van invloed zijn op de grenswaarden, zoals gesteld in de Regeling welstandcriteria voor luchtkwaliteit,</w:t>
      </w:r>
      <w:r w:rsidRPr="00F2617E" w:rsidDel="003B6D7A">
        <w:rPr>
          <w:rFonts w:ascii="Palatino Linotype" w:hAnsi="Palatino Linotype" w:cstheme="minorHAnsi"/>
          <w:snapToGrid/>
          <w:sz w:val="22"/>
          <w:szCs w:val="22"/>
          <w:lang w:val="nl-NL"/>
        </w:rPr>
        <w:t xml:space="preserve"> </w:t>
      </w:r>
      <w:r w:rsidRPr="00F2617E">
        <w:rPr>
          <w:rFonts w:ascii="Palatino Linotype" w:hAnsi="Palatino Linotype" w:cstheme="minorHAnsi"/>
          <w:snapToGrid/>
          <w:sz w:val="22"/>
          <w:szCs w:val="22"/>
          <w:lang w:val="nl-NL"/>
        </w:rPr>
        <w:t xml:space="preserve"> stelt de minister schriftelijk vast dat de aanvraag niet tot het verstrekken van een vergunning zal leiden.</w:t>
      </w:r>
    </w:p>
    <w:p w:rsidR="00F2617E" w:rsidRPr="00F2617E" w:rsidRDefault="00F2617E" w:rsidP="00F2617E">
      <w:pPr>
        <w:widowControl/>
        <w:jc w:val="both"/>
        <w:rPr>
          <w:rFonts w:ascii="Palatino Linotype" w:hAnsi="Palatino Linotype" w:cstheme="minorHAnsi"/>
          <w:snapToGrid/>
          <w:sz w:val="22"/>
          <w:szCs w:val="22"/>
          <w:lang w:val="nl-NL"/>
        </w:rPr>
      </w:pPr>
    </w:p>
    <w:p w:rsidR="00F2617E" w:rsidRPr="00F2617E" w:rsidRDefault="00F2617E" w:rsidP="00F2617E">
      <w:pPr>
        <w:widowControl/>
        <w:jc w:val="center"/>
        <w:rPr>
          <w:rFonts w:ascii="Palatino Linotype" w:hAnsi="Palatino Linotype" w:cstheme="minorHAnsi"/>
          <w:b/>
          <w:bCs/>
          <w:snapToGrid/>
          <w:sz w:val="22"/>
          <w:szCs w:val="22"/>
          <w:lang w:val="nl-NL"/>
        </w:rPr>
      </w:pPr>
      <w:r w:rsidRPr="00F2617E">
        <w:rPr>
          <w:rFonts w:ascii="Palatino Linotype" w:hAnsi="Palatino Linotype" w:cstheme="minorHAnsi"/>
          <w:b/>
          <w:bCs/>
          <w:snapToGrid/>
          <w:sz w:val="22"/>
          <w:szCs w:val="22"/>
          <w:lang w:val="nl-NL"/>
        </w:rPr>
        <w:t>Artikel 3</w:t>
      </w:r>
    </w:p>
    <w:p w:rsidR="00F2617E" w:rsidRPr="00F2617E" w:rsidRDefault="00F2617E" w:rsidP="00F2617E">
      <w:pPr>
        <w:widowControl/>
        <w:jc w:val="center"/>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Eisen aan de aanvraag</w:t>
      </w:r>
    </w:p>
    <w:p w:rsidR="00F2617E" w:rsidRPr="00F2617E" w:rsidRDefault="00F2617E" w:rsidP="00F2617E">
      <w:pPr>
        <w:widowControl/>
        <w:jc w:val="both"/>
        <w:rPr>
          <w:rFonts w:ascii="Palatino Linotype" w:hAnsi="Palatino Linotype" w:cstheme="minorHAnsi"/>
          <w:snapToGrid/>
          <w:sz w:val="22"/>
          <w:szCs w:val="22"/>
          <w:lang w:val="nl-NL"/>
        </w:rPr>
      </w:pPr>
    </w:p>
    <w:p w:rsidR="00F2617E" w:rsidRPr="00F2617E" w:rsidRDefault="00F2617E" w:rsidP="00F2617E">
      <w:pPr>
        <w:widowControl/>
        <w:numPr>
          <w:ilvl w:val="0"/>
          <w:numId w:val="2"/>
        </w:numPr>
        <w:ind w:left="284" w:hanging="284"/>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De aanvraag wordt ondertekend en voorzien van dagtekening en bevat tenminste de volgende informatie:</w:t>
      </w:r>
    </w:p>
    <w:p w:rsidR="00F2617E" w:rsidRPr="00F2617E" w:rsidRDefault="00F2617E" w:rsidP="00F2617E">
      <w:pPr>
        <w:widowControl/>
        <w:numPr>
          <w:ilvl w:val="1"/>
          <w:numId w:val="2"/>
        </w:numPr>
        <w:ind w:left="567" w:hanging="283"/>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de naam, voornamen en het adres van de aanvrager;</w:t>
      </w:r>
    </w:p>
    <w:p w:rsidR="00F2617E" w:rsidRPr="00F2617E" w:rsidRDefault="00F2617E" w:rsidP="00F2617E">
      <w:pPr>
        <w:widowControl/>
        <w:numPr>
          <w:ilvl w:val="1"/>
          <w:numId w:val="2"/>
        </w:numPr>
        <w:ind w:left="567" w:hanging="283"/>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ingeval van een onderneming: de naam van de onderneming zoals ingeschreven in het handelsregister alsmede het adres van de onderneming;</w:t>
      </w:r>
    </w:p>
    <w:p w:rsidR="00F2617E" w:rsidRPr="00F2617E" w:rsidRDefault="00F2617E" w:rsidP="00F2617E">
      <w:pPr>
        <w:widowControl/>
        <w:numPr>
          <w:ilvl w:val="1"/>
          <w:numId w:val="2"/>
        </w:numPr>
        <w:ind w:left="567" w:hanging="283"/>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een beschrijving van de werkzaamheden, activiteiten en processen die plaatsvinden, alsmede de kenmerkende gegevens hiervan voor zover deze van belang zijn voor de beoordeling van de aanvraag en de emissies van de voor de gezondheid en het milieu verontreinigende stoffen in de lucht;</w:t>
      </w:r>
    </w:p>
    <w:p w:rsidR="00F2617E" w:rsidRPr="00F2617E" w:rsidRDefault="00F2617E" w:rsidP="00F2617E">
      <w:pPr>
        <w:widowControl/>
        <w:numPr>
          <w:ilvl w:val="1"/>
          <w:numId w:val="2"/>
        </w:numPr>
        <w:ind w:left="567" w:hanging="283"/>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een beschrijving van de omvang van de emissies van de voor de gezondheid en het milieu verontreinigende stoffen</w:t>
      </w:r>
      <w:r w:rsidRPr="00F2617E" w:rsidDel="007461BF">
        <w:rPr>
          <w:rFonts w:ascii="Palatino Linotype" w:hAnsi="Palatino Linotype" w:cstheme="minorHAnsi"/>
          <w:snapToGrid/>
          <w:sz w:val="22"/>
          <w:szCs w:val="22"/>
          <w:lang w:val="nl-NL"/>
        </w:rPr>
        <w:t xml:space="preserve"> </w:t>
      </w:r>
      <w:r w:rsidRPr="00F2617E">
        <w:rPr>
          <w:rFonts w:ascii="Palatino Linotype" w:hAnsi="Palatino Linotype" w:cstheme="minorHAnsi"/>
          <w:snapToGrid/>
          <w:sz w:val="22"/>
          <w:szCs w:val="22"/>
          <w:lang w:val="nl-NL"/>
        </w:rPr>
        <w:t>in de lucht welke tijdens normaal bedrijf worden veroorzaakt, alsmede de emissie die samenhangen met ongewone voorvallen;</w:t>
      </w:r>
    </w:p>
    <w:p w:rsidR="00F2617E" w:rsidRPr="00F2617E" w:rsidRDefault="00F2617E" w:rsidP="00F2617E">
      <w:pPr>
        <w:widowControl/>
        <w:numPr>
          <w:ilvl w:val="1"/>
          <w:numId w:val="2"/>
        </w:numPr>
        <w:ind w:left="567" w:hanging="283"/>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een overzicht van de maatregelen en voorzieningen die getroffen worden om de emissies van de voor de gezondheid en het milieu verontreinigende stoffen in de lucht zoveel mogelijk te beperken;</w:t>
      </w:r>
    </w:p>
    <w:p w:rsidR="00F2617E" w:rsidRPr="00F2617E" w:rsidRDefault="00F2617E" w:rsidP="00F2617E">
      <w:pPr>
        <w:widowControl/>
        <w:numPr>
          <w:ilvl w:val="1"/>
          <w:numId w:val="2"/>
        </w:numPr>
        <w:ind w:left="567" w:hanging="283"/>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lastRenderedPageBreak/>
        <w:t>een beschrijving van de duur van de werkzaamheden of activiteiten die relevant zijn voor de emissies van de voor de gezondheid en het milieu verontreinigende stoffen in de lucht.</w:t>
      </w:r>
    </w:p>
    <w:p w:rsidR="00F2617E" w:rsidRPr="00F2617E" w:rsidRDefault="00F2617E" w:rsidP="00F2617E">
      <w:pPr>
        <w:widowControl/>
        <w:numPr>
          <w:ilvl w:val="0"/>
          <w:numId w:val="2"/>
        </w:numPr>
        <w:ind w:left="284" w:hanging="284"/>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De aanvraag voor een vergunning dient, naast de informatie als bedoeld in het eerste lid, vergezeld te zijn van de volgende bescheiden:</w:t>
      </w:r>
    </w:p>
    <w:p w:rsidR="00F2617E" w:rsidRPr="00F2617E" w:rsidRDefault="00F2617E" w:rsidP="00F2617E">
      <w:pPr>
        <w:widowControl/>
        <w:numPr>
          <w:ilvl w:val="1"/>
          <w:numId w:val="2"/>
        </w:numPr>
        <w:ind w:left="567" w:hanging="283"/>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een kopie van het identiteitsbewijs van de aanvrager;</w:t>
      </w:r>
    </w:p>
    <w:p w:rsidR="00F2617E" w:rsidRPr="00F2617E" w:rsidRDefault="00F2617E" w:rsidP="00F2617E">
      <w:pPr>
        <w:widowControl/>
        <w:numPr>
          <w:ilvl w:val="1"/>
          <w:numId w:val="2"/>
        </w:numPr>
        <w:ind w:left="567" w:hanging="283"/>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de aanvrager verstrekt bij de aanvraag een onderzoek naar de immissies van de verontreinigende stoffen in de lucht op een voor de bron relevant meetpunt als bedoeld in de Regeling welstandcriteria voor luchtkwaliteit. Dit onderzoek dient te voldoen aan de door de minister gestelde eisen;</w:t>
      </w:r>
    </w:p>
    <w:p w:rsidR="00F2617E" w:rsidRPr="00F2617E" w:rsidRDefault="00F2617E" w:rsidP="00F2617E">
      <w:pPr>
        <w:widowControl/>
        <w:numPr>
          <w:ilvl w:val="1"/>
          <w:numId w:val="2"/>
        </w:numPr>
        <w:ind w:left="567" w:hanging="283"/>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 xml:space="preserve">een situatietekening van de voorgenomen locatie van de werkzaamheden op schaal 1:100; </w:t>
      </w:r>
    </w:p>
    <w:p w:rsidR="00F2617E" w:rsidRPr="00F2617E" w:rsidRDefault="00F2617E" w:rsidP="00F2617E">
      <w:pPr>
        <w:widowControl/>
        <w:numPr>
          <w:ilvl w:val="1"/>
          <w:numId w:val="2"/>
        </w:numPr>
        <w:ind w:left="567" w:hanging="283"/>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een situatietekening van de voorgenomen locatie van de werkzaamheden tezamen met de directe omgeving op schaal 1:1000;</w:t>
      </w:r>
    </w:p>
    <w:p w:rsidR="00F2617E" w:rsidRPr="00F2617E" w:rsidRDefault="00F2617E" w:rsidP="00F2617E">
      <w:pPr>
        <w:widowControl/>
        <w:numPr>
          <w:ilvl w:val="1"/>
          <w:numId w:val="2"/>
        </w:numPr>
        <w:ind w:left="567" w:hanging="283"/>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een beschrijving van de wijze waarop de emissies van de voor de gezondheid en het milieu verontreinigende stoffen in de lucht gemeten, en periodiek gerapporteerd worden;</w:t>
      </w:r>
    </w:p>
    <w:p w:rsidR="00F2617E" w:rsidRPr="00F2617E" w:rsidRDefault="00F2617E" w:rsidP="00F2617E">
      <w:pPr>
        <w:widowControl/>
        <w:numPr>
          <w:ilvl w:val="1"/>
          <w:numId w:val="2"/>
        </w:numPr>
        <w:ind w:left="567" w:hanging="283"/>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indien van toepassing vermelding van datum en kenmerk van geldende vergunningen op grond van artikel 3 van de Hinderverordening.</w:t>
      </w:r>
    </w:p>
    <w:p w:rsidR="00F2617E" w:rsidRPr="00F2617E" w:rsidRDefault="00F2617E" w:rsidP="00F2617E">
      <w:pPr>
        <w:widowControl/>
        <w:numPr>
          <w:ilvl w:val="0"/>
          <w:numId w:val="2"/>
        </w:numPr>
        <w:ind w:left="284" w:hanging="284"/>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 xml:space="preserve">De aanvrager is verplicht alle nadere inlichtingen, die relevant zijn voor de beoordeling van de aanvraag, te verschaffen. </w:t>
      </w:r>
    </w:p>
    <w:p w:rsidR="00F2617E" w:rsidRPr="00F2617E" w:rsidRDefault="00F2617E" w:rsidP="00F2617E">
      <w:pPr>
        <w:widowControl/>
        <w:jc w:val="both"/>
        <w:rPr>
          <w:rFonts w:ascii="Palatino Linotype" w:hAnsi="Palatino Linotype" w:cstheme="minorHAnsi"/>
          <w:snapToGrid/>
          <w:sz w:val="22"/>
          <w:szCs w:val="22"/>
          <w:lang w:val="nl-NL"/>
        </w:rPr>
      </w:pPr>
    </w:p>
    <w:p w:rsidR="00F2617E" w:rsidRPr="00F2617E" w:rsidRDefault="00F2617E" w:rsidP="00F2617E">
      <w:pPr>
        <w:widowControl/>
        <w:jc w:val="center"/>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§3. Bepalingen ten aanzien van de vergunning</w:t>
      </w:r>
    </w:p>
    <w:p w:rsidR="00F2617E" w:rsidRPr="00F2617E" w:rsidRDefault="00F2617E" w:rsidP="00F2617E">
      <w:pPr>
        <w:widowControl/>
        <w:jc w:val="center"/>
        <w:rPr>
          <w:rFonts w:ascii="Palatino Linotype" w:hAnsi="Palatino Linotype" w:cstheme="minorHAnsi"/>
          <w:snapToGrid/>
          <w:sz w:val="22"/>
          <w:szCs w:val="22"/>
          <w:lang w:val="nl-NL"/>
        </w:rPr>
      </w:pPr>
    </w:p>
    <w:p w:rsidR="00F2617E" w:rsidRPr="00F2617E" w:rsidRDefault="00F2617E" w:rsidP="00F2617E">
      <w:pPr>
        <w:widowControl/>
        <w:jc w:val="center"/>
        <w:rPr>
          <w:rFonts w:ascii="Palatino Linotype" w:hAnsi="Palatino Linotype" w:cstheme="minorHAnsi"/>
          <w:b/>
          <w:bCs/>
          <w:snapToGrid/>
          <w:sz w:val="22"/>
          <w:szCs w:val="22"/>
          <w:lang w:val="nl-NL"/>
        </w:rPr>
      </w:pPr>
      <w:r w:rsidRPr="00F2617E">
        <w:rPr>
          <w:rFonts w:ascii="Palatino Linotype" w:hAnsi="Palatino Linotype" w:cstheme="minorHAnsi"/>
          <w:b/>
          <w:bCs/>
          <w:snapToGrid/>
          <w:sz w:val="22"/>
          <w:szCs w:val="22"/>
          <w:lang w:val="nl-NL"/>
        </w:rPr>
        <w:t>Artikel 4</w:t>
      </w:r>
    </w:p>
    <w:p w:rsidR="00F2617E" w:rsidRPr="00F2617E" w:rsidRDefault="00F2617E" w:rsidP="00F2617E">
      <w:pPr>
        <w:widowControl/>
        <w:jc w:val="center"/>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De vergunning</w:t>
      </w:r>
    </w:p>
    <w:p w:rsidR="00F2617E" w:rsidRPr="00F2617E" w:rsidRDefault="00F2617E" w:rsidP="00F2617E">
      <w:pPr>
        <w:widowControl/>
        <w:jc w:val="both"/>
        <w:rPr>
          <w:rFonts w:ascii="Palatino Linotype" w:hAnsi="Palatino Linotype" w:cstheme="minorHAnsi"/>
          <w:b/>
          <w:bCs/>
          <w:snapToGrid/>
          <w:sz w:val="22"/>
          <w:szCs w:val="22"/>
          <w:lang w:val="nl-NL"/>
        </w:rPr>
      </w:pPr>
    </w:p>
    <w:p w:rsidR="00F2617E" w:rsidRPr="00F2617E" w:rsidRDefault="00F2617E" w:rsidP="00F2617E">
      <w:pPr>
        <w:widowControl/>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Bij het behandelen van de aanvraag wordt bepaald:</w:t>
      </w:r>
    </w:p>
    <w:p w:rsidR="00F2617E" w:rsidRPr="00F2617E" w:rsidRDefault="00F2617E" w:rsidP="00F2617E">
      <w:pPr>
        <w:widowControl/>
        <w:numPr>
          <w:ilvl w:val="0"/>
          <w:numId w:val="3"/>
        </w:numPr>
        <w:ind w:left="284" w:hanging="284"/>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wat de duur van de vergunning moet zijn;</w:t>
      </w:r>
    </w:p>
    <w:p w:rsidR="00F2617E" w:rsidRPr="00F2617E" w:rsidRDefault="00F2617E" w:rsidP="00F2617E">
      <w:pPr>
        <w:widowControl/>
        <w:numPr>
          <w:ilvl w:val="0"/>
          <w:numId w:val="3"/>
        </w:numPr>
        <w:ind w:left="284" w:hanging="284"/>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welke voorschriften van toepassing zijn;</w:t>
      </w:r>
    </w:p>
    <w:p w:rsidR="00F2617E" w:rsidRPr="00F2617E" w:rsidRDefault="00F2617E" w:rsidP="00F2617E">
      <w:pPr>
        <w:widowControl/>
        <w:numPr>
          <w:ilvl w:val="0"/>
          <w:numId w:val="3"/>
        </w:numPr>
        <w:ind w:left="284" w:hanging="284"/>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 xml:space="preserve">welke beperkingen van toepassing zijn. </w:t>
      </w:r>
    </w:p>
    <w:p w:rsidR="00F2617E" w:rsidRPr="00F2617E" w:rsidRDefault="00F2617E" w:rsidP="00F2617E">
      <w:pPr>
        <w:widowControl/>
        <w:jc w:val="both"/>
        <w:rPr>
          <w:rFonts w:ascii="Palatino Linotype" w:hAnsi="Palatino Linotype" w:cstheme="minorHAnsi"/>
          <w:snapToGrid/>
          <w:sz w:val="22"/>
          <w:szCs w:val="22"/>
          <w:lang w:val="nl-NL"/>
        </w:rPr>
      </w:pPr>
    </w:p>
    <w:p w:rsidR="00F2617E" w:rsidRPr="00F2617E" w:rsidRDefault="00F2617E" w:rsidP="00F2617E">
      <w:pPr>
        <w:widowControl/>
        <w:jc w:val="center"/>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§4. Slotbepalingen</w:t>
      </w:r>
    </w:p>
    <w:p w:rsidR="00F2617E" w:rsidRPr="00F2617E" w:rsidRDefault="00F2617E" w:rsidP="00F2617E">
      <w:pPr>
        <w:widowControl/>
        <w:jc w:val="center"/>
        <w:rPr>
          <w:rFonts w:ascii="Palatino Linotype" w:hAnsi="Palatino Linotype" w:cstheme="minorHAnsi"/>
          <w:snapToGrid/>
          <w:sz w:val="22"/>
          <w:szCs w:val="22"/>
          <w:lang w:val="nl-NL"/>
        </w:rPr>
      </w:pPr>
    </w:p>
    <w:p w:rsidR="00F2617E" w:rsidRPr="00F2617E" w:rsidRDefault="00F2617E" w:rsidP="00F2617E">
      <w:pPr>
        <w:widowControl/>
        <w:jc w:val="center"/>
        <w:rPr>
          <w:rFonts w:ascii="Palatino Linotype" w:hAnsi="Palatino Linotype" w:cstheme="minorHAnsi"/>
          <w:b/>
          <w:bCs/>
          <w:snapToGrid/>
          <w:sz w:val="22"/>
          <w:szCs w:val="22"/>
          <w:lang w:val="nl-NL"/>
        </w:rPr>
      </w:pPr>
      <w:r w:rsidRPr="00F2617E">
        <w:rPr>
          <w:rFonts w:ascii="Palatino Linotype" w:hAnsi="Palatino Linotype" w:cstheme="minorHAnsi"/>
          <w:b/>
          <w:bCs/>
          <w:snapToGrid/>
          <w:sz w:val="22"/>
          <w:szCs w:val="22"/>
          <w:lang w:val="nl-NL"/>
        </w:rPr>
        <w:t>Artikel 5</w:t>
      </w:r>
    </w:p>
    <w:p w:rsidR="00F2617E" w:rsidRPr="00F2617E" w:rsidRDefault="00F2617E" w:rsidP="00F2617E">
      <w:pPr>
        <w:widowControl/>
        <w:jc w:val="center"/>
        <w:rPr>
          <w:rFonts w:ascii="Palatino Linotype" w:hAnsi="Palatino Linotype" w:cstheme="minorHAnsi"/>
          <w:bCs/>
          <w:snapToGrid/>
          <w:sz w:val="22"/>
          <w:szCs w:val="22"/>
          <w:lang w:val="nl-NL"/>
        </w:rPr>
      </w:pPr>
      <w:r w:rsidRPr="00F2617E">
        <w:rPr>
          <w:rFonts w:ascii="Palatino Linotype" w:hAnsi="Palatino Linotype" w:cstheme="minorHAnsi"/>
          <w:bCs/>
          <w:snapToGrid/>
          <w:sz w:val="22"/>
          <w:szCs w:val="22"/>
          <w:lang w:val="nl-NL"/>
        </w:rPr>
        <w:t>Overgangsbepaling</w:t>
      </w:r>
    </w:p>
    <w:p w:rsidR="00F2617E" w:rsidRPr="00F2617E" w:rsidRDefault="00F2617E" w:rsidP="00F2617E">
      <w:pPr>
        <w:widowControl/>
        <w:jc w:val="both"/>
        <w:rPr>
          <w:rFonts w:ascii="Palatino Linotype" w:hAnsi="Palatino Linotype" w:cstheme="minorHAnsi"/>
          <w:bCs/>
          <w:snapToGrid/>
          <w:sz w:val="22"/>
          <w:szCs w:val="22"/>
          <w:lang w:val="nl-NL"/>
        </w:rPr>
      </w:pPr>
    </w:p>
    <w:p w:rsidR="00F2617E" w:rsidRPr="00F2617E" w:rsidRDefault="00F2617E" w:rsidP="00F2617E">
      <w:pPr>
        <w:widowControl/>
        <w:jc w:val="both"/>
        <w:rPr>
          <w:rFonts w:ascii="Palatino Linotype" w:hAnsi="Palatino Linotype" w:cstheme="minorHAnsi"/>
          <w:bCs/>
          <w:snapToGrid/>
          <w:sz w:val="22"/>
          <w:szCs w:val="22"/>
          <w:lang w:val="nl-NL"/>
        </w:rPr>
      </w:pPr>
      <w:r w:rsidRPr="00F2617E">
        <w:rPr>
          <w:rFonts w:ascii="Palatino Linotype" w:hAnsi="Palatino Linotype" w:cstheme="minorHAnsi"/>
          <w:bCs/>
          <w:snapToGrid/>
          <w:sz w:val="22"/>
          <w:szCs w:val="22"/>
          <w:lang w:val="nl-NL"/>
        </w:rPr>
        <w:t>Een aanvraagformulier, zoals bedoeld in artikel 2, tweede lid, kan voor het eerst op 4 januari 2021 worden ingediend.</w:t>
      </w:r>
    </w:p>
    <w:p w:rsidR="00F2617E" w:rsidRDefault="00F2617E" w:rsidP="00F2617E">
      <w:pPr>
        <w:widowControl/>
        <w:jc w:val="both"/>
        <w:rPr>
          <w:rFonts w:ascii="Palatino Linotype" w:hAnsi="Palatino Linotype" w:cstheme="minorHAnsi"/>
          <w:b/>
          <w:bCs/>
          <w:snapToGrid/>
          <w:sz w:val="22"/>
          <w:szCs w:val="22"/>
          <w:lang w:val="nl-NL"/>
        </w:rPr>
      </w:pPr>
    </w:p>
    <w:p w:rsidR="00F2617E" w:rsidRPr="00F2617E" w:rsidRDefault="00F2617E" w:rsidP="00F2617E">
      <w:pPr>
        <w:widowControl/>
        <w:jc w:val="center"/>
        <w:rPr>
          <w:rFonts w:ascii="Palatino Linotype" w:hAnsi="Palatino Linotype" w:cstheme="minorHAnsi"/>
          <w:b/>
          <w:bCs/>
          <w:snapToGrid/>
          <w:sz w:val="22"/>
          <w:szCs w:val="22"/>
          <w:lang w:val="nl-NL"/>
        </w:rPr>
      </w:pPr>
      <w:r w:rsidRPr="00F2617E">
        <w:rPr>
          <w:rFonts w:ascii="Palatino Linotype" w:hAnsi="Palatino Linotype" w:cstheme="minorHAnsi"/>
          <w:b/>
          <w:bCs/>
          <w:snapToGrid/>
          <w:sz w:val="22"/>
          <w:szCs w:val="22"/>
          <w:lang w:val="nl-NL"/>
        </w:rPr>
        <w:t>Artikel 6</w:t>
      </w:r>
    </w:p>
    <w:p w:rsidR="00F2617E" w:rsidRPr="00F2617E" w:rsidRDefault="00F2617E" w:rsidP="00F2617E">
      <w:pPr>
        <w:widowControl/>
        <w:jc w:val="center"/>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Inwerkingtreding</w:t>
      </w:r>
    </w:p>
    <w:p w:rsidR="00F2617E" w:rsidRPr="00F2617E" w:rsidRDefault="00F2617E" w:rsidP="00F2617E">
      <w:pPr>
        <w:widowControl/>
        <w:jc w:val="both"/>
        <w:rPr>
          <w:rFonts w:ascii="Palatino Linotype" w:hAnsi="Palatino Linotype" w:cstheme="minorHAnsi"/>
          <w:snapToGrid/>
          <w:sz w:val="22"/>
          <w:szCs w:val="22"/>
          <w:lang w:val="nl-NL"/>
        </w:rPr>
      </w:pPr>
    </w:p>
    <w:p w:rsidR="00F2617E" w:rsidRPr="00F2617E" w:rsidRDefault="00F2617E" w:rsidP="00F2617E">
      <w:pPr>
        <w:widowControl/>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Deze regeling treedt in werking met ingang van de dag na de datum van bekendmaking.</w:t>
      </w:r>
    </w:p>
    <w:p w:rsidR="00F2617E" w:rsidRPr="00F2617E" w:rsidRDefault="00F2617E" w:rsidP="00F2617E">
      <w:pPr>
        <w:widowControl/>
        <w:jc w:val="both"/>
        <w:rPr>
          <w:rFonts w:ascii="Palatino Linotype" w:hAnsi="Palatino Linotype" w:cstheme="minorHAnsi"/>
          <w:b/>
          <w:bCs/>
          <w:snapToGrid/>
          <w:sz w:val="22"/>
          <w:szCs w:val="22"/>
          <w:lang w:val="nl-NL"/>
        </w:rPr>
      </w:pPr>
    </w:p>
    <w:p w:rsidR="00F2617E" w:rsidRDefault="00F2617E">
      <w:pPr>
        <w:widowControl/>
        <w:rPr>
          <w:rFonts w:ascii="Palatino Linotype" w:hAnsi="Palatino Linotype" w:cstheme="minorHAnsi"/>
          <w:b/>
          <w:bCs/>
          <w:snapToGrid/>
          <w:sz w:val="22"/>
          <w:szCs w:val="22"/>
          <w:lang w:val="nl-NL"/>
        </w:rPr>
      </w:pPr>
      <w:r>
        <w:rPr>
          <w:rFonts w:ascii="Palatino Linotype" w:hAnsi="Palatino Linotype" w:cstheme="minorHAnsi"/>
          <w:b/>
          <w:bCs/>
          <w:snapToGrid/>
          <w:sz w:val="22"/>
          <w:szCs w:val="22"/>
          <w:lang w:val="nl-NL"/>
        </w:rPr>
        <w:br w:type="page"/>
      </w:r>
    </w:p>
    <w:p w:rsidR="00F2617E" w:rsidRPr="00F2617E" w:rsidRDefault="00F2617E" w:rsidP="00F2617E">
      <w:pPr>
        <w:widowControl/>
        <w:jc w:val="center"/>
        <w:rPr>
          <w:rFonts w:ascii="Palatino Linotype" w:hAnsi="Palatino Linotype" w:cstheme="minorHAnsi"/>
          <w:b/>
          <w:bCs/>
          <w:snapToGrid/>
          <w:sz w:val="22"/>
          <w:szCs w:val="22"/>
          <w:lang w:val="nl-NL"/>
        </w:rPr>
      </w:pPr>
      <w:r w:rsidRPr="00F2617E">
        <w:rPr>
          <w:rFonts w:ascii="Palatino Linotype" w:hAnsi="Palatino Linotype" w:cstheme="minorHAnsi"/>
          <w:b/>
          <w:bCs/>
          <w:snapToGrid/>
          <w:sz w:val="22"/>
          <w:szCs w:val="22"/>
          <w:lang w:val="nl-NL"/>
        </w:rPr>
        <w:lastRenderedPageBreak/>
        <w:t>Artikel 7</w:t>
      </w:r>
    </w:p>
    <w:p w:rsidR="00F2617E" w:rsidRPr="00F2617E" w:rsidRDefault="00F2617E" w:rsidP="00F2617E">
      <w:pPr>
        <w:widowControl/>
        <w:jc w:val="center"/>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Citeertitel</w:t>
      </w:r>
    </w:p>
    <w:p w:rsidR="00F2617E" w:rsidRPr="00F2617E" w:rsidRDefault="00F2617E" w:rsidP="00F2617E">
      <w:pPr>
        <w:widowControl/>
        <w:jc w:val="both"/>
        <w:rPr>
          <w:rFonts w:ascii="Palatino Linotype" w:hAnsi="Palatino Linotype" w:cstheme="minorHAnsi"/>
          <w:snapToGrid/>
          <w:sz w:val="22"/>
          <w:szCs w:val="22"/>
          <w:lang w:val="nl-NL"/>
        </w:rPr>
      </w:pPr>
    </w:p>
    <w:p w:rsidR="00F2617E" w:rsidRDefault="00F2617E" w:rsidP="00F2617E">
      <w:pPr>
        <w:widowControl/>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Deze regeling wordt aangehaald als: Regeling procedure aanvraag voor vergunning ter uitvoering van enig werk conform artikel 56 van de Landsverordening openbare orde.</w:t>
      </w:r>
    </w:p>
    <w:p w:rsidR="00F2617E" w:rsidRDefault="00F2617E" w:rsidP="00F2617E">
      <w:pPr>
        <w:widowControl/>
        <w:jc w:val="both"/>
        <w:rPr>
          <w:rFonts w:ascii="Palatino Linotype" w:hAnsi="Palatino Linotype" w:cstheme="minorHAnsi"/>
          <w:snapToGrid/>
          <w:sz w:val="22"/>
          <w:szCs w:val="22"/>
          <w:lang w:val="nl-NL"/>
        </w:rPr>
      </w:pPr>
    </w:p>
    <w:p w:rsidR="00F2617E" w:rsidRPr="00F2617E" w:rsidRDefault="00F2617E" w:rsidP="00F2617E">
      <w:pPr>
        <w:widowControl/>
        <w:jc w:val="both"/>
        <w:rPr>
          <w:rFonts w:ascii="Palatino Linotype" w:hAnsi="Palatino Linotype" w:cstheme="minorHAnsi"/>
          <w:snapToGrid/>
          <w:sz w:val="22"/>
          <w:szCs w:val="22"/>
          <w:lang w:val="nl-NL"/>
        </w:rPr>
      </w:pPr>
    </w:p>
    <w:p w:rsidR="00731FBF" w:rsidRPr="00BF1009" w:rsidRDefault="00731FBF" w:rsidP="00731FBF">
      <w:pPr>
        <w:widowControl/>
        <w:rPr>
          <w:rFonts w:ascii="Palatino Linotype" w:hAnsi="Palatino Linotype" w:cstheme="minorHAnsi"/>
          <w:snapToGrid/>
          <w:sz w:val="22"/>
          <w:szCs w:val="22"/>
          <w:lang w:val="nl-NL"/>
        </w:rPr>
      </w:pPr>
    </w:p>
    <w:p w:rsidR="00F2617E" w:rsidRPr="00F2617E" w:rsidRDefault="00731FBF" w:rsidP="00F2617E">
      <w:pPr>
        <w:widowControl/>
        <w:jc w:val="both"/>
        <w:rPr>
          <w:rFonts w:ascii="Palatino Linotype" w:hAnsi="Palatino Linotype" w:cstheme="minorHAnsi"/>
          <w:snapToGrid/>
          <w:sz w:val="22"/>
          <w:szCs w:val="22"/>
          <w:lang w:val="nl-NL"/>
        </w:rPr>
      </w:pPr>
      <w:r>
        <w:rPr>
          <w:rFonts w:ascii="Palatino Linotype" w:hAnsi="Palatino Linotype" w:cstheme="minorHAnsi"/>
          <w:snapToGrid/>
          <w:sz w:val="22"/>
          <w:szCs w:val="22"/>
          <w:lang w:val="nl-NL"/>
        </w:rPr>
        <w:tab/>
      </w:r>
      <w:r>
        <w:rPr>
          <w:rFonts w:ascii="Palatino Linotype" w:hAnsi="Palatino Linotype" w:cstheme="minorHAnsi"/>
          <w:snapToGrid/>
          <w:sz w:val="22"/>
          <w:szCs w:val="22"/>
          <w:lang w:val="nl-NL"/>
        </w:rPr>
        <w:tab/>
      </w:r>
      <w:r>
        <w:rPr>
          <w:rFonts w:ascii="Palatino Linotype" w:hAnsi="Palatino Linotype" w:cstheme="minorHAnsi"/>
          <w:snapToGrid/>
          <w:sz w:val="22"/>
          <w:szCs w:val="22"/>
          <w:lang w:val="nl-NL"/>
        </w:rPr>
        <w:tab/>
      </w:r>
      <w:r>
        <w:rPr>
          <w:rFonts w:ascii="Palatino Linotype" w:hAnsi="Palatino Linotype" w:cstheme="minorHAnsi"/>
          <w:snapToGrid/>
          <w:sz w:val="22"/>
          <w:szCs w:val="22"/>
          <w:lang w:val="nl-NL"/>
        </w:rPr>
        <w:tab/>
      </w:r>
      <w:r>
        <w:rPr>
          <w:rFonts w:ascii="Palatino Linotype" w:hAnsi="Palatino Linotype" w:cstheme="minorHAnsi"/>
          <w:snapToGrid/>
          <w:sz w:val="22"/>
          <w:szCs w:val="22"/>
          <w:lang w:val="nl-NL"/>
        </w:rPr>
        <w:tab/>
      </w:r>
      <w:r>
        <w:rPr>
          <w:rFonts w:ascii="Palatino Linotype" w:hAnsi="Palatino Linotype" w:cstheme="minorHAnsi"/>
          <w:snapToGrid/>
          <w:sz w:val="22"/>
          <w:szCs w:val="22"/>
          <w:lang w:val="nl-NL"/>
        </w:rPr>
        <w:tab/>
      </w:r>
      <w:r>
        <w:rPr>
          <w:rFonts w:ascii="Palatino Linotype" w:hAnsi="Palatino Linotype" w:cstheme="minorHAnsi"/>
          <w:snapToGrid/>
          <w:sz w:val="22"/>
          <w:szCs w:val="22"/>
          <w:lang w:val="nl-NL"/>
        </w:rPr>
        <w:tab/>
        <w:t xml:space="preserve"> </w:t>
      </w:r>
      <w:r w:rsidR="00F2617E" w:rsidRPr="00F2617E">
        <w:rPr>
          <w:rFonts w:ascii="Palatino Linotype" w:hAnsi="Palatino Linotype" w:cstheme="minorHAnsi"/>
          <w:snapToGrid/>
          <w:sz w:val="22"/>
          <w:szCs w:val="22"/>
          <w:lang w:val="nl-NL"/>
        </w:rPr>
        <w:t xml:space="preserve">Gegeven te Willemstad, </w:t>
      </w:r>
      <w:r w:rsidR="00F2617E">
        <w:rPr>
          <w:rFonts w:ascii="Palatino Linotype" w:hAnsi="Palatino Linotype" w:cstheme="minorHAnsi"/>
          <w:snapToGrid/>
          <w:sz w:val="22"/>
          <w:szCs w:val="22"/>
          <w:lang w:val="nl-NL"/>
        </w:rPr>
        <w:t>10 augustus 2020</w:t>
      </w:r>
    </w:p>
    <w:p w:rsidR="00F2617E" w:rsidRDefault="00F2617E" w:rsidP="00F2617E">
      <w:pPr>
        <w:widowControl/>
        <w:ind w:left="5103"/>
        <w:jc w:val="both"/>
        <w:rPr>
          <w:rFonts w:ascii="Palatino Linotype" w:hAnsi="Palatino Linotype" w:cstheme="minorHAnsi"/>
          <w:snapToGrid/>
          <w:sz w:val="22"/>
          <w:szCs w:val="22"/>
          <w:lang w:val="nl-NL"/>
        </w:rPr>
      </w:pPr>
      <w:r w:rsidRPr="00F2617E">
        <w:rPr>
          <w:rFonts w:ascii="Palatino Linotype" w:hAnsi="Palatino Linotype" w:cstheme="minorHAnsi"/>
          <w:snapToGrid/>
          <w:sz w:val="22"/>
          <w:szCs w:val="22"/>
          <w:lang w:val="nl-NL"/>
        </w:rPr>
        <w:t>De Minister van Gezondheid, Milieu en Natuur a.i.,</w:t>
      </w:r>
    </w:p>
    <w:p w:rsidR="00F2617E" w:rsidRPr="00F2617E" w:rsidRDefault="00F2617E" w:rsidP="00F2617E">
      <w:pPr>
        <w:widowControl/>
        <w:ind w:left="5103" w:firstLine="1418"/>
        <w:jc w:val="both"/>
        <w:rPr>
          <w:rFonts w:ascii="Palatino Linotype" w:hAnsi="Palatino Linotype" w:cstheme="minorHAnsi"/>
          <w:snapToGrid/>
          <w:sz w:val="22"/>
          <w:szCs w:val="22"/>
          <w:lang w:val="nl-NL"/>
        </w:rPr>
      </w:pPr>
      <w:r w:rsidRPr="00F2617E">
        <w:rPr>
          <w:rFonts w:ascii="Palatino Linotype" w:hAnsi="Palatino Linotype"/>
          <w:sz w:val="22"/>
          <w:szCs w:val="22"/>
          <w:lang w:val="nl-NL"/>
        </w:rPr>
        <w:t>Z.A.M. JESUS‐LEITO</w:t>
      </w:r>
    </w:p>
    <w:p w:rsidR="00731FBF" w:rsidRPr="00BF1009" w:rsidRDefault="00731FBF" w:rsidP="00F2617E">
      <w:pPr>
        <w:widowControl/>
        <w:ind w:left="5103"/>
        <w:jc w:val="both"/>
        <w:rPr>
          <w:rFonts w:ascii="Palatino Linotype" w:hAnsi="Palatino Linotype" w:cstheme="minorHAnsi"/>
          <w:snapToGrid/>
          <w:sz w:val="22"/>
          <w:szCs w:val="22"/>
          <w:lang w:val="nl-NL"/>
        </w:rPr>
      </w:pPr>
    </w:p>
    <w:p w:rsidR="00731FBF" w:rsidRDefault="00731FBF" w:rsidP="00731FBF">
      <w:pPr>
        <w:widowControl/>
        <w:ind w:left="5103"/>
        <w:rPr>
          <w:rFonts w:ascii="Palatino Linotype" w:hAnsi="Palatino Linotype" w:cstheme="minorHAnsi"/>
          <w:snapToGrid/>
          <w:sz w:val="22"/>
          <w:szCs w:val="22"/>
          <w:lang w:val="nl-NL"/>
        </w:rPr>
      </w:pPr>
    </w:p>
    <w:p w:rsidR="00F2617E" w:rsidRPr="00F2617E" w:rsidRDefault="00731FBF" w:rsidP="00F2617E">
      <w:pPr>
        <w:widowControl/>
        <w:ind w:left="5103"/>
        <w:rPr>
          <w:rFonts w:ascii="Palatino Linotype" w:hAnsi="Palatino Linotype" w:cstheme="minorHAnsi"/>
          <w:snapToGrid/>
          <w:sz w:val="22"/>
          <w:szCs w:val="22"/>
          <w:lang w:val="nl-NL"/>
        </w:rPr>
      </w:pPr>
      <w:r w:rsidRPr="00D60322">
        <w:rPr>
          <w:rFonts w:ascii="Palatino Linotype" w:hAnsi="Palatino Linotype" w:cstheme="minorHAnsi"/>
          <w:snapToGrid/>
          <w:sz w:val="22"/>
          <w:szCs w:val="22"/>
          <w:lang w:val="nl-NL"/>
        </w:rPr>
        <w:t xml:space="preserve">Uitgegeven de </w:t>
      </w:r>
      <w:r w:rsidR="00F2617E" w:rsidRPr="00F2617E">
        <w:rPr>
          <w:rFonts w:ascii="Palatino Linotype" w:hAnsi="Palatino Linotype" w:cstheme="minorHAnsi"/>
          <w:snapToGrid/>
          <w:sz w:val="22"/>
          <w:szCs w:val="22"/>
          <w:lang w:val="nl-NL"/>
        </w:rPr>
        <w:t>10</w:t>
      </w:r>
      <w:r w:rsidR="00F2617E" w:rsidRPr="00F2617E">
        <w:rPr>
          <w:rFonts w:ascii="Palatino Linotype" w:hAnsi="Palatino Linotype" w:cstheme="minorHAnsi"/>
          <w:snapToGrid/>
          <w:sz w:val="22"/>
          <w:szCs w:val="22"/>
          <w:vertAlign w:val="superscript"/>
          <w:lang w:val="nl-NL"/>
        </w:rPr>
        <w:t>de</w:t>
      </w:r>
      <w:r w:rsidR="00F2617E">
        <w:rPr>
          <w:rFonts w:ascii="Palatino Linotype" w:hAnsi="Palatino Linotype" w:cstheme="minorHAnsi"/>
          <w:snapToGrid/>
          <w:sz w:val="22"/>
          <w:szCs w:val="22"/>
          <w:lang w:val="nl-NL"/>
        </w:rPr>
        <w:t xml:space="preserve"> </w:t>
      </w:r>
      <w:r w:rsidR="00F2617E" w:rsidRPr="00F2617E">
        <w:rPr>
          <w:rFonts w:ascii="Palatino Linotype" w:hAnsi="Palatino Linotype" w:cstheme="minorHAnsi"/>
          <w:snapToGrid/>
          <w:sz w:val="22"/>
          <w:szCs w:val="22"/>
          <w:lang w:val="nl-NL"/>
        </w:rPr>
        <w:t>augustus 2020</w:t>
      </w:r>
    </w:p>
    <w:p w:rsidR="00731FBF" w:rsidRPr="00BF1009" w:rsidRDefault="00731FBF" w:rsidP="00731FBF">
      <w:pPr>
        <w:widowControl/>
        <w:ind w:left="5103"/>
        <w:rPr>
          <w:rFonts w:ascii="Palatino Linotype" w:hAnsi="Palatino Linotype" w:cstheme="minorHAnsi"/>
          <w:snapToGrid/>
          <w:sz w:val="22"/>
          <w:szCs w:val="22"/>
          <w:lang w:val="nl-NL"/>
        </w:rPr>
      </w:pPr>
      <w:r w:rsidRPr="00D60322">
        <w:rPr>
          <w:rFonts w:ascii="Palatino Linotype" w:hAnsi="Palatino Linotype" w:cstheme="minorHAnsi"/>
          <w:snapToGrid/>
          <w:sz w:val="22"/>
          <w:szCs w:val="22"/>
          <w:lang w:val="nl-NL"/>
        </w:rPr>
        <w:t>De Minister van Algemene Zaken,</w:t>
      </w:r>
    </w:p>
    <w:p w:rsidR="00731FBF" w:rsidRPr="005F16FE" w:rsidRDefault="00731FBF" w:rsidP="00731FBF">
      <w:pPr>
        <w:ind w:left="5103" w:right="946"/>
        <w:jc w:val="center"/>
        <w:rPr>
          <w:rFonts w:ascii="Palatino Linotype" w:hAnsi="Palatino Linotype"/>
          <w:snapToGrid/>
          <w:sz w:val="22"/>
          <w:szCs w:val="22"/>
          <w:lang w:val="nl-NL"/>
        </w:rPr>
      </w:pPr>
      <w:r w:rsidRPr="005F16FE">
        <w:rPr>
          <w:rFonts w:ascii="Palatino Linotype" w:hAnsi="Palatino Linotype"/>
          <w:sz w:val="22"/>
          <w:szCs w:val="22"/>
          <w:lang w:val="nl-NL"/>
        </w:rPr>
        <w:t>E. P. RHUGGENAATH</w:t>
      </w:r>
    </w:p>
    <w:p w:rsidR="00731FBF" w:rsidRPr="00BF1009" w:rsidRDefault="00731FBF" w:rsidP="00731FBF">
      <w:pPr>
        <w:widowControl/>
        <w:rPr>
          <w:rFonts w:ascii="Palatino Linotype" w:hAnsi="Palatino Linotype" w:cstheme="minorHAnsi"/>
          <w:b/>
          <w:snapToGrid/>
          <w:w w:val="105"/>
          <w:sz w:val="22"/>
          <w:szCs w:val="22"/>
          <w:lang w:val="nl-NL"/>
        </w:rPr>
      </w:pPr>
      <w:r w:rsidRPr="00BF1009">
        <w:rPr>
          <w:rFonts w:ascii="Palatino Linotype" w:hAnsi="Palatino Linotype" w:cstheme="minorHAnsi"/>
          <w:b/>
          <w:snapToGrid/>
          <w:w w:val="105"/>
          <w:sz w:val="22"/>
          <w:szCs w:val="22"/>
          <w:lang w:val="nl-NL"/>
        </w:rPr>
        <w:br w:type="page"/>
      </w:r>
    </w:p>
    <w:p w:rsidR="00F2617E" w:rsidRPr="00F2617E" w:rsidRDefault="00F2617E" w:rsidP="00F2617E">
      <w:pPr>
        <w:jc w:val="both"/>
        <w:rPr>
          <w:rFonts w:ascii="Palatino Linotype" w:hAnsi="Palatino Linotype"/>
          <w:b/>
          <w:bCs/>
          <w:sz w:val="22"/>
          <w:szCs w:val="22"/>
          <w:lang w:val="nl-NL"/>
        </w:rPr>
      </w:pPr>
      <w:r w:rsidRPr="00F2617E">
        <w:rPr>
          <w:rFonts w:ascii="Palatino Linotype" w:hAnsi="Palatino Linotype"/>
          <w:b/>
          <w:bCs/>
          <w:sz w:val="22"/>
          <w:szCs w:val="22"/>
          <w:lang w:val="nl-NL"/>
        </w:rPr>
        <w:lastRenderedPageBreak/>
        <w:t>Toelichting behorende bij de Regeling procedure aanvraag voor vergunning ter uitvoering van enig werk conform artikel 56 van de Landsverordening openbare orde</w:t>
      </w:r>
    </w:p>
    <w:p w:rsidR="00F2617E" w:rsidRPr="00F2617E" w:rsidRDefault="00F2617E" w:rsidP="00F2617E">
      <w:pPr>
        <w:jc w:val="both"/>
        <w:rPr>
          <w:rFonts w:ascii="Palatino Linotype" w:hAnsi="Palatino Linotype"/>
          <w:b/>
          <w:bCs/>
          <w:sz w:val="22"/>
          <w:szCs w:val="22"/>
          <w:lang w:val="nl-NL"/>
        </w:rPr>
      </w:pPr>
    </w:p>
    <w:p w:rsidR="00F2617E" w:rsidRPr="00F2617E" w:rsidRDefault="00F2617E" w:rsidP="00F2617E">
      <w:pPr>
        <w:jc w:val="both"/>
        <w:rPr>
          <w:rFonts w:ascii="Palatino Linotype" w:hAnsi="Palatino Linotype"/>
          <w:b/>
          <w:bCs/>
          <w:sz w:val="22"/>
          <w:szCs w:val="22"/>
          <w:lang w:val="nl-NL"/>
        </w:rPr>
      </w:pPr>
    </w:p>
    <w:p w:rsidR="00F2617E" w:rsidRPr="002A6D00" w:rsidRDefault="00F2617E" w:rsidP="00F2617E">
      <w:pPr>
        <w:pStyle w:val="ListParagraph"/>
        <w:numPr>
          <w:ilvl w:val="0"/>
          <w:numId w:val="4"/>
        </w:numPr>
        <w:ind w:hanging="218"/>
        <w:jc w:val="both"/>
        <w:rPr>
          <w:rFonts w:ascii="Palatino Linotype" w:hAnsi="Palatino Linotype"/>
          <w:b/>
          <w:bCs/>
        </w:rPr>
      </w:pPr>
      <w:r w:rsidRPr="002A6D00">
        <w:rPr>
          <w:rFonts w:ascii="Palatino Linotype" w:hAnsi="Palatino Linotype"/>
          <w:b/>
          <w:bCs/>
        </w:rPr>
        <w:t>Algemeen deel</w:t>
      </w:r>
    </w:p>
    <w:p w:rsidR="00F2617E" w:rsidRPr="00F2617E" w:rsidRDefault="00F2617E" w:rsidP="00F2617E">
      <w:pPr>
        <w:jc w:val="both"/>
        <w:rPr>
          <w:rFonts w:ascii="Palatino Linotype" w:hAnsi="Palatino Linotype"/>
          <w:sz w:val="22"/>
          <w:szCs w:val="22"/>
          <w:lang w:val="nl-NL"/>
        </w:rPr>
      </w:pPr>
      <w:r w:rsidRPr="00F2617E">
        <w:rPr>
          <w:rFonts w:ascii="Palatino Linotype" w:hAnsi="Palatino Linotype"/>
          <w:sz w:val="22"/>
          <w:szCs w:val="22"/>
          <w:lang w:val="nl-NL"/>
        </w:rPr>
        <w:t xml:space="preserve">Deze regeling strekt ter uitvoering van artikel 3, tweede lid, van de Landsverordening openbare orde (Loo). Deze regeling bevat de nadere regels met betrekking tot het aanvragen van een vergunning, almede met betrekking tot het behandelen van een aanvraag om een vergunning op grond van artikel 56, onderdeel a, van de Loo. De regeling richt zich op alle </w:t>
      </w:r>
      <w:r w:rsidRPr="00F2617E">
        <w:rPr>
          <w:rFonts w:ascii="Palatino Linotype" w:eastAsia="Calibri" w:hAnsi="Palatino Linotype" w:cs="Calibri"/>
          <w:sz w:val="22"/>
          <w:szCs w:val="22"/>
          <w:lang w:val="nl-NL"/>
        </w:rPr>
        <w:t xml:space="preserve">verontreinigende stoffen </w:t>
      </w:r>
      <w:r w:rsidRPr="00F2617E">
        <w:rPr>
          <w:rFonts w:ascii="Palatino Linotype" w:hAnsi="Palatino Linotype"/>
          <w:sz w:val="22"/>
          <w:szCs w:val="22"/>
          <w:lang w:val="nl-NL"/>
        </w:rPr>
        <w:t xml:space="preserve">in de lucht welke tot gezondheidsschade kunnen leiden en waarvoor op grond van de Loo grenswaarden zijn gesteld. </w:t>
      </w:r>
    </w:p>
    <w:p w:rsidR="00F2617E" w:rsidRPr="00F2617E" w:rsidRDefault="00F2617E" w:rsidP="00F2617E">
      <w:pPr>
        <w:jc w:val="both"/>
        <w:rPr>
          <w:rFonts w:ascii="Palatino Linotype" w:hAnsi="Palatino Linotype"/>
          <w:sz w:val="22"/>
          <w:szCs w:val="22"/>
          <w:lang w:val="nl-NL"/>
        </w:rPr>
      </w:pPr>
    </w:p>
    <w:p w:rsidR="00F2617E" w:rsidRPr="00B824EB" w:rsidRDefault="00F2617E" w:rsidP="00F2617E">
      <w:pPr>
        <w:widowControl/>
        <w:numPr>
          <w:ilvl w:val="0"/>
          <w:numId w:val="4"/>
        </w:numPr>
        <w:ind w:left="426" w:hanging="284"/>
        <w:rPr>
          <w:rFonts w:ascii="Palatino Linotype" w:hAnsi="Palatino Linotype"/>
          <w:b/>
          <w:sz w:val="22"/>
          <w:szCs w:val="22"/>
        </w:rPr>
      </w:pPr>
      <w:r w:rsidRPr="00B824EB">
        <w:rPr>
          <w:rFonts w:ascii="Palatino Linotype" w:hAnsi="Palatino Linotype"/>
          <w:b/>
          <w:sz w:val="22"/>
          <w:szCs w:val="22"/>
        </w:rPr>
        <w:t>Financiële gevolgen</w:t>
      </w:r>
    </w:p>
    <w:p w:rsidR="00F2617E" w:rsidRPr="00F2617E" w:rsidRDefault="00F2617E" w:rsidP="00F2617E">
      <w:pPr>
        <w:jc w:val="both"/>
        <w:rPr>
          <w:rFonts w:ascii="Palatino Linotype" w:hAnsi="Palatino Linotype"/>
          <w:sz w:val="22"/>
          <w:szCs w:val="22"/>
          <w:lang w:val="nl-NL"/>
        </w:rPr>
      </w:pPr>
      <w:r w:rsidRPr="00F2617E">
        <w:rPr>
          <w:rFonts w:ascii="Palatino Linotype" w:hAnsi="Palatino Linotype"/>
          <w:sz w:val="22"/>
          <w:szCs w:val="22"/>
          <w:lang w:val="nl-NL"/>
        </w:rPr>
        <w:t>Gelden zijn binnen de Uitvoeringsorganisatie Milieu- en Natuurbeheer begroot voor vergunningverlening en zijn budgetneutraal. Kosten voor mankracht (ambtenaren) voor het verlenen van vergunningen en het houden van toezicht zijn tevens budgetneutraal.</w:t>
      </w:r>
    </w:p>
    <w:p w:rsidR="00F2617E" w:rsidRPr="00F2617E" w:rsidRDefault="00F2617E" w:rsidP="00F2617E">
      <w:pPr>
        <w:jc w:val="both"/>
        <w:rPr>
          <w:rFonts w:ascii="Palatino Linotype" w:hAnsi="Palatino Linotype"/>
          <w:i/>
          <w:iCs/>
          <w:sz w:val="22"/>
          <w:szCs w:val="22"/>
          <w:lang w:val="nl-NL"/>
        </w:rPr>
      </w:pPr>
    </w:p>
    <w:p w:rsidR="00F2617E" w:rsidRPr="002A6D00" w:rsidRDefault="00F2617E" w:rsidP="00F2617E">
      <w:pPr>
        <w:widowControl/>
        <w:numPr>
          <w:ilvl w:val="0"/>
          <w:numId w:val="4"/>
        </w:numPr>
        <w:ind w:left="426" w:hanging="142"/>
        <w:jc w:val="both"/>
        <w:rPr>
          <w:rFonts w:ascii="Palatino Linotype" w:hAnsi="Palatino Linotype"/>
          <w:b/>
          <w:bCs/>
          <w:sz w:val="22"/>
          <w:szCs w:val="22"/>
        </w:rPr>
      </w:pPr>
      <w:r w:rsidRPr="002A6D00">
        <w:rPr>
          <w:rFonts w:ascii="Palatino Linotype" w:hAnsi="Palatino Linotype"/>
          <w:b/>
          <w:bCs/>
          <w:sz w:val="22"/>
          <w:szCs w:val="22"/>
        </w:rPr>
        <w:t>Artikelsgewijze toelichting</w:t>
      </w:r>
    </w:p>
    <w:p w:rsidR="00F2617E" w:rsidRPr="002A6D00" w:rsidRDefault="00F2617E" w:rsidP="00F2617E">
      <w:pPr>
        <w:jc w:val="both"/>
        <w:rPr>
          <w:rFonts w:ascii="Palatino Linotype" w:hAnsi="Palatino Linotype"/>
          <w:b/>
          <w:bCs/>
          <w:sz w:val="22"/>
          <w:szCs w:val="22"/>
        </w:rPr>
      </w:pPr>
    </w:p>
    <w:p w:rsidR="00F2617E" w:rsidRPr="002A6D00" w:rsidRDefault="00F2617E" w:rsidP="00F2617E">
      <w:pPr>
        <w:jc w:val="both"/>
        <w:rPr>
          <w:rFonts w:ascii="Palatino Linotype" w:hAnsi="Palatino Linotype"/>
          <w:b/>
          <w:bCs/>
          <w:sz w:val="22"/>
          <w:szCs w:val="22"/>
        </w:rPr>
      </w:pPr>
      <w:r w:rsidRPr="002A6D00">
        <w:rPr>
          <w:rFonts w:ascii="Palatino Linotype" w:hAnsi="Palatino Linotype"/>
          <w:b/>
          <w:bCs/>
          <w:sz w:val="22"/>
          <w:szCs w:val="22"/>
        </w:rPr>
        <w:t>Artikel 1</w:t>
      </w:r>
    </w:p>
    <w:p w:rsidR="00F2617E" w:rsidRPr="00F2617E" w:rsidRDefault="00F2617E" w:rsidP="00F2617E">
      <w:pPr>
        <w:jc w:val="both"/>
        <w:rPr>
          <w:rFonts w:ascii="Palatino Linotype" w:hAnsi="Palatino Linotype"/>
          <w:sz w:val="22"/>
          <w:szCs w:val="22"/>
          <w:lang w:val="nl-NL"/>
        </w:rPr>
      </w:pPr>
      <w:r w:rsidRPr="00F2617E">
        <w:rPr>
          <w:rFonts w:ascii="Palatino Linotype" w:hAnsi="Palatino Linotype"/>
          <w:sz w:val="22"/>
          <w:szCs w:val="22"/>
          <w:lang w:val="nl-NL"/>
        </w:rPr>
        <w:t>Dit artikel betreft de beschrijving van de in de regeling gebruikte termen.</w:t>
      </w:r>
    </w:p>
    <w:p w:rsidR="00F2617E" w:rsidRPr="00F2617E" w:rsidRDefault="00F2617E" w:rsidP="00F2617E">
      <w:pPr>
        <w:jc w:val="both"/>
        <w:rPr>
          <w:rFonts w:ascii="Palatino Linotype" w:hAnsi="Palatino Linotype"/>
          <w:sz w:val="22"/>
          <w:szCs w:val="22"/>
          <w:lang w:val="nl-NL"/>
        </w:rPr>
      </w:pPr>
    </w:p>
    <w:p w:rsidR="00F2617E" w:rsidRPr="00F2617E" w:rsidRDefault="00F2617E" w:rsidP="00F2617E">
      <w:pPr>
        <w:jc w:val="both"/>
        <w:rPr>
          <w:rFonts w:ascii="Palatino Linotype" w:hAnsi="Palatino Linotype"/>
          <w:b/>
          <w:bCs/>
          <w:sz w:val="22"/>
          <w:szCs w:val="22"/>
          <w:lang w:val="nl-NL"/>
        </w:rPr>
      </w:pPr>
      <w:r w:rsidRPr="00F2617E">
        <w:rPr>
          <w:rFonts w:ascii="Palatino Linotype" w:hAnsi="Palatino Linotype"/>
          <w:b/>
          <w:bCs/>
          <w:sz w:val="22"/>
          <w:szCs w:val="22"/>
          <w:lang w:val="nl-NL"/>
        </w:rPr>
        <w:t>Artikel 2</w:t>
      </w:r>
    </w:p>
    <w:p w:rsidR="00F2617E" w:rsidRPr="00F2617E" w:rsidRDefault="00F2617E" w:rsidP="00F2617E">
      <w:pPr>
        <w:jc w:val="both"/>
        <w:rPr>
          <w:rFonts w:ascii="Palatino Linotype" w:hAnsi="Palatino Linotype"/>
          <w:sz w:val="22"/>
          <w:szCs w:val="22"/>
          <w:lang w:val="nl-NL"/>
        </w:rPr>
      </w:pPr>
      <w:r w:rsidRPr="00F2617E">
        <w:rPr>
          <w:rFonts w:ascii="Palatino Linotype" w:hAnsi="Palatino Linotype"/>
          <w:sz w:val="22"/>
          <w:szCs w:val="22"/>
          <w:lang w:val="nl-NL"/>
        </w:rPr>
        <w:t>Artikel 2 bevat de eisen die gesteld worden bij een aanvraag om de vergunning op grond van artikel 56, onderdeel a, van de Loo, en de wijze waarop de aanvraag door of namens de minister wordt afgehandeld.</w:t>
      </w:r>
    </w:p>
    <w:p w:rsidR="00F2617E" w:rsidRPr="00F2617E" w:rsidRDefault="00F2617E" w:rsidP="00F2617E">
      <w:pPr>
        <w:jc w:val="both"/>
        <w:rPr>
          <w:rFonts w:ascii="Palatino Linotype" w:hAnsi="Palatino Linotype"/>
          <w:sz w:val="22"/>
          <w:szCs w:val="22"/>
          <w:lang w:val="nl-NL"/>
        </w:rPr>
      </w:pPr>
    </w:p>
    <w:p w:rsidR="00F2617E" w:rsidRPr="00F2617E" w:rsidRDefault="00F2617E" w:rsidP="00F2617E">
      <w:pPr>
        <w:jc w:val="both"/>
        <w:rPr>
          <w:rFonts w:ascii="Palatino Linotype" w:hAnsi="Palatino Linotype"/>
          <w:sz w:val="22"/>
          <w:szCs w:val="22"/>
          <w:lang w:val="nl-NL"/>
        </w:rPr>
      </w:pPr>
      <w:r w:rsidRPr="00F2617E">
        <w:rPr>
          <w:rFonts w:ascii="Palatino Linotype" w:hAnsi="Palatino Linotype"/>
          <w:sz w:val="22"/>
          <w:szCs w:val="22"/>
          <w:lang w:val="nl-NL"/>
        </w:rPr>
        <w:t>Het eerste lid geeft aan dat een aanvraag altijd schriftelijk ingediend moet worden bij de minister, of zoals de minister besluit, een instantie die de aanvraag namens de minister afhandelt. De minister stelt een aanvraagformulier vast, zoals bedoeld in het tweede lid, en stelt deze ter beschikking van een ieder.</w:t>
      </w:r>
    </w:p>
    <w:p w:rsidR="00F2617E" w:rsidRPr="00F2617E" w:rsidRDefault="00F2617E" w:rsidP="00F2617E">
      <w:pPr>
        <w:jc w:val="both"/>
        <w:rPr>
          <w:rFonts w:ascii="Palatino Linotype" w:hAnsi="Palatino Linotype"/>
          <w:sz w:val="22"/>
          <w:szCs w:val="22"/>
          <w:lang w:val="nl-NL"/>
        </w:rPr>
      </w:pPr>
      <w:r w:rsidRPr="00F2617E">
        <w:rPr>
          <w:rFonts w:ascii="Palatino Linotype" w:hAnsi="Palatino Linotype"/>
          <w:sz w:val="22"/>
          <w:szCs w:val="22"/>
          <w:lang w:val="nl-NL"/>
        </w:rPr>
        <w:t xml:space="preserve">Het derde lid, vierde lid en vijfde lid bepalen dat de beslistermijn op de aanvraag aanvangt wanneer de aanvraag naar het oordeel van de minister volledig en juist is. </w:t>
      </w:r>
    </w:p>
    <w:p w:rsidR="00F2617E" w:rsidRPr="00F2617E" w:rsidRDefault="00F2617E" w:rsidP="00F2617E">
      <w:pPr>
        <w:jc w:val="both"/>
        <w:rPr>
          <w:rFonts w:ascii="Palatino Linotype" w:hAnsi="Palatino Linotype"/>
          <w:sz w:val="22"/>
          <w:szCs w:val="22"/>
          <w:lang w:val="nl-NL"/>
        </w:rPr>
      </w:pPr>
      <w:r w:rsidRPr="00F2617E">
        <w:rPr>
          <w:rFonts w:ascii="Palatino Linotype" w:hAnsi="Palatino Linotype"/>
          <w:sz w:val="22"/>
          <w:szCs w:val="22"/>
          <w:lang w:val="nl-NL"/>
        </w:rPr>
        <w:t xml:space="preserve">De aanvraag wordt buiten behandeling gelaten indien deze niet volledig is en aan de indieningsvereisten voldoet zoals bepaald in artikel 3 van deze regeling. Indien de aanvraag niet volledig is wordt de aanvraag binnen een termijn van twee weken na ontvangst teruggezonden naar de aanvrager en wordt vermeld wat de reden is voor het buiten behandeling laten van de aanvraag. Het staat de aanvrager vrij om een aangepaste aanvraag in te dienen. </w:t>
      </w:r>
    </w:p>
    <w:p w:rsidR="00F2617E" w:rsidRPr="00F2617E" w:rsidRDefault="00F2617E" w:rsidP="00F2617E">
      <w:pPr>
        <w:jc w:val="both"/>
        <w:rPr>
          <w:rFonts w:ascii="Palatino Linotype" w:hAnsi="Palatino Linotype"/>
          <w:sz w:val="22"/>
          <w:szCs w:val="22"/>
          <w:lang w:val="nl-NL"/>
        </w:rPr>
      </w:pPr>
      <w:r w:rsidRPr="00F2617E">
        <w:rPr>
          <w:rFonts w:ascii="Palatino Linotype" w:hAnsi="Palatino Linotype"/>
          <w:sz w:val="22"/>
          <w:szCs w:val="22"/>
          <w:lang w:val="nl-NL"/>
        </w:rPr>
        <w:t xml:space="preserve">Het zesde lid regelt de beslistermijn. Deze bedraagt 8 weken nadat de aanvraag ontvankelijk is. Bij complexere aanvragen kan de minister besluiten deze termijn met nog eens 8 weken te verlengen. De minister doet hiervan schriftelijke mededeling aan de aanvrager. </w:t>
      </w:r>
    </w:p>
    <w:p w:rsidR="00F2617E" w:rsidRPr="00F2617E" w:rsidRDefault="00F2617E" w:rsidP="00F2617E">
      <w:pPr>
        <w:jc w:val="both"/>
        <w:rPr>
          <w:rFonts w:ascii="Palatino Linotype" w:hAnsi="Palatino Linotype"/>
          <w:sz w:val="22"/>
          <w:szCs w:val="22"/>
          <w:lang w:val="nl-NL"/>
        </w:rPr>
      </w:pPr>
      <w:r w:rsidRPr="00F2617E">
        <w:rPr>
          <w:rFonts w:ascii="Palatino Linotype" w:hAnsi="Palatino Linotype"/>
          <w:sz w:val="22"/>
          <w:szCs w:val="22"/>
          <w:lang w:val="nl-NL"/>
        </w:rPr>
        <w:t xml:space="preserve">Het zevende lid geeft aan dat wanneer uit de aanvraag blijkt dat de werkzaamheden of activiteiten waarvoor een vergunning wordt aangevraagd niet of nauwelijks leidt tot een verandering van de luchtkwaliteit ten gevolge van de voor de gezondheid of het milieu </w:t>
      </w:r>
      <w:r w:rsidRPr="00F2617E">
        <w:rPr>
          <w:rFonts w:ascii="Palatino Linotype" w:eastAsia="Calibri" w:hAnsi="Palatino Linotype" w:cs="Calibri"/>
          <w:sz w:val="22"/>
          <w:szCs w:val="22"/>
          <w:lang w:val="nl-NL"/>
        </w:rPr>
        <w:t xml:space="preserve">verontreinigende stoffen </w:t>
      </w:r>
      <w:r w:rsidRPr="00F2617E">
        <w:rPr>
          <w:rFonts w:ascii="Palatino Linotype" w:hAnsi="Palatino Linotype"/>
          <w:sz w:val="22"/>
          <w:szCs w:val="22"/>
          <w:lang w:val="nl-NL"/>
        </w:rPr>
        <w:t xml:space="preserve">in de lucht en ook niet waarneembaar op de naburige erven of op de openbare weg, de minister de aanvraag afhandelt en de aanvrager hiervan schriftelijk in kennis </w:t>
      </w:r>
      <w:r w:rsidRPr="00F2617E">
        <w:rPr>
          <w:rFonts w:ascii="Palatino Linotype" w:hAnsi="Palatino Linotype"/>
          <w:sz w:val="22"/>
          <w:szCs w:val="22"/>
          <w:lang w:val="nl-NL"/>
        </w:rPr>
        <w:lastRenderedPageBreak/>
        <w:t>stelt.</w:t>
      </w:r>
    </w:p>
    <w:p w:rsidR="00F2617E" w:rsidRPr="00F2617E" w:rsidRDefault="00F2617E" w:rsidP="00F2617E">
      <w:pPr>
        <w:jc w:val="both"/>
        <w:rPr>
          <w:rFonts w:ascii="Palatino Linotype" w:hAnsi="Palatino Linotype"/>
          <w:sz w:val="22"/>
          <w:szCs w:val="22"/>
          <w:lang w:val="nl-NL"/>
        </w:rPr>
      </w:pPr>
    </w:p>
    <w:p w:rsidR="00F2617E" w:rsidRPr="00F2617E" w:rsidRDefault="00F2617E" w:rsidP="00F2617E">
      <w:pPr>
        <w:jc w:val="both"/>
        <w:rPr>
          <w:rFonts w:ascii="Palatino Linotype" w:hAnsi="Palatino Linotype"/>
          <w:sz w:val="22"/>
          <w:szCs w:val="22"/>
          <w:lang w:val="nl-NL"/>
        </w:rPr>
      </w:pPr>
      <w:r w:rsidRPr="00F2617E">
        <w:rPr>
          <w:rFonts w:ascii="Palatino Linotype" w:hAnsi="Palatino Linotype"/>
          <w:b/>
          <w:bCs/>
          <w:sz w:val="22"/>
          <w:szCs w:val="22"/>
          <w:lang w:val="nl-NL"/>
        </w:rPr>
        <w:t>Artikel 3</w:t>
      </w:r>
    </w:p>
    <w:p w:rsidR="00F2617E" w:rsidRPr="00F2617E" w:rsidRDefault="00F2617E" w:rsidP="00F2617E">
      <w:pPr>
        <w:jc w:val="both"/>
        <w:rPr>
          <w:rFonts w:ascii="Palatino Linotype" w:hAnsi="Palatino Linotype"/>
          <w:sz w:val="22"/>
          <w:szCs w:val="22"/>
          <w:lang w:val="nl-NL"/>
        </w:rPr>
      </w:pPr>
      <w:r w:rsidRPr="00F2617E">
        <w:rPr>
          <w:rFonts w:ascii="Palatino Linotype" w:hAnsi="Palatino Linotype"/>
          <w:sz w:val="22"/>
          <w:szCs w:val="22"/>
          <w:lang w:val="nl-NL"/>
        </w:rPr>
        <w:t xml:space="preserve">Artikel 3 regelt de eisen die gesteld worden aan de aanvraag voor de vergunning. Het eerste lid geeft aan dat de aanvrager zich kenbaar moet maken door opgave van naam en adres, dan wel de naam en adres van de </w:t>
      </w:r>
      <w:r w:rsidRPr="00F2617E">
        <w:rPr>
          <w:rFonts w:ascii="Palatino Linotype" w:eastAsia="Calibri" w:hAnsi="Palatino Linotype" w:cs="Calibri"/>
          <w:sz w:val="22"/>
          <w:szCs w:val="22"/>
          <w:lang w:val="nl-NL"/>
        </w:rPr>
        <w:t>onderneming</w:t>
      </w:r>
      <w:r w:rsidRPr="00F2617E" w:rsidDel="00671FED">
        <w:rPr>
          <w:rFonts w:ascii="Palatino Linotype" w:hAnsi="Palatino Linotype"/>
          <w:sz w:val="22"/>
          <w:szCs w:val="22"/>
          <w:lang w:val="nl-NL"/>
        </w:rPr>
        <w:t xml:space="preserve"> </w:t>
      </w:r>
      <w:r w:rsidRPr="00F2617E">
        <w:rPr>
          <w:rFonts w:ascii="Palatino Linotype" w:hAnsi="Palatino Linotype"/>
          <w:sz w:val="22"/>
          <w:szCs w:val="22"/>
          <w:lang w:val="nl-NL"/>
        </w:rPr>
        <w:t xml:space="preserve">en de inschrijving van deze </w:t>
      </w:r>
      <w:r w:rsidRPr="00F2617E">
        <w:rPr>
          <w:rFonts w:ascii="Palatino Linotype" w:eastAsia="Calibri" w:hAnsi="Palatino Linotype" w:cs="Calibri"/>
          <w:sz w:val="22"/>
          <w:szCs w:val="22"/>
          <w:lang w:val="nl-NL"/>
        </w:rPr>
        <w:t>onderneming</w:t>
      </w:r>
      <w:r w:rsidRPr="00F2617E" w:rsidDel="00671FED">
        <w:rPr>
          <w:rFonts w:ascii="Palatino Linotype" w:hAnsi="Palatino Linotype"/>
          <w:sz w:val="22"/>
          <w:szCs w:val="22"/>
          <w:lang w:val="nl-NL"/>
        </w:rPr>
        <w:t xml:space="preserve"> </w:t>
      </w:r>
      <w:r w:rsidRPr="00F2617E">
        <w:rPr>
          <w:rFonts w:ascii="Palatino Linotype" w:hAnsi="Palatino Linotype"/>
          <w:sz w:val="22"/>
          <w:szCs w:val="22"/>
          <w:lang w:val="nl-NL"/>
        </w:rPr>
        <w:t xml:space="preserve">in het handelsregister. </w:t>
      </w:r>
    </w:p>
    <w:p w:rsidR="00F2617E" w:rsidRPr="00F2617E" w:rsidRDefault="00F2617E" w:rsidP="00F2617E">
      <w:pPr>
        <w:jc w:val="both"/>
        <w:rPr>
          <w:rFonts w:ascii="Palatino Linotype" w:hAnsi="Palatino Linotype"/>
          <w:sz w:val="22"/>
          <w:szCs w:val="22"/>
          <w:lang w:val="nl-NL"/>
        </w:rPr>
      </w:pPr>
      <w:r w:rsidRPr="00F2617E">
        <w:rPr>
          <w:rFonts w:ascii="Palatino Linotype" w:hAnsi="Palatino Linotype"/>
          <w:sz w:val="22"/>
          <w:szCs w:val="22"/>
          <w:lang w:val="nl-NL"/>
        </w:rPr>
        <w:t xml:space="preserve">Daarnaast moet de aanvraag inzicht geven in de aard en omvang van de werkzaamheden of activiteiten die worden uitgevoerd. Deze beschrijving kan zich beperken tot de relevante informatie voor de emissies van verontreinigende stoffen. Eventueel kan de beschrijving ondersteund worden door tekeningen en plattegronden. </w:t>
      </w:r>
    </w:p>
    <w:p w:rsidR="00F2617E" w:rsidRPr="00F2617E" w:rsidRDefault="00F2617E" w:rsidP="00F2617E">
      <w:pPr>
        <w:jc w:val="both"/>
        <w:rPr>
          <w:rFonts w:ascii="Palatino Linotype" w:hAnsi="Palatino Linotype"/>
          <w:sz w:val="22"/>
          <w:szCs w:val="22"/>
          <w:lang w:val="nl-NL"/>
        </w:rPr>
      </w:pPr>
      <w:r w:rsidRPr="00F2617E">
        <w:rPr>
          <w:rFonts w:ascii="Palatino Linotype" w:hAnsi="Palatino Linotype"/>
          <w:sz w:val="22"/>
          <w:szCs w:val="22"/>
          <w:lang w:val="nl-NL"/>
        </w:rPr>
        <w:t>Aangegeven moet worden wat de omvang van de emissies van de verontreinigende stoffen</w:t>
      </w:r>
      <w:r w:rsidRPr="00F2617E" w:rsidDel="007461BF">
        <w:rPr>
          <w:rFonts w:ascii="Palatino Linotype" w:hAnsi="Palatino Linotype"/>
          <w:sz w:val="22"/>
          <w:szCs w:val="22"/>
          <w:lang w:val="nl-NL"/>
        </w:rPr>
        <w:t xml:space="preserve"> </w:t>
      </w:r>
      <w:r w:rsidRPr="00F2617E">
        <w:rPr>
          <w:rFonts w:ascii="Palatino Linotype" w:hAnsi="Palatino Linotype"/>
          <w:sz w:val="22"/>
          <w:szCs w:val="22"/>
          <w:lang w:val="nl-NL"/>
        </w:rPr>
        <w:t xml:space="preserve">zijn. De minister kan aanwijzingen geven op welke wijze deze emissie in beeld gebracht moeten worden. </w:t>
      </w:r>
    </w:p>
    <w:p w:rsidR="00F2617E" w:rsidRPr="00F2617E" w:rsidRDefault="00F2617E" w:rsidP="00F2617E">
      <w:pPr>
        <w:jc w:val="both"/>
        <w:rPr>
          <w:rFonts w:ascii="Palatino Linotype" w:hAnsi="Palatino Linotype"/>
          <w:sz w:val="22"/>
          <w:szCs w:val="22"/>
          <w:lang w:val="nl-NL"/>
        </w:rPr>
      </w:pPr>
      <w:r w:rsidRPr="00F2617E">
        <w:rPr>
          <w:rFonts w:ascii="Palatino Linotype" w:hAnsi="Palatino Linotype"/>
          <w:sz w:val="22"/>
          <w:szCs w:val="22"/>
          <w:lang w:val="nl-NL"/>
        </w:rPr>
        <w:t xml:space="preserve">Daarbij dient ook aangegeven te worden op welke wijze deze emissies zo veel als mogelijk beperkt of voorkomen worden. </w:t>
      </w:r>
    </w:p>
    <w:p w:rsidR="00F2617E" w:rsidRPr="00F2617E" w:rsidRDefault="00F2617E" w:rsidP="00F2617E">
      <w:pPr>
        <w:jc w:val="both"/>
        <w:rPr>
          <w:rFonts w:ascii="Palatino Linotype" w:hAnsi="Palatino Linotype"/>
          <w:sz w:val="22"/>
          <w:szCs w:val="22"/>
          <w:lang w:val="nl-NL"/>
        </w:rPr>
      </w:pPr>
      <w:r w:rsidRPr="00F2617E">
        <w:rPr>
          <w:rFonts w:ascii="Palatino Linotype" w:hAnsi="Palatino Linotype"/>
          <w:sz w:val="22"/>
          <w:szCs w:val="22"/>
          <w:lang w:val="nl-NL"/>
        </w:rPr>
        <w:t xml:space="preserve">Relevant voor de aanvraag is het aangeven van de duur van de verwachte emissies om daarmee te bepalen in welke mate deze van invloed zijn op de gestelde grenswaarden in de </w:t>
      </w:r>
      <w:r w:rsidRPr="00F2617E">
        <w:rPr>
          <w:lang w:val="nl-NL"/>
        </w:rPr>
        <w:t xml:space="preserve"> </w:t>
      </w:r>
      <w:r w:rsidRPr="00F2617E">
        <w:rPr>
          <w:rFonts w:ascii="Palatino Linotype" w:hAnsi="Palatino Linotype"/>
          <w:sz w:val="22"/>
          <w:szCs w:val="22"/>
          <w:lang w:val="nl-NL"/>
        </w:rPr>
        <w:t xml:space="preserve">Regeling welstandcriteria voor luchtkwaliteit. </w:t>
      </w:r>
    </w:p>
    <w:p w:rsidR="00F2617E" w:rsidRPr="00F2617E" w:rsidRDefault="00F2617E" w:rsidP="00F2617E">
      <w:pPr>
        <w:jc w:val="both"/>
        <w:rPr>
          <w:rFonts w:ascii="Palatino Linotype" w:hAnsi="Palatino Linotype"/>
          <w:sz w:val="22"/>
          <w:szCs w:val="22"/>
          <w:lang w:val="nl-NL"/>
        </w:rPr>
      </w:pPr>
      <w:r w:rsidRPr="00F2617E">
        <w:rPr>
          <w:rFonts w:ascii="Palatino Linotype" w:hAnsi="Palatino Linotype"/>
          <w:sz w:val="22"/>
          <w:szCs w:val="22"/>
          <w:lang w:val="nl-NL"/>
        </w:rPr>
        <w:t xml:space="preserve">De aanvrager berekent op basis van deze emissies de immissiebijdrage op de relevante meetpunten, waarbij de minister aanwijzingen kan geven hoe deze berekeningen uitgevoerd moeten worden. </w:t>
      </w:r>
    </w:p>
    <w:p w:rsidR="00F2617E" w:rsidRPr="00F2617E" w:rsidRDefault="00F2617E" w:rsidP="00F2617E">
      <w:pPr>
        <w:jc w:val="both"/>
        <w:rPr>
          <w:rFonts w:ascii="Palatino Linotype" w:hAnsi="Palatino Linotype"/>
          <w:sz w:val="22"/>
          <w:szCs w:val="22"/>
          <w:lang w:val="nl-NL"/>
        </w:rPr>
      </w:pPr>
      <w:r w:rsidRPr="00F2617E">
        <w:rPr>
          <w:rFonts w:ascii="Palatino Linotype" w:hAnsi="Palatino Linotype"/>
          <w:sz w:val="22"/>
          <w:szCs w:val="22"/>
          <w:lang w:val="nl-NL"/>
        </w:rPr>
        <w:t>Ook geeft de aanvrager aan op welke wijze de emissies van verontreinigende stoffen</w:t>
      </w:r>
      <w:r w:rsidRPr="00F2617E" w:rsidDel="007461BF">
        <w:rPr>
          <w:rFonts w:ascii="Palatino Linotype" w:hAnsi="Palatino Linotype"/>
          <w:sz w:val="22"/>
          <w:szCs w:val="22"/>
          <w:lang w:val="nl-NL"/>
        </w:rPr>
        <w:t xml:space="preserve"> </w:t>
      </w:r>
      <w:r w:rsidRPr="00F2617E">
        <w:rPr>
          <w:rFonts w:ascii="Palatino Linotype" w:hAnsi="Palatino Linotype"/>
          <w:sz w:val="22"/>
          <w:szCs w:val="22"/>
          <w:lang w:val="nl-NL"/>
        </w:rPr>
        <w:t xml:space="preserve">gemeten en periodiek gerapporteerd worden aan de minister. </w:t>
      </w:r>
    </w:p>
    <w:p w:rsidR="00F2617E" w:rsidRPr="00F2617E" w:rsidRDefault="00F2617E" w:rsidP="00F2617E">
      <w:pPr>
        <w:jc w:val="both"/>
        <w:rPr>
          <w:rFonts w:ascii="Palatino Linotype" w:hAnsi="Palatino Linotype"/>
          <w:sz w:val="22"/>
          <w:szCs w:val="22"/>
          <w:lang w:val="nl-NL"/>
        </w:rPr>
      </w:pPr>
      <w:r w:rsidRPr="00F2617E">
        <w:rPr>
          <w:rFonts w:ascii="Palatino Linotype" w:hAnsi="Palatino Linotype"/>
          <w:sz w:val="22"/>
          <w:szCs w:val="22"/>
          <w:lang w:val="nl-NL"/>
        </w:rPr>
        <w:t xml:space="preserve">Ter verduidelijking dient aan de aanvraag een plattegrond te worden toegevoegd van de locatie waar de werkzaamheden of activiteiten worden uitgevoerd en waar de relevante installaties of apparaten zijn aangegeven. Ter oriëntatie dient ook een plattegrond toegevoegd te worden van de locatie van de werkzaamheden of activiteiten met daarbij de directe omgeving van deze locatie. </w:t>
      </w:r>
    </w:p>
    <w:p w:rsidR="00F2617E" w:rsidRPr="00F2617E" w:rsidRDefault="00F2617E" w:rsidP="00F2617E">
      <w:pPr>
        <w:jc w:val="both"/>
        <w:rPr>
          <w:rFonts w:ascii="Palatino Linotype" w:hAnsi="Palatino Linotype"/>
          <w:sz w:val="22"/>
          <w:szCs w:val="22"/>
          <w:lang w:val="nl-NL"/>
        </w:rPr>
      </w:pPr>
    </w:p>
    <w:p w:rsidR="00F2617E" w:rsidRPr="00F2617E" w:rsidRDefault="00F2617E" w:rsidP="00F2617E">
      <w:pPr>
        <w:jc w:val="both"/>
        <w:rPr>
          <w:rFonts w:ascii="Palatino Linotype" w:hAnsi="Palatino Linotype"/>
          <w:sz w:val="22"/>
          <w:szCs w:val="22"/>
          <w:lang w:val="nl-NL"/>
        </w:rPr>
      </w:pPr>
      <w:r w:rsidRPr="00F2617E">
        <w:rPr>
          <w:rFonts w:ascii="Palatino Linotype" w:hAnsi="Palatino Linotype"/>
          <w:sz w:val="22"/>
          <w:szCs w:val="22"/>
          <w:lang w:val="nl-NL"/>
        </w:rPr>
        <w:t xml:space="preserve">Het derde lid bepaalt dat de minister aanvullende gegevens kan vragen aan de aanvrager, voor zover dit noodzakelijk is voor een goede beoordeling van de aanvraag. Pas wanneer deze gegevens zijn aangeleverd wordt de aanvraag in behandeling genomen. </w:t>
      </w:r>
    </w:p>
    <w:p w:rsidR="00F2617E" w:rsidRPr="00F2617E" w:rsidRDefault="00F2617E" w:rsidP="00F2617E">
      <w:pPr>
        <w:jc w:val="both"/>
        <w:rPr>
          <w:rFonts w:ascii="Palatino Linotype" w:hAnsi="Palatino Linotype"/>
          <w:sz w:val="22"/>
          <w:szCs w:val="22"/>
          <w:lang w:val="nl-NL"/>
        </w:rPr>
      </w:pPr>
    </w:p>
    <w:p w:rsidR="00F2617E" w:rsidRPr="00F2617E" w:rsidRDefault="00F2617E" w:rsidP="00F2617E">
      <w:pPr>
        <w:jc w:val="both"/>
        <w:rPr>
          <w:rFonts w:ascii="Palatino Linotype" w:hAnsi="Palatino Linotype"/>
          <w:b/>
          <w:bCs/>
          <w:sz w:val="22"/>
          <w:szCs w:val="22"/>
          <w:lang w:val="nl-NL"/>
        </w:rPr>
      </w:pPr>
      <w:r w:rsidRPr="00F2617E">
        <w:rPr>
          <w:rFonts w:ascii="Palatino Linotype" w:hAnsi="Palatino Linotype"/>
          <w:b/>
          <w:bCs/>
          <w:sz w:val="22"/>
          <w:szCs w:val="22"/>
          <w:lang w:val="nl-NL"/>
        </w:rPr>
        <w:t>Artikel 4</w:t>
      </w:r>
    </w:p>
    <w:p w:rsidR="00F2617E" w:rsidRPr="00F2617E" w:rsidRDefault="00F2617E" w:rsidP="00F2617E">
      <w:pPr>
        <w:jc w:val="both"/>
        <w:rPr>
          <w:rFonts w:ascii="Palatino Linotype" w:hAnsi="Palatino Linotype"/>
          <w:sz w:val="22"/>
          <w:szCs w:val="22"/>
          <w:lang w:val="nl-NL"/>
        </w:rPr>
      </w:pPr>
      <w:r w:rsidRPr="00F2617E">
        <w:rPr>
          <w:rFonts w:ascii="Palatino Linotype" w:hAnsi="Palatino Linotype"/>
          <w:sz w:val="22"/>
          <w:szCs w:val="22"/>
          <w:lang w:val="nl-NL"/>
        </w:rPr>
        <w:t xml:space="preserve">Artikel 4 regelt de tijdsduur, de voorschriften en de beperkingen die mogelijkerwijs aan een vergunning gesteld kunnen worden. </w:t>
      </w:r>
    </w:p>
    <w:p w:rsidR="00F2617E" w:rsidRPr="00F2617E" w:rsidRDefault="00F2617E" w:rsidP="00F2617E">
      <w:pPr>
        <w:jc w:val="both"/>
        <w:rPr>
          <w:rFonts w:ascii="Palatino Linotype" w:hAnsi="Palatino Linotype"/>
          <w:sz w:val="22"/>
          <w:szCs w:val="22"/>
          <w:lang w:val="nl-NL"/>
        </w:rPr>
      </w:pPr>
      <w:r w:rsidRPr="00F2617E">
        <w:rPr>
          <w:rFonts w:ascii="Palatino Linotype" w:hAnsi="Palatino Linotype"/>
          <w:sz w:val="22"/>
          <w:szCs w:val="22"/>
          <w:lang w:val="nl-NL"/>
        </w:rPr>
        <w:t>De tijdsduur kan voor onbepaalde tijd worden verleend. Indien het naar het oordeel van de minister wenselijk is dat deze periode beperkt wordt kan de geldigheid van de vergunning verbonden worden aan een bepaalde periode. Aanleiding hiervoor kan zijn dat het wenselijk is om de vergunning te koppelen aan de tijdsduur van een eventuele hindervergunning krachtens de Hinderverordening.</w:t>
      </w:r>
      <w:r w:rsidRPr="00F2617E" w:rsidDel="009E7390">
        <w:rPr>
          <w:rFonts w:ascii="Palatino Linotype" w:hAnsi="Palatino Linotype"/>
          <w:sz w:val="22"/>
          <w:szCs w:val="22"/>
          <w:lang w:val="nl-NL"/>
        </w:rPr>
        <w:t xml:space="preserve"> </w:t>
      </w:r>
    </w:p>
    <w:p w:rsidR="00F2617E" w:rsidRPr="00F2617E" w:rsidRDefault="00F2617E" w:rsidP="00F2617E">
      <w:pPr>
        <w:jc w:val="both"/>
        <w:rPr>
          <w:rFonts w:ascii="Palatino Linotype" w:hAnsi="Palatino Linotype"/>
          <w:sz w:val="22"/>
          <w:szCs w:val="22"/>
          <w:lang w:val="nl-NL"/>
        </w:rPr>
      </w:pPr>
      <w:r w:rsidRPr="00F2617E">
        <w:rPr>
          <w:rFonts w:ascii="Palatino Linotype" w:hAnsi="Palatino Linotype"/>
          <w:sz w:val="22"/>
          <w:szCs w:val="22"/>
          <w:lang w:val="nl-NL"/>
        </w:rPr>
        <w:t>Ten aanzien van voorschriften het volgende. Aan de vergunning kunnen doelvoorschriften worden verbonden waarin waarden worden opgenomen voor de toelaatbare emissies van bronnen en de toelaatbare immissies van verontreinigende stoffen</w:t>
      </w:r>
      <w:r w:rsidRPr="00F2617E" w:rsidDel="007461BF">
        <w:rPr>
          <w:rFonts w:ascii="Palatino Linotype" w:hAnsi="Palatino Linotype"/>
          <w:sz w:val="22"/>
          <w:szCs w:val="22"/>
          <w:lang w:val="nl-NL"/>
        </w:rPr>
        <w:t xml:space="preserve"> </w:t>
      </w:r>
      <w:r w:rsidRPr="00F2617E">
        <w:rPr>
          <w:rFonts w:ascii="Palatino Linotype" w:hAnsi="Palatino Linotype"/>
          <w:sz w:val="22"/>
          <w:szCs w:val="22"/>
          <w:lang w:val="nl-NL"/>
        </w:rPr>
        <w:t xml:space="preserve">op bepaalde locaties. </w:t>
      </w:r>
    </w:p>
    <w:p w:rsidR="00F2617E" w:rsidRPr="00F2617E" w:rsidRDefault="00F2617E" w:rsidP="00F2617E">
      <w:pPr>
        <w:jc w:val="both"/>
        <w:rPr>
          <w:rFonts w:ascii="Palatino Linotype" w:hAnsi="Palatino Linotype"/>
          <w:sz w:val="22"/>
          <w:szCs w:val="22"/>
          <w:lang w:val="nl-NL"/>
        </w:rPr>
      </w:pPr>
      <w:r w:rsidRPr="00F2617E">
        <w:rPr>
          <w:rFonts w:ascii="Palatino Linotype" w:hAnsi="Palatino Linotype"/>
          <w:sz w:val="22"/>
          <w:szCs w:val="22"/>
          <w:lang w:val="nl-NL"/>
        </w:rPr>
        <w:t xml:space="preserve">Tevens kan de minister middelvoorschriften verbinden aan de vergunning. Deze </w:t>
      </w:r>
      <w:r w:rsidRPr="00F2617E">
        <w:rPr>
          <w:rFonts w:ascii="Palatino Linotype" w:hAnsi="Palatino Linotype"/>
          <w:sz w:val="22"/>
          <w:szCs w:val="22"/>
          <w:lang w:val="nl-NL"/>
        </w:rPr>
        <w:lastRenderedPageBreak/>
        <w:t>middelvoorschriften verschillen van doelvoorschriften, omdat deze een concrete handeling voorschrijven of juist verplichten na te laten. Hierbij moet gedacht worden aan het opleggen van emissiebeperkende voorzieningen of het beperken van de tijdsduur waarop emissies naar de lucht mogen plaatsvinden.</w:t>
      </w:r>
    </w:p>
    <w:p w:rsidR="00F2617E" w:rsidRPr="00F2617E" w:rsidRDefault="00F2617E" w:rsidP="00F2617E">
      <w:pPr>
        <w:jc w:val="both"/>
        <w:rPr>
          <w:rFonts w:ascii="Palatino Linotype" w:hAnsi="Palatino Linotype"/>
          <w:sz w:val="22"/>
          <w:szCs w:val="22"/>
          <w:lang w:val="nl-NL"/>
        </w:rPr>
      </w:pPr>
      <w:r w:rsidRPr="00F2617E">
        <w:rPr>
          <w:rFonts w:ascii="Palatino Linotype" w:hAnsi="Palatino Linotype"/>
          <w:sz w:val="22"/>
          <w:szCs w:val="22"/>
          <w:lang w:val="nl-NL"/>
        </w:rPr>
        <w:t xml:space="preserve">Wanneer een </w:t>
      </w:r>
      <w:r w:rsidRPr="00F2617E">
        <w:rPr>
          <w:rFonts w:ascii="Palatino Linotype" w:eastAsia="Calibri" w:hAnsi="Palatino Linotype" w:cs="Calibri"/>
          <w:sz w:val="22"/>
          <w:szCs w:val="22"/>
          <w:lang w:val="nl-NL"/>
        </w:rPr>
        <w:t>onderneming</w:t>
      </w:r>
      <w:r w:rsidRPr="00F2617E" w:rsidDel="00671FED">
        <w:rPr>
          <w:rFonts w:ascii="Palatino Linotype" w:hAnsi="Palatino Linotype"/>
          <w:sz w:val="22"/>
          <w:szCs w:val="22"/>
          <w:lang w:val="nl-NL"/>
        </w:rPr>
        <w:t xml:space="preserve"> </w:t>
      </w:r>
      <w:r w:rsidRPr="00F2617E">
        <w:rPr>
          <w:rFonts w:ascii="Palatino Linotype" w:hAnsi="Palatino Linotype"/>
          <w:sz w:val="22"/>
          <w:szCs w:val="22"/>
          <w:lang w:val="nl-NL"/>
        </w:rPr>
        <w:t>in het bezit is van een geldende hindervergunning op grond van artikel 3 van de Hinderverordening</w:t>
      </w:r>
      <w:r w:rsidRPr="002A6D00">
        <w:rPr>
          <w:rStyle w:val="FootnoteReference"/>
          <w:rFonts w:ascii="Palatino Linotype" w:hAnsi="Palatino Linotype"/>
          <w:sz w:val="22"/>
          <w:szCs w:val="22"/>
        </w:rPr>
        <w:footnoteReference w:id="2"/>
      </w:r>
      <w:r w:rsidRPr="00F2617E">
        <w:rPr>
          <w:rFonts w:ascii="Palatino Linotype" w:hAnsi="Palatino Linotype"/>
          <w:sz w:val="22"/>
          <w:szCs w:val="22"/>
          <w:lang w:val="nl-NL"/>
        </w:rPr>
        <w:t xml:space="preserve"> regelt het vijfde lid van dit artikel dat de datum en het kenmerk van deze vergunning in de beschikking vermeld moet worden. Indien als onderdeel van de hindervergunning een toetsing heeft plaatsgevonden aan de toelaatbare grenswaarden voor de verontreinigende stoffen, kan in de vergunning op grond van artikel 56 Loo veelal volstaan worden met de vermelding van deze gegevens. Indien in de hindervergunning geen toetsing heeft plaatsgevonden aan de wettelijke grenswaarden voor de immissie van verontreinigende stoffen, dient deze toetst uitgevoerd te worden in het kader van de vergunningverlening ex. artikel 56 Loo. </w:t>
      </w:r>
    </w:p>
    <w:p w:rsidR="00F2617E" w:rsidRPr="00F2617E" w:rsidRDefault="00F2617E" w:rsidP="00F2617E">
      <w:pPr>
        <w:jc w:val="both"/>
        <w:rPr>
          <w:rFonts w:ascii="Palatino Linotype" w:hAnsi="Palatino Linotype"/>
          <w:b/>
          <w:bCs/>
          <w:sz w:val="22"/>
          <w:szCs w:val="22"/>
          <w:lang w:val="nl-NL"/>
        </w:rPr>
      </w:pPr>
    </w:p>
    <w:p w:rsidR="00F2617E" w:rsidRPr="00F2617E" w:rsidRDefault="00F2617E" w:rsidP="00F2617E">
      <w:pPr>
        <w:rPr>
          <w:rFonts w:ascii="Palatino Linotype" w:hAnsi="Palatino Linotype"/>
          <w:b/>
          <w:bCs/>
          <w:sz w:val="22"/>
          <w:szCs w:val="22"/>
          <w:lang w:val="nl-NL"/>
        </w:rPr>
      </w:pPr>
      <w:r w:rsidRPr="00F2617E">
        <w:rPr>
          <w:rFonts w:ascii="Palatino Linotype" w:hAnsi="Palatino Linotype"/>
          <w:b/>
          <w:bCs/>
          <w:sz w:val="22"/>
          <w:szCs w:val="22"/>
          <w:lang w:val="nl-NL"/>
        </w:rPr>
        <w:t>Artikel 5</w:t>
      </w:r>
    </w:p>
    <w:p w:rsidR="00F2617E" w:rsidRPr="00F2617E" w:rsidRDefault="00F2617E" w:rsidP="00F2617E">
      <w:pPr>
        <w:jc w:val="both"/>
        <w:rPr>
          <w:rFonts w:ascii="Palatino Linotype" w:hAnsi="Palatino Linotype"/>
          <w:bCs/>
          <w:sz w:val="22"/>
          <w:szCs w:val="22"/>
          <w:lang w:val="nl-NL"/>
        </w:rPr>
      </w:pPr>
      <w:r w:rsidRPr="00F2617E">
        <w:rPr>
          <w:rFonts w:ascii="Palatino Linotype" w:hAnsi="Palatino Linotype"/>
          <w:bCs/>
          <w:sz w:val="22"/>
          <w:szCs w:val="22"/>
          <w:lang w:val="nl-NL"/>
        </w:rPr>
        <w:t>Onderhavige regeling geeft voor het eerst uitvoering aan een landsverordening die reeds een aantal jaren terug in werking is getreden. Dit brengt met zich mee dat zowel zijdens de overheid als zijdens de burger handelingen verricht moeten worden die nooit eerder zijn verricht. Met die gedachte gang wordt ernaar gestreven om een ieder zich te laten voorbereiden op de gevolgen van de implementatie van deze regeling.</w:t>
      </w:r>
    </w:p>
    <w:p w:rsidR="00F2617E" w:rsidRPr="00F2617E" w:rsidRDefault="00F2617E" w:rsidP="00F2617E">
      <w:pPr>
        <w:rPr>
          <w:rFonts w:ascii="Palatino Linotype" w:hAnsi="Palatino Linotype"/>
          <w:b/>
          <w:bCs/>
          <w:sz w:val="22"/>
          <w:szCs w:val="22"/>
          <w:lang w:val="nl-NL"/>
        </w:rPr>
      </w:pPr>
    </w:p>
    <w:p w:rsidR="00F2617E" w:rsidRPr="00F2617E" w:rsidRDefault="00F2617E" w:rsidP="00F2617E">
      <w:pPr>
        <w:rPr>
          <w:rFonts w:ascii="Palatino Linotype" w:hAnsi="Palatino Linotype"/>
          <w:b/>
          <w:bCs/>
          <w:sz w:val="22"/>
          <w:szCs w:val="22"/>
          <w:lang w:val="nl-NL"/>
        </w:rPr>
      </w:pPr>
      <w:r w:rsidRPr="00F2617E">
        <w:rPr>
          <w:rFonts w:ascii="Palatino Linotype" w:hAnsi="Palatino Linotype"/>
          <w:b/>
          <w:bCs/>
          <w:sz w:val="22"/>
          <w:szCs w:val="22"/>
          <w:lang w:val="nl-NL"/>
        </w:rPr>
        <w:t>Artikel 6</w:t>
      </w:r>
    </w:p>
    <w:p w:rsidR="00F2617E" w:rsidRPr="00F2617E" w:rsidRDefault="00F2617E" w:rsidP="00F2617E">
      <w:pPr>
        <w:jc w:val="both"/>
        <w:rPr>
          <w:rFonts w:ascii="Palatino Linotype" w:hAnsi="Palatino Linotype"/>
          <w:sz w:val="22"/>
          <w:szCs w:val="22"/>
          <w:lang w:val="nl-NL"/>
        </w:rPr>
      </w:pPr>
      <w:r w:rsidRPr="00F2617E">
        <w:rPr>
          <w:rFonts w:ascii="Palatino Linotype" w:hAnsi="Palatino Linotype"/>
          <w:sz w:val="22"/>
          <w:szCs w:val="22"/>
          <w:lang w:val="nl-NL"/>
        </w:rPr>
        <w:t xml:space="preserve">Artikel 13 bepaalt het tijdstip waarop deze regeling in werking treedt. </w:t>
      </w:r>
    </w:p>
    <w:p w:rsidR="00F2617E" w:rsidRPr="00F2617E" w:rsidRDefault="00F2617E" w:rsidP="00F2617E">
      <w:pPr>
        <w:jc w:val="both"/>
        <w:rPr>
          <w:rFonts w:ascii="Palatino Linotype" w:hAnsi="Palatino Linotype"/>
          <w:sz w:val="22"/>
          <w:szCs w:val="22"/>
          <w:lang w:val="nl-NL"/>
        </w:rPr>
      </w:pPr>
    </w:p>
    <w:p w:rsidR="00F2617E" w:rsidRPr="00F2617E" w:rsidRDefault="00F2617E" w:rsidP="00F2617E">
      <w:pPr>
        <w:rPr>
          <w:rFonts w:ascii="Palatino Linotype" w:hAnsi="Palatino Linotype"/>
          <w:b/>
          <w:bCs/>
          <w:sz w:val="22"/>
          <w:szCs w:val="22"/>
          <w:lang w:val="nl-NL"/>
        </w:rPr>
      </w:pPr>
      <w:r w:rsidRPr="00F2617E">
        <w:rPr>
          <w:rFonts w:ascii="Palatino Linotype" w:hAnsi="Palatino Linotype"/>
          <w:b/>
          <w:bCs/>
          <w:sz w:val="22"/>
          <w:szCs w:val="22"/>
          <w:lang w:val="nl-NL"/>
        </w:rPr>
        <w:t>Artikel 7</w:t>
      </w:r>
    </w:p>
    <w:p w:rsidR="00F2617E" w:rsidRPr="00F2617E" w:rsidRDefault="00F2617E" w:rsidP="00F2617E">
      <w:pPr>
        <w:jc w:val="both"/>
        <w:rPr>
          <w:rFonts w:ascii="Palatino Linotype" w:hAnsi="Palatino Linotype"/>
          <w:sz w:val="22"/>
          <w:szCs w:val="22"/>
          <w:lang w:val="nl-NL"/>
        </w:rPr>
      </w:pPr>
      <w:r w:rsidRPr="00F2617E">
        <w:rPr>
          <w:rFonts w:ascii="Palatino Linotype" w:hAnsi="Palatino Linotype"/>
          <w:sz w:val="22"/>
          <w:szCs w:val="22"/>
          <w:lang w:val="nl-NL"/>
        </w:rPr>
        <w:t xml:space="preserve">Artikel 14 bepaalt onder welke omschrijving deze wordt aangehaald. </w:t>
      </w:r>
    </w:p>
    <w:p w:rsidR="003D25AC" w:rsidRDefault="003D25AC" w:rsidP="00F2617E">
      <w:pPr>
        <w:widowControl/>
        <w:jc w:val="both"/>
        <w:rPr>
          <w:rFonts w:ascii="Palatino Linotype" w:hAnsi="Palatino Linotype"/>
          <w:bCs/>
          <w:spacing w:val="-3"/>
          <w:sz w:val="22"/>
          <w:szCs w:val="22"/>
          <w:lang w:val="nl-NL"/>
        </w:rPr>
      </w:pPr>
    </w:p>
    <w:p w:rsidR="00F2617E" w:rsidRDefault="00F2617E" w:rsidP="00F2617E">
      <w:pPr>
        <w:widowControl/>
        <w:jc w:val="both"/>
        <w:rPr>
          <w:rFonts w:ascii="Palatino Linotype" w:hAnsi="Palatino Linotype"/>
          <w:bCs/>
          <w:spacing w:val="-3"/>
          <w:sz w:val="22"/>
          <w:szCs w:val="22"/>
          <w:lang w:val="nl-NL"/>
        </w:rPr>
      </w:pPr>
    </w:p>
    <w:p w:rsidR="00F2617E" w:rsidRDefault="00F2617E" w:rsidP="00F2617E">
      <w:pPr>
        <w:ind w:left="5103"/>
        <w:rPr>
          <w:rFonts w:ascii="Palatino Linotype" w:hAnsi="Palatino Linotype"/>
          <w:sz w:val="22"/>
          <w:szCs w:val="22"/>
          <w:lang w:val="nl-NL"/>
        </w:rPr>
      </w:pPr>
      <w:r w:rsidRPr="00F2617E">
        <w:rPr>
          <w:rFonts w:ascii="Palatino Linotype" w:hAnsi="Palatino Linotype"/>
          <w:sz w:val="22"/>
          <w:szCs w:val="22"/>
          <w:lang w:val="nl-NL"/>
        </w:rPr>
        <w:t xml:space="preserve">De Minister van </w:t>
      </w:r>
      <w:r w:rsidRPr="00F2617E">
        <w:rPr>
          <w:rFonts w:ascii="Palatino Linotype" w:hAnsi="Palatino Linotype"/>
          <w:sz w:val="22"/>
          <w:lang w:val="nl-NL"/>
        </w:rPr>
        <w:t>Gezondheid, Milieu en Natuur a.i.</w:t>
      </w:r>
      <w:r w:rsidRPr="00F2617E">
        <w:rPr>
          <w:rFonts w:ascii="Palatino Linotype" w:hAnsi="Palatino Linotype"/>
          <w:sz w:val="22"/>
          <w:szCs w:val="22"/>
          <w:lang w:val="nl-NL"/>
        </w:rPr>
        <w:t>,</w:t>
      </w:r>
    </w:p>
    <w:p w:rsidR="00F2617E" w:rsidRPr="00F2617E" w:rsidRDefault="00F2617E" w:rsidP="00F2617E">
      <w:pPr>
        <w:tabs>
          <w:tab w:val="left" w:pos="6237"/>
        </w:tabs>
        <w:ind w:left="5103"/>
        <w:rPr>
          <w:rFonts w:ascii="Palatino Linotype" w:hAnsi="Palatino Linotype"/>
          <w:sz w:val="22"/>
          <w:szCs w:val="22"/>
          <w:lang w:val="nl-NL"/>
        </w:rPr>
      </w:pPr>
      <w:r w:rsidRPr="00F2617E">
        <w:rPr>
          <w:rFonts w:ascii="Palatino Linotype" w:hAnsi="Palatino Linotype"/>
          <w:sz w:val="22"/>
          <w:szCs w:val="22"/>
          <w:lang w:val="nl-NL"/>
        </w:rPr>
        <w:t>    </w:t>
      </w:r>
      <w:r>
        <w:rPr>
          <w:rFonts w:ascii="Palatino Linotype" w:hAnsi="Palatino Linotype"/>
          <w:sz w:val="22"/>
          <w:szCs w:val="22"/>
          <w:lang w:val="nl-NL"/>
        </w:rPr>
        <w:tab/>
      </w:r>
      <w:r w:rsidRPr="00F2617E">
        <w:rPr>
          <w:rFonts w:ascii="Palatino Linotype" w:hAnsi="Palatino Linotype"/>
          <w:sz w:val="22"/>
          <w:szCs w:val="22"/>
          <w:lang w:val="nl-NL"/>
        </w:rPr>
        <w:t>Z.A.M. JESUS‐LEITO</w:t>
      </w:r>
    </w:p>
    <w:p w:rsidR="00F2617E" w:rsidRPr="00F2617E" w:rsidRDefault="00F2617E" w:rsidP="00F2617E">
      <w:pPr>
        <w:ind w:left="5103"/>
        <w:rPr>
          <w:rFonts w:ascii="Palatino Linotype" w:hAnsi="Palatino Linotype"/>
          <w:sz w:val="22"/>
          <w:szCs w:val="22"/>
          <w:lang w:val="nl-NL"/>
        </w:rPr>
      </w:pPr>
    </w:p>
    <w:p w:rsidR="00F2617E" w:rsidRDefault="00F2617E" w:rsidP="00F2617E">
      <w:pPr>
        <w:widowControl/>
        <w:jc w:val="both"/>
        <w:rPr>
          <w:rFonts w:ascii="Palatino Linotype" w:hAnsi="Palatino Linotype"/>
          <w:bCs/>
          <w:spacing w:val="-3"/>
          <w:sz w:val="22"/>
          <w:szCs w:val="22"/>
          <w:lang w:val="nl-NL"/>
        </w:rPr>
      </w:pPr>
    </w:p>
    <w:p w:rsidR="00F2617E" w:rsidRPr="000A0DBD" w:rsidRDefault="00F2617E" w:rsidP="00F2617E">
      <w:pPr>
        <w:widowControl/>
        <w:jc w:val="both"/>
        <w:rPr>
          <w:rFonts w:ascii="Palatino Linotype" w:hAnsi="Palatino Linotype"/>
          <w:bCs/>
          <w:spacing w:val="-3"/>
          <w:sz w:val="22"/>
          <w:szCs w:val="22"/>
          <w:lang w:val="nl-NL"/>
        </w:rPr>
      </w:pPr>
    </w:p>
    <w:sectPr w:rsidR="00F2617E" w:rsidRPr="000A0DBD" w:rsidSect="00F2617E">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896" w:rsidRDefault="00BF3896">
      <w:pPr>
        <w:spacing w:line="20" w:lineRule="exact"/>
      </w:pPr>
    </w:p>
  </w:endnote>
  <w:endnote w:type="continuationSeparator" w:id="0">
    <w:p w:rsidR="00BF3896" w:rsidRDefault="00BF3896">
      <w:r>
        <w:t xml:space="preserve"> </w:t>
      </w:r>
    </w:p>
  </w:endnote>
  <w:endnote w:type="continuationNotice" w:id="1">
    <w:p w:rsidR="00BF3896" w:rsidRDefault="00BF389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896" w:rsidRDefault="00BF3896">
      <w:r>
        <w:separator/>
      </w:r>
    </w:p>
  </w:footnote>
  <w:footnote w:type="continuationSeparator" w:id="0">
    <w:p w:rsidR="00BF3896" w:rsidRDefault="00BF3896">
      <w:r>
        <w:continuationSeparator/>
      </w:r>
    </w:p>
  </w:footnote>
  <w:footnote w:id="1">
    <w:p w:rsidR="00F2617E" w:rsidRPr="00F019AA" w:rsidRDefault="00F2617E" w:rsidP="00F2617E">
      <w:pPr>
        <w:pStyle w:val="FootnoteText"/>
        <w:rPr>
          <w:rFonts w:ascii="Palatino Linotype" w:hAnsi="Palatino Linotype"/>
          <w:sz w:val="18"/>
          <w:szCs w:val="18"/>
          <w:lang w:val="es-ES"/>
        </w:rPr>
      </w:pPr>
      <w:r w:rsidRPr="00C82A7E">
        <w:rPr>
          <w:rStyle w:val="FootnoteReference"/>
          <w:rFonts w:ascii="Palatino Linotype" w:hAnsi="Palatino Linotype"/>
          <w:sz w:val="18"/>
          <w:szCs w:val="18"/>
        </w:rPr>
        <w:footnoteRef/>
      </w:r>
      <w:r w:rsidRPr="00F019AA">
        <w:rPr>
          <w:rFonts w:ascii="Palatino Linotype" w:hAnsi="Palatino Linotype"/>
          <w:sz w:val="18"/>
          <w:szCs w:val="18"/>
          <w:lang w:val="es-ES"/>
        </w:rPr>
        <w:t xml:space="preserve"> P.B. 2015, no. 31.</w:t>
      </w:r>
    </w:p>
  </w:footnote>
  <w:footnote w:id="2">
    <w:p w:rsidR="00F2617E" w:rsidRPr="00F019AA" w:rsidRDefault="00F2617E" w:rsidP="00F2617E">
      <w:pPr>
        <w:pStyle w:val="FootnoteText"/>
        <w:rPr>
          <w:rFonts w:ascii="Palatino Linotype" w:hAnsi="Palatino Linotype"/>
          <w:sz w:val="18"/>
          <w:szCs w:val="18"/>
          <w:lang w:val="es-ES"/>
        </w:rPr>
      </w:pPr>
      <w:r w:rsidRPr="00C82A7E">
        <w:rPr>
          <w:rStyle w:val="FootnoteReference"/>
          <w:rFonts w:ascii="Palatino Linotype" w:hAnsi="Palatino Linotype"/>
          <w:sz w:val="18"/>
          <w:szCs w:val="18"/>
        </w:rPr>
        <w:footnoteRef/>
      </w:r>
      <w:r w:rsidRPr="00F019AA">
        <w:rPr>
          <w:rFonts w:ascii="Palatino Linotype" w:hAnsi="Palatino Linotype"/>
          <w:sz w:val="18"/>
          <w:szCs w:val="18"/>
          <w:lang w:val="es-ES"/>
        </w:rPr>
        <w:t xml:space="preserve"> P.B. 2017, no. 67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D46434">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D46434">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022D76" w:rsidRDefault="00022D76">
                    <w:pPr>
                      <w:tabs>
                        <w:tab w:val="center" w:pos="4657"/>
                        <w:tab w:val="right" w:pos="9314"/>
                      </w:tabs>
                      <w:rPr>
                        <w:rFonts w:ascii="Times New Roman" w:hAnsi="Times New Roman"/>
                        <w:spacing w:val="-3"/>
                      </w:rPr>
                    </w:pPr>
                  </w:p>
                  <w:p w:rsidR="00022D76" w:rsidRDefault="00022D76">
                    <w:pPr>
                      <w:tabs>
                        <w:tab w:val="center" w:pos="4657"/>
                        <w:tab w:val="right" w:pos="9314"/>
                      </w:tabs>
                      <w:rPr>
                        <w:rFonts w:ascii="Times New Roman" w:hAnsi="Times New Roman"/>
                        <w:spacing w:val="-3"/>
                      </w:rPr>
                    </w:pPr>
                  </w:p>
                </w:txbxContent>
              </v:textbox>
              <w10:wrap anchorx="page"/>
            </v:rect>
          </w:pict>
        </mc:Fallback>
      </mc:AlternateContent>
    </w:r>
    <w:r w:rsidR="00D46434">
      <w:rPr>
        <w:rFonts w:ascii="Times New Roman" w:hAnsi="Times New Roman"/>
        <w:b/>
        <w:spacing w:val="-4"/>
        <w:sz w:val="36"/>
      </w:rPr>
      <w:t>85</w:t>
    </w:r>
  </w:p>
  <w:p w:rsidR="00022D76" w:rsidRDefault="00022D76">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D46434">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D46434">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Pr>
        <w:rFonts w:ascii="Times New Roman" w:hAnsi="Times New Roman"/>
        <w:b/>
        <w:spacing w:val="-4"/>
        <w:sz w:val="36"/>
      </w:rPr>
      <w:tab/>
    </w:r>
    <w:r w:rsidR="00D46434">
      <w:rPr>
        <w:rFonts w:ascii="Times New Roman" w:hAnsi="Times New Roman"/>
        <w:b/>
        <w:spacing w:val="-4"/>
        <w:sz w:val="36"/>
      </w:rPr>
      <w:t>85</w:t>
    </w:r>
  </w:p>
  <w:p w:rsidR="00022D76" w:rsidRDefault="00022D76">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FA17FE"/>
    <w:multiLevelType w:val="hybridMultilevel"/>
    <w:tmpl w:val="AD040456"/>
    <w:lvl w:ilvl="0" w:tplc="A454A20A">
      <w:start w:val="1"/>
      <w:numFmt w:val="decimal"/>
      <w:lvlText w:val="%1."/>
      <w:lvlJc w:val="left"/>
      <w:pPr>
        <w:ind w:left="360" w:hanging="360"/>
      </w:pPr>
      <w:rPr>
        <w:rFonts w:hint="default"/>
        <w:b w:val="0"/>
        <w:i w:val="0"/>
      </w:rPr>
    </w:lvl>
    <w:lvl w:ilvl="1" w:tplc="04130019">
      <w:start w:val="1"/>
      <w:numFmt w:val="lowerLetter"/>
      <w:lvlText w:val="%2."/>
      <w:lvlJc w:val="left"/>
      <w:pPr>
        <w:ind w:left="72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2F3A0AF4"/>
    <w:multiLevelType w:val="hybridMultilevel"/>
    <w:tmpl w:val="94EA47E8"/>
    <w:lvl w:ilvl="0" w:tplc="04130013">
      <w:start w:val="1"/>
      <w:numFmt w:val="upperRoman"/>
      <w:lvlText w:val="%1."/>
      <w:lvlJc w:val="righ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6ABF7F34"/>
    <w:multiLevelType w:val="hybridMultilevel"/>
    <w:tmpl w:val="B9A0D814"/>
    <w:lvl w:ilvl="0" w:tplc="EEC0DE00">
      <w:start w:val="1"/>
      <w:numFmt w:val="decimal"/>
      <w:lvlText w:val="%1."/>
      <w:lvlJc w:val="left"/>
      <w:pPr>
        <w:ind w:left="360" w:hanging="360"/>
      </w:pPr>
      <w:rPr>
        <w:rFonts w:hint="default"/>
        <w:b w:val="0"/>
        <w:i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6AE21FF8"/>
    <w:multiLevelType w:val="hybridMultilevel"/>
    <w:tmpl w:val="61E639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2289"/>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896"/>
    <w:rsid w:val="0001282E"/>
    <w:rsid w:val="00022D76"/>
    <w:rsid w:val="00023DB3"/>
    <w:rsid w:val="000254C1"/>
    <w:rsid w:val="00064039"/>
    <w:rsid w:val="000829F9"/>
    <w:rsid w:val="000A0DBD"/>
    <w:rsid w:val="0014186C"/>
    <w:rsid w:val="00173FBA"/>
    <w:rsid w:val="001A7D22"/>
    <w:rsid w:val="001C27B0"/>
    <w:rsid w:val="001C384D"/>
    <w:rsid w:val="00213227"/>
    <w:rsid w:val="00282C3F"/>
    <w:rsid w:val="002B27B9"/>
    <w:rsid w:val="002F0CFE"/>
    <w:rsid w:val="003036F8"/>
    <w:rsid w:val="00331A7B"/>
    <w:rsid w:val="00334EF0"/>
    <w:rsid w:val="00390EC1"/>
    <w:rsid w:val="003B694F"/>
    <w:rsid w:val="003C30EB"/>
    <w:rsid w:val="003D1497"/>
    <w:rsid w:val="003D25AC"/>
    <w:rsid w:val="003D26AF"/>
    <w:rsid w:val="003E6FF3"/>
    <w:rsid w:val="0049677C"/>
    <w:rsid w:val="004E29EE"/>
    <w:rsid w:val="004E2C9C"/>
    <w:rsid w:val="004E799B"/>
    <w:rsid w:val="00593143"/>
    <w:rsid w:val="005B7EA9"/>
    <w:rsid w:val="005D0989"/>
    <w:rsid w:val="005D39A3"/>
    <w:rsid w:val="005F16FE"/>
    <w:rsid w:val="006147F1"/>
    <w:rsid w:val="006169E6"/>
    <w:rsid w:val="006725E6"/>
    <w:rsid w:val="006C19FE"/>
    <w:rsid w:val="00731FBF"/>
    <w:rsid w:val="00781AD6"/>
    <w:rsid w:val="007A6572"/>
    <w:rsid w:val="007C7D7D"/>
    <w:rsid w:val="007D4D73"/>
    <w:rsid w:val="007F37E8"/>
    <w:rsid w:val="00831996"/>
    <w:rsid w:val="008447EE"/>
    <w:rsid w:val="00853D6F"/>
    <w:rsid w:val="00862E7C"/>
    <w:rsid w:val="00864BBA"/>
    <w:rsid w:val="00870E7E"/>
    <w:rsid w:val="008A1329"/>
    <w:rsid w:val="008B0FBF"/>
    <w:rsid w:val="008C60C3"/>
    <w:rsid w:val="008D67E9"/>
    <w:rsid w:val="008F676F"/>
    <w:rsid w:val="009100A6"/>
    <w:rsid w:val="00910EBB"/>
    <w:rsid w:val="00957572"/>
    <w:rsid w:val="009E45FD"/>
    <w:rsid w:val="00A0173D"/>
    <w:rsid w:val="00A033EB"/>
    <w:rsid w:val="00AA53B3"/>
    <w:rsid w:val="00AC5F65"/>
    <w:rsid w:val="00B14BB9"/>
    <w:rsid w:val="00B41F4D"/>
    <w:rsid w:val="00B42035"/>
    <w:rsid w:val="00B73573"/>
    <w:rsid w:val="00B747D5"/>
    <w:rsid w:val="00B84E49"/>
    <w:rsid w:val="00B920FE"/>
    <w:rsid w:val="00BE36FD"/>
    <w:rsid w:val="00BF3896"/>
    <w:rsid w:val="00BF3E97"/>
    <w:rsid w:val="00C00533"/>
    <w:rsid w:val="00CC6CA3"/>
    <w:rsid w:val="00CE18CE"/>
    <w:rsid w:val="00CE5C4F"/>
    <w:rsid w:val="00D03575"/>
    <w:rsid w:val="00D03A15"/>
    <w:rsid w:val="00D46434"/>
    <w:rsid w:val="00D50DA5"/>
    <w:rsid w:val="00D67282"/>
    <w:rsid w:val="00D95F17"/>
    <w:rsid w:val="00DC4B4C"/>
    <w:rsid w:val="00E42D6B"/>
    <w:rsid w:val="00ED69A7"/>
    <w:rsid w:val="00EE4FD2"/>
    <w:rsid w:val="00F019AA"/>
    <w:rsid w:val="00F2617E"/>
    <w:rsid w:val="00F81906"/>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5AE6BA82-DEB8-4134-92DE-8E24A50E0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uiPriority w:val="99"/>
  </w:style>
  <w:style w:type="character" w:styleId="FootnoteReference">
    <w:name w:val="footnote reference"/>
    <w:uiPriority w:val="99"/>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617E"/>
    <w:pPr>
      <w:widowControl/>
      <w:spacing w:line="259" w:lineRule="auto"/>
      <w:ind w:left="720"/>
      <w:contextualSpacing/>
    </w:pPr>
    <w:rPr>
      <w:rFonts w:ascii="Calibri" w:eastAsia="Calibri" w:hAnsi="Calibri"/>
      <w:snapToGrid/>
      <w:sz w:val="22"/>
      <w:szCs w:val="22"/>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103426086">
      <w:bodyDiv w:val="1"/>
      <w:marLeft w:val="0"/>
      <w:marRight w:val="0"/>
      <w:marTop w:val="0"/>
      <w:marBottom w:val="0"/>
      <w:divBdr>
        <w:top w:val="none" w:sz="0" w:space="0" w:color="auto"/>
        <w:left w:val="none" w:sz="0" w:space="0" w:color="auto"/>
        <w:bottom w:val="none" w:sz="0" w:space="0" w:color="auto"/>
        <w:right w:val="none" w:sz="0" w:space="0" w:color="auto"/>
      </w:divBdr>
    </w:div>
    <w:div w:id="451291839">
      <w:bodyDiv w:val="1"/>
      <w:marLeft w:val="0"/>
      <w:marRight w:val="0"/>
      <w:marTop w:val="0"/>
      <w:marBottom w:val="0"/>
      <w:divBdr>
        <w:top w:val="none" w:sz="0" w:space="0" w:color="auto"/>
        <w:left w:val="none" w:sz="0" w:space="0" w:color="auto"/>
        <w:bottom w:val="none" w:sz="0" w:space="0" w:color="auto"/>
        <w:right w:val="none" w:sz="0" w:space="0" w:color="auto"/>
      </w:divBdr>
    </w:div>
    <w:div w:id="856425955">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TotalTime>
  <Pages>7</Pages>
  <Words>2120</Words>
  <Characters>11877</Characters>
  <Application>Microsoft Office Word</Application>
  <DocSecurity>0</DocSecurity>
  <Lines>247</Lines>
  <Paragraphs>88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13909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Djurick Comenentia</cp:lastModifiedBy>
  <cp:revision>2</cp:revision>
  <cp:lastPrinted>2011-07-22T21:19:00Z</cp:lastPrinted>
  <dcterms:created xsi:type="dcterms:W3CDTF">2020-08-10T20:51:00Z</dcterms:created>
  <dcterms:modified xsi:type="dcterms:W3CDTF">2020-08-10T20:51:00Z</dcterms:modified>
</cp:coreProperties>
</file>