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C037EF">
        <w:rPr>
          <w:b/>
          <w:sz w:val="36"/>
          <w:szCs w:val="36"/>
          <w:lang w:val="nl-NL"/>
        </w:rPr>
        <w:t>2</w:t>
      </w:r>
      <w:r w:rsidR="00B32626">
        <w:rPr>
          <w:b/>
          <w:sz w:val="36"/>
          <w:szCs w:val="36"/>
          <w:lang w:val="nl-NL"/>
        </w:rPr>
        <w:t>1</w:t>
      </w:r>
      <w:r w:rsidR="003D25AC" w:rsidRPr="00022D76">
        <w:rPr>
          <w:sz w:val="36"/>
          <w:szCs w:val="36"/>
          <w:lang w:val="nl-NL"/>
        </w:rPr>
        <w:tab/>
      </w:r>
      <w:r w:rsidR="003D25AC" w:rsidRPr="00022D76">
        <w:rPr>
          <w:b/>
          <w:sz w:val="36"/>
          <w:szCs w:val="36"/>
          <w:lang w:val="nl-NL"/>
        </w:rPr>
        <w:t xml:space="preserve">N° </w:t>
      </w:r>
      <w:r w:rsidR="00B32626">
        <w:rPr>
          <w:b/>
          <w:sz w:val="36"/>
          <w:szCs w:val="36"/>
          <w:lang w:val="nl-NL"/>
        </w:rPr>
        <w:t>33</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815012" w:rsidRPr="00022D76" w:rsidRDefault="00815012">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C63D67" w:rsidRPr="00C63D67" w:rsidRDefault="001D525D" w:rsidP="00C55A5E">
      <w:pPr>
        <w:pStyle w:val="HoofdtekstA"/>
        <w:jc w:val="both"/>
        <w:rPr>
          <w:rFonts w:ascii="Palatino Linotype" w:hAnsi="Palatino Linotype"/>
          <w:b/>
        </w:rPr>
      </w:pPr>
      <w:r w:rsidRPr="001D525D">
        <w:rPr>
          <w:rFonts w:ascii="Palatino Linotype" w:hAnsi="Palatino Linotype"/>
          <w:b/>
        </w:rPr>
        <w:t xml:space="preserve">MINISTERIËLE BESCHIKKING van de </w:t>
      </w:r>
      <w:r w:rsidR="00B32626">
        <w:rPr>
          <w:rFonts w:ascii="Palatino Linotype" w:hAnsi="Palatino Linotype"/>
          <w:b/>
        </w:rPr>
        <w:t>2</w:t>
      </w:r>
      <w:r w:rsidR="00B32626" w:rsidRPr="00B32626">
        <w:rPr>
          <w:rFonts w:ascii="Palatino Linotype" w:hAnsi="Palatino Linotype"/>
          <w:b/>
          <w:vertAlign w:val="superscript"/>
        </w:rPr>
        <w:t>de</w:t>
      </w:r>
      <w:r w:rsidR="00B32626">
        <w:rPr>
          <w:rFonts w:ascii="Palatino Linotype" w:hAnsi="Palatino Linotype"/>
          <w:b/>
        </w:rPr>
        <w:t xml:space="preserve"> april 2021</w:t>
      </w:r>
      <w:r>
        <w:rPr>
          <w:rFonts w:ascii="Palatino Linotype" w:hAnsi="Palatino Linotype"/>
          <w:b/>
        </w:rPr>
        <w:t xml:space="preserve"> </w:t>
      </w:r>
      <w:r w:rsidR="00D61524">
        <w:rPr>
          <w:rFonts w:ascii="Palatino Linotype" w:hAnsi="Palatino Linotype"/>
          <w:b/>
        </w:rPr>
        <w:t xml:space="preserve">tot wijziging van de </w:t>
      </w:r>
      <w:r w:rsidR="00C55A5E" w:rsidRPr="00C55A5E">
        <w:rPr>
          <w:rFonts w:ascii="Palatino Linotype" w:hAnsi="Palatino Linotype"/>
          <w:b/>
        </w:rPr>
        <w:t>Beschikking vrijstelling en ontheffing avondklok COVID-19</w:t>
      </w:r>
    </w:p>
    <w:p w:rsidR="006B4862" w:rsidRPr="006B4862" w:rsidRDefault="006B4862" w:rsidP="006B4862">
      <w:pPr>
        <w:pStyle w:val="HoofdtekstA"/>
        <w:rPr>
          <w:rFonts w:ascii="Palatino Linotype" w:hAnsi="Palatino Linotype"/>
          <w:b/>
        </w:rPr>
      </w:pPr>
    </w:p>
    <w:p w:rsidR="00C037EF" w:rsidRDefault="00815012" w:rsidP="00C037EF">
      <w:pPr>
        <w:pStyle w:val="HoofdtekstA"/>
        <w:spacing w:after="160" w:line="259" w:lineRule="auto"/>
        <w:ind w:firstLine="720"/>
        <w:jc w:val="center"/>
        <w:rPr>
          <w:rFonts w:ascii="Palatino Linotype" w:eastAsia="Palatino Linotype" w:hAnsi="Palatino Linotype" w:cs="Palatino Linotype"/>
        </w:rPr>
      </w:pPr>
      <w:r>
        <w:rPr>
          <w:rFonts w:ascii="Palatino Linotype" w:eastAsia="Palatino Linotype" w:hAnsi="Palatino Linotype" w:cs="Palatino Linotype"/>
        </w:rPr>
        <w:t>____________</w:t>
      </w:r>
    </w:p>
    <w:p w:rsidR="00C037EF" w:rsidRPr="00C55A5E" w:rsidRDefault="00C55A5E" w:rsidP="00C037EF">
      <w:pPr>
        <w:pStyle w:val="HoofdtekstA"/>
        <w:spacing w:after="160" w:line="259" w:lineRule="auto"/>
        <w:ind w:firstLine="720"/>
        <w:jc w:val="center"/>
        <w:rPr>
          <w:rFonts w:ascii="Palatino Linotype" w:eastAsia="Palatino Linotype" w:hAnsi="Palatino Linotype" w:cs="Palatino Linotype"/>
        </w:rPr>
      </w:pPr>
      <w:r w:rsidRPr="00C55A5E">
        <w:rPr>
          <w:rFonts w:ascii="Palatino Linotype" w:eastAsia="Palatino Linotype" w:hAnsi="Palatino Linotype" w:cs="Palatino Linotype"/>
        </w:rPr>
        <w:t>De Minister van Algemene Zaken,</w:t>
      </w:r>
    </w:p>
    <w:p w:rsidR="00C037EF" w:rsidRDefault="00C037EF" w:rsidP="00C037EF">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Overwegende</w:t>
      </w:r>
      <w:r>
        <w:rPr>
          <w:rFonts w:ascii="Palatino Linotype" w:eastAsia="Palatino Linotype" w:hAnsi="Palatino Linotype" w:cs="Palatino Linotype"/>
        </w:rPr>
        <w:t>,</w:t>
      </w:r>
    </w:p>
    <w:p w:rsidR="00B32626" w:rsidRPr="00B32626" w:rsidRDefault="00B32626" w:rsidP="00B32626">
      <w:pPr>
        <w:pStyle w:val="HoofdtekstA"/>
        <w:jc w:val="both"/>
        <w:rPr>
          <w:rFonts w:ascii="Palatino Linotype" w:eastAsia="Palatino Linotype" w:hAnsi="Palatino Linotype" w:cs="Palatino Linotype"/>
        </w:rPr>
      </w:pPr>
      <w:bookmarkStart w:id="0" w:name="_Hlk35753309"/>
      <w:r w:rsidRPr="00B32626">
        <w:rPr>
          <w:rFonts w:ascii="Palatino Linotype" w:eastAsia="Palatino Linotype" w:hAnsi="Palatino Linotype" w:cs="Palatino Linotype"/>
        </w:rPr>
        <w:t>dat in artikel 4 van de Tijdelijke regeling maatregelen uitzonderingstoestand COVID-19 pandemie</w:t>
      </w:r>
      <w:r w:rsidR="00D61524">
        <w:rPr>
          <w:rStyle w:val="FootnoteReference"/>
          <w:rFonts w:ascii="Palatino Linotype" w:eastAsia="Palatino Linotype" w:hAnsi="Palatino Linotype" w:cs="Palatino Linotype"/>
        </w:rPr>
        <w:footnoteReference w:id="1"/>
      </w:r>
      <w:r w:rsidRPr="00B32626">
        <w:rPr>
          <w:rFonts w:ascii="Palatino Linotype" w:eastAsia="Palatino Linotype" w:hAnsi="Palatino Linotype" w:cs="Palatino Linotype"/>
        </w:rPr>
        <w:t>, hierna: de Regeling, regels zijn gesteld met betrekking tot de avondklok;</w:t>
      </w:r>
    </w:p>
    <w:p w:rsidR="00B32626" w:rsidRPr="00B32626" w:rsidRDefault="00B32626" w:rsidP="00B32626">
      <w:pPr>
        <w:pStyle w:val="HoofdtekstA"/>
        <w:jc w:val="both"/>
        <w:rPr>
          <w:rFonts w:ascii="Palatino Linotype" w:eastAsia="Palatino Linotype" w:hAnsi="Palatino Linotype" w:cs="Palatino Linotype"/>
        </w:rPr>
      </w:pPr>
    </w:p>
    <w:p w:rsidR="00B32626" w:rsidRPr="00B32626" w:rsidRDefault="00B32626" w:rsidP="00B32626">
      <w:pPr>
        <w:pStyle w:val="HoofdtekstA"/>
        <w:jc w:val="both"/>
        <w:rPr>
          <w:rFonts w:ascii="Palatino Linotype" w:eastAsia="Palatino Linotype" w:hAnsi="Palatino Linotype" w:cs="Palatino Linotype"/>
        </w:rPr>
      </w:pPr>
      <w:r w:rsidRPr="00B32626">
        <w:rPr>
          <w:rFonts w:ascii="Palatino Linotype" w:eastAsia="Palatino Linotype" w:hAnsi="Palatino Linotype" w:cs="Palatino Linotype"/>
        </w:rPr>
        <w:t>dat op grond van de Regeling de Beschikking vrijstelling en ontheffing avondklok COVID-19</w:t>
      </w:r>
      <w:r w:rsidRPr="00B32626">
        <w:rPr>
          <w:rFonts w:ascii="Palatino Linotype" w:eastAsia="Palatino Linotype" w:hAnsi="Palatino Linotype" w:cs="Palatino Linotype"/>
          <w:vertAlign w:val="superscript"/>
        </w:rPr>
        <w:footnoteReference w:id="2"/>
      </w:r>
      <w:r w:rsidRPr="00B32626">
        <w:rPr>
          <w:rFonts w:ascii="Palatino Linotype" w:eastAsia="Palatino Linotype" w:hAnsi="Palatino Linotype" w:cs="Palatino Linotype"/>
        </w:rPr>
        <w:t>, hierna: de Beschikking, is vastgesteld;</w:t>
      </w:r>
    </w:p>
    <w:p w:rsidR="00B32626" w:rsidRPr="00B32626" w:rsidRDefault="00B32626" w:rsidP="00B32626">
      <w:pPr>
        <w:pStyle w:val="HoofdtekstA"/>
        <w:jc w:val="both"/>
        <w:rPr>
          <w:rFonts w:ascii="Palatino Linotype" w:eastAsia="Palatino Linotype" w:hAnsi="Palatino Linotype" w:cs="Palatino Linotype"/>
        </w:rPr>
      </w:pPr>
    </w:p>
    <w:p w:rsidR="00B32626" w:rsidRPr="00B32626" w:rsidRDefault="00B32626" w:rsidP="00B32626">
      <w:pPr>
        <w:pStyle w:val="HoofdtekstA"/>
        <w:jc w:val="both"/>
        <w:rPr>
          <w:rFonts w:ascii="Palatino Linotype" w:eastAsia="Palatino Linotype" w:hAnsi="Palatino Linotype" w:cs="Palatino Linotype"/>
        </w:rPr>
      </w:pPr>
      <w:r w:rsidRPr="00B32626">
        <w:rPr>
          <w:rFonts w:ascii="Palatino Linotype" w:eastAsia="Palatino Linotype" w:hAnsi="Palatino Linotype" w:cs="Palatino Linotype"/>
        </w:rPr>
        <w:t>dat, mede gezien de laatste wijziging per 2 april 2021 in de Regeling, het noodzakelijk is de Beschikking te wijzigen;</w:t>
      </w:r>
    </w:p>
    <w:p w:rsidR="00B32626" w:rsidRPr="00B32626" w:rsidRDefault="00B32626" w:rsidP="00B32626">
      <w:pPr>
        <w:pStyle w:val="HoofdtekstA"/>
        <w:jc w:val="both"/>
        <w:rPr>
          <w:rFonts w:ascii="Palatino Linotype" w:eastAsia="Palatino Linotype" w:hAnsi="Palatino Linotype" w:cs="Palatino Linotype"/>
        </w:rPr>
      </w:pPr>
    </w:p>
    <w:p w:rsidR="00B32626" w:rsidRPr="00B32626" w:rsidRDefault="00B32626" w:rsidP="00B32626">
      <w:pPr>
        <w:pStyle w:val="HoofdtekstA"/>
        <w:jc w:val="both"/>
        <w:rPr>
          <w:rFonts w:ascii="Palatino Linotype" w:eastAsia="Palatino Linotype" w:hAnsi="Palatino Linotype" w:cs="Palatino Linotype"/>
        </w:rPr>
      </w:pPr>
      <w:r w:rsidRPr="00B32626">
        <w:rPr>
          <w:rFonts w:ascii="Palatino Linotype" w:eastAsia="Palatino Linotype" w:hAnsi="Palatino Linotype" w:cs="Palatino Linotype"/>
        </w:rPr>
        <w:t>dat van deze gelegenheid gebruikt wordt gemaakt om ook enkele correcties door te voeren in de Beschikking;</w:t>
      </w:r>
    </w:p>
    <w:p w:rsidR="00815012" w:rsidRDefault="00815012" w:rsidP="00C037EF">
      <w:pPr>
        <w:pStyle w:val="HoofdtekstA"/>
        <w:rPr>
          <w:rFonts w:ascii="Palatino Linotype" w:eastAsia="Palatino Linotype" w:hAnsi="Palatino Linotype" w:cs="Palatino Linotype"/>
        </w:rPr>
      </w:pPr>
    </w:p>
    <w:p w:rsidR="00C037EF" w:rsidRPr="00A43C90" w:rsidRDefault="00C037EF" w:rsidP="00C037EF">
      <w:pPr>
        <w:pStyle w:val="HoofdtekstA"/>
        <w:spacing w:after="160" w:line="259" w:lineRule="auto"/>
        <w:jc w:val="center"/>
        <w:rPr>
          <w:rFonts w:ascii="Palatino Linotype" w:eastAsia="Palatino Linotype" w:hAnsi="Palatino Linotype" w:cs="Palatino Linotype"/>
          <w:lang w:val="es-419"/>
        </w:rPr>
      </w:pPr>
      <w:r w:rsidRPr="00A43C90">
        <w:rPr>
          <w:rFonts w:ascii="Palatino Linotype" w:eastAsia="Palatino Linotype" w:hAnsi="Palatino Linotype" w:cs="Palatino Linotype"/>
          <w:lang w:val="es-419"/>
        </w:rPr>
        <w:t xml:space="preserve">H e </w:t>
      </w:r>
      <w:proofErr w:type="spellStart"/>
      <w:r w:rsidRPr="00A43C90">
        <w:rPr>
          <w:rFonts w:ascii="Palatino Linotype" w:eastAsia="Palatino Linotype" w:hAnsi="Palatino Linotype" w:cs="Palatino Linotype"/>
          <w:lang w:val="es-419"/>
        </w:rPr>
        <w:t>e</w:t>
      </w:r>
      <w:proofErr w:type="spellEnd"/>
      <w:r w:rsidRPr="00A43C90">
        <w:rPr>
          <w:rFonts w:ascii="Palatino Linotype" w:eastAsia="Palatino Linotype" w:hAnsi="Palatino Linotype" w:cs="Palatino Linotype"/>
          <w:lang w:val="es-419"/>
        </w:rPr>
        <w:t xml:space="preserve"> f t  b e s </w:t>
      </w:r>
      <w:proofErr w:type="spellStart"/>
      <w:r w:rsidRPr="00A43C90">
        <w:rPr>
          <w:rFonts w:ascii="Palatino Linotype" w:eastAsia="Palatino Linotype" w:hAnsi="Palatino Linotype" w:cs="Palatino Linotype"/>
          <w:lang w:val="es-419"/>
        </w:rPr>
        <w:t>l o</w:t>
      </w:r>
      <w:proofErr w:type="spellEnd"/>
      <w:r w:rsidRPr="00A43C90">
        <w:rPr>
          <w:rFonts w:ascii="Palatino Linotype" w:eastAsia="Palatino Linotype" w:hAnsi="Palatino Linotype" w:cs="Palatino Linotype"/>
          <w:lang w:val="es-419"/>
        </w:rPr>
        <w:t xml:space="preserve"> te n:</w:t>
      </w:r>
    </w:p>
    <w:p w:rsidR="00C037EF" w:rsidRPr="00A43C90" w:rsidRDefault="00C037EF" w:rsidP="0019239D">
      <w:pPr>
        <w:pStyle w:val="NoSpacing"/>
        <w:rPr>
          <w:rFonts w:eastAsia="Palatino Linotype"/>
          <w:lang w:val="es-419"/>
        </w:rPr>
      </w:pP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Artikel I</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De Beschikking vrijstelling en ontheffing avondklok COVID-19 wordt als volgt gewijzigd:</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numPr>
          <w:ilvl w:val="0"/>
          <w:numId w:val="12"/>
        </w:numPr>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Artikel 1 wordt als volgt gewi</w:t>
      </w:r>
      <w:bookmarkStart w:id="1" w:name="_GoBack"/>
      <w:bookmarkEnd w:id="1"/>
      <w:r w:rsidRPr="00B32626">
        <w:rPr>
          <w:rFonts w:ascii="Palatino Linotype" w:eastAsia="Palatino Linotype" w:hAnsi="Palatino Linotype" w:cs="Palatino Linotype"/>
        </w:rPr>
        <w:t>jzigd:</w:t>
      </w:r>
    </w:p>
    <w:p w:rsidR="00B32626" w:rsidRPr="00B32626" w:rsidRDefault="00B32626" w:rsidP="00B32626">
      <w:pPr>
        <w:pStyle w:val="HoofdtekstA"/>
        <w:numPr>
          <w:ilvl w:val="0"/>
          <w:numId w:val="11"/>
        </w:numPr>
        <w:spacing w:line="259" w:lineRule="auto"/>
        <w:ind w:left="567"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 xml:space="preserve">Onderdeel b komt te luiden: </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spacing w:line="259" w:lineRule="auto"/>
        <w:ind w:left="851"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b.</w:t>
      </w:r>
      <w:r w:rsidRPr="00B32626">
        <w:rPr>
          <w:rFonts w:ascii="Palatino Linotype" w:eastAsia="Palatino Linotype" w:hAnsi="Palatino Linotype" w:cs="Palatino Linotype"/>
          <w:b/>
        </w:rPr>
        <w:t xml:space="preserve"> </w:t>
      </w:r>
      <w:r w:rsidRPr="00B32626">
        <w:rPr>
          <w:rFonts w:ascii="Palatino Linotype" w:eastAsia="Palatino Linotype" w:hAnsi="Palatino Linotype" w:cs="Palatino Linotype"/>
        </w:rPr>
        <w:t xml:space="preserve">personen in dienst van ziekenhuizen, verzorgingstehuizen, de ambulancezorg, Korps Politie Curaçao, Landsrecherche, Interpol, Recherche Samenwerkingsteam, Defensie, Koninklijke Marechaussee, Kustwacht Caribisch Gebied, Vrijwilligers Korps Curaçao, Brandweer Curaçao in de uitoefening van hun functie en de </w:t>
      </w:r>
      <w:r w:rsidRPr="00B32626">
        <w:rPr>
          <w:rFonts w:ascii="Palatino Linotype" w:eastAsia="Palatino Linotype" w:hAnsi="Palatino Linotype" w:cs="Palatino Linotype"/>
        </w:rPr>
        <w:lastRenderedPageBreak/>
        <w:t>toezichthouders aangewezen bij het Aanwijzingsbesluit toezichthouders uitzonderingstoestand COVID-19 pandemie</w:t>
      </w:r>
      <w:r w:rsidRPr="00B32626">
        <w:rPr>
          <w:rFonts w:ascii="Palatino Linotype" w:eastAsia="Palatino Linotype" w:hAnsi="Palatino Linotype" w:cs="Palatino Linotype"/>
          <w:vertAlign w:val="superscript"/>
        </w:rPr>
        <w:footnoteReference w:id="3"/>
      </w:r>
      <w:r w:rsidRPr="00B32626">
        <w:rPr>
          <w:rFonts w:ascii="Palatino Linotype" w:eastAsia="Palatino Linotype" w:hAnsi="Palatino Linotype" w:cs="Palatino Linotype"/>
          <w:vertAlign w:val="superscript"/>
        </w:rPr>
        <w:t>.</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numPr>
          <w:ilvl w:val="0"/>
          <w:numId w:val="11"/>
        </w:numPr>
        <w:spacing w:line="259" w:lineRule="auto"/>
        <w:ind w:left="567"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 xml:space="preserve">Het vierde lid komt te luiden: </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spacing w:line="259" w:lineRule="auto"/>
        <w:ind w:left="851"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 xml:space="preserve">4. </w:t>
      </w:r>
      <w:r w:rsidRPr="00B32626">
        <w:rPr>
          <w:rFonts w:ascii="Palatino Linotype" w:eastAsia="Palatino Linotype" w:hAnsi="Palatino Linotype" w:cs="Palatino Linotype"/>
        </w:rPr>
        <w:tab/>
        <w:t xml:space="preserve">De personen, ondernemingen of organisaties, als bedoeld in het tweede lid, dragen ervoor zorg: </w:t>
      </w:r>
    </w:p>
    <w:p w:rsidR="00B32626" w:rsidRPr="00B32626" w:rsidRDefault="00B32626" w:rsidP="00B32626">
      <w:pPr>
        <w:pStyle w:val="HoofdtekstA"/>
        <w:spacing w:line="259" w:lineRule="auto"/>
        <w:ind w:left="113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 xml:space="preserve">a. </w:t>
      </w:r>
      <w:r>
        <w:rPr>
          <w:rFonts w:ascii="Palatino Linotype" w:eastAsia="Palatino Linotype" w:hAnsi="Palatino Linotype" w:cs="Palatino Linotype"/>
        </w:rPr>
        <w:tab/>
      </w:r>
      <w:r w:rsidRPr="00B32626">
        <w:rPr>
          <w:rFonts w:ascii="Palatino Linotype" w:eastAsia="Palatino Linotype" w:hAnsi="Palatino Linotype" w:cs="Palatino Linotype"/>
        </w:rPr>
        <w:t xml:space="preserve">dat zij en hun werknemers de geldige ontheffingspas bij zich dragen, waaruit blijkt dat zij zich voor het uitvoeren van werkzaamheden zijn ontheven van het verbod in artikel 4, eerste lid van de Tijdelijke regeling maatregelen uitzonderingstoestand COVID-19 pandemie; </w:t>
      </w:r>
    </w:p>
    <w:p w:rsidR="00B32626" w:rsidRPr="00B32626" w:rsidRDefault="00B32626" w:rsidP="00B32626">
      <w:pPr>
        <w:pStyle w:val="HoofdtekstA"/>
        <w:spacing w:line="259" w:lineRule="auto"/>
        <w:ind w:left="113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 xml:space="preserve">b. </w:t>
      </w:r>
      <w:r>
        <w:rPr>
          <w:rFonts w:ascii="Palatino Linotype" w:eastAsia="Palatino Linotype" w:hAnsi="Palatino Linotype" w:cs="Palatino Linotype"/>
        </w:rPr>
        <w:tab/>
      </w:r>
      <w:r w:rsidRPr="00B32626">
        <w:rPr>
          <w:rFonts w:ascii="Palatino Linotype" w:eastAsia="Palatino Linotype" w:hAnsi="Palatino Linotype" w:cs="Palatino Linotype"/>
        </w:rPr>
        <w:t>dat zij en hun werknemers voldoende bewijs bij zich hebben dat het uitvoeren van de werkzaamheden, waarvoor zij een ontheffingspas hebben, noodzakelijk en urgent is en derhalve niet kan worden uitgesteld.</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numPr>
          <w:ilvl w:val="0"/>
          <w:numId w:val="12"/>
        </w:numPr>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“Bijlage 1” wordt vervangen door: Bijlage 1 bij deze beschikking.</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Artikel II</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Deze beschikking treedt in werking met ingang van de datum van dagtekening ervan.</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Artikel III</w:t>
      </w:r>
    </w:p>
    <w:p w:rsidR="00B32626" w:rsidRDefault="00B32626" w:rsidP="00B32626">
      <w:pPr>
        <w:pStyle w:val="HoofdtekstA"/>
        <w:spacing w:line="259" w:lineRule="auto"/>
        <w:ind w:left="284" w:hanging="284"/>
        <w:jc w:val="both"/>
        <w:rPr>
          <w:rFonts w:ascii="Palatino Linotype" w:eastAsia="Palatino Linotype" w:hAnsi="Palatino Linotype" w:cs="Palatino Linotype"/>
        </w:rPr>
      </w:pPr>
      <w:r w:rsidRPr="00B32626">
        <w:rPr>
          <w:rFonts w:ascii="Palatino Linotype" w:eastAsia="Palatino Linotype" w:hAnsi="Palatino Linotype" w:cs="Palatino Linotype"/>
        </w:rPr>
        <w:t>Deze beschikking wordt bekendgemaakt in het Publicatieblad.</w:t>
      </w:r>
    </w:p>
    <w:p w:rsidR="00B32626" w:rsidRPr="00B32626" w:rsidRDefault="00B32626" w:rsidP="00B32626">
      <w:pPr>
        <w:pStyle w:val="HoofdtekstA"/>
        <w:spacing w:line="259" w:lineRule="auto"/>
        <w:ind w:left="284" w:hanging="284"/>
        <w:jc w:val="both"/>
        <w:rPr>
          <w:rFonts w:ascii="Palatino Linotype" w:eastAsia="Palatino Linotype" w:hAnsi="Palatino Linotype" w:cs="Palatino Linotype"/>
        </w:rPr>
      </w:pPr>
    </w:p>
    <w:p w:rsidR="00C037EF" w:rsidRPr="00032D18" w:rsidRDefault="00C037EF" w:rsidP="00C037EF">
      <w:pPr>
        <w:pStyle w:val="HoofdtekstA"/>
        <w:spacing w:line="259" w:lineRule="auto"/>
        <w:rPr>
          <w:rFonts w:ascii="Palatino Linotype" w:eastAsia="Palatino Linotype" w:hAnsi="Palatino Linotype" w:cs="Palatino Linotype"/>
        </w:rPr>
      </w:pPr>
    </w:p>
    <w:p w:rsidR="00815012" w:rsidRPr="00815012" w:rsidRDefault="00C037EF" w:rsidP="0019239D">
      <w:pPr>
        <w:pStyle w:val="HoofdtekstA"/>
        <w:ind w:left="4536" w:right="43"/>
        <w:jc w:val="both"/>
        <w:rPr>
          <w:rFonts w:ascii="Palatino Linotype" w:eastAsia="Palatino Linotype" w:hAnsi="Palatino Linotype" w:cs="Palatino Linotype"/>
        </w:rPr>
      </w:pPr>
      <w:r w:rsidRPr="00032D18">
        <w:rPr>
          <w:rFonts w:ascii="Palatino Linotype" w:eastAsia="Palatino Linotype" w:hAnsi="Palatino Linotype" w:cs="Palatino Linotype"/>
        </w:rPr>
        <w:t xml:space="preserve">Gegeven te Willemstad, </w:t>
      </w:r>
      <w:r w:rsidR="00B32626">
        <w:rPr>
          <w:rFonts w:ascii="Palatino Linotype" w:eastAsia="Palatino Linotype" w:hAnsi="Palatino Linotype" w:cs="Palatino Linotype"/>
        </w:rPr>
        <w:t>2 april 2021</w:t>
      </w:r>
    </w:p>
    <w:p w:rsidR="00C55A5E" w:rsidRDefault="00C55A5E"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r>
        <w:rPr>
          <w:rFonts w:ascii="Palatino Linotype" w:eastAsia="Palatino Linotype" w:hAnsi="Palatino Linotype" w:cs="Palatino Linotype"/>
        </w:rPr>
        <w:t xml:space="preserve"> </w:t>
      </w:r>
    </w:p>
    <w:p w:rsidR="000D2F17" w:rsidRDefault="00B32626" w:rsidP="00B32626">
      <w:pPr>
        <w:pStyle w:val="HoofdtekstA"/>
        <w:spacing w:after="160" w:line="259" w:lineRule="auto"/>
        <w:ind w:left="3600" w:firstLine="720"/>
        <w:jc w:val="both"/>
        <w:rPr>
          <w:rFonts w:ascii="Palatino Linotype" w:eastAsia="Palatino Linotype" w:hAnsi="Palatino Linotype" w:cs="Palatino Linotype"/>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55A5E" w:rsidRPr="00C55A5E">
        <w:rPr>
          <w:rFonts w:ascii="Palatino Linotype" w:eastAsia="Palatino Linotype" w:hAnsi="Palatino Linotype" w:cs="Palatino Linotype"/>
        </w:rPr>
        <w:t>E. P. RHUGGENAATH</w:t>
      </w:r>
    </w:p>
    <w:p w:rsidR="00B32626" w:rsidRDefault="00B32626" w:rsidP="0019239D">
      <w:pPr>
        <w:pStyle w:val="HoofdtekstA"/>
        <w:spacing w:line="259" w:lineRule="auto"/>
        <w:ind w:left="4536" w:right="850"/>
        <w:jc w:val="both"/>
        <w:rPr>
          <w:rFonts w:ascii="Palatino Linotype" w:eastAsia="Palatino Linotype" w:hAnsi="Palatino Linotype" w:cs="Palatino Linotype"/>
        </w:rPr>
      </w:pPr>
    </w:p>
    <w:p w:rsidR="00B32626" w:rsidRDefault="00B32626" w:rsidP="0019239D">
      <w:pPr>
        <w:pStyle w:val="HoofdtekstA"/>
        <w:spacing w:line="259" w:lineRule="auto"/>
        <w:ind w:left="4536" w:right="850"/>
        <w:jc w:val="both"/>
        <w:rPr>
          <w:rFonts w:ascii="Palatino Linotype" w:eastAsia="Palatino Linotype" w:hAnsi="Palatino Linotype" w:cs="Palatino Linotype"/>
        </w:rPr>
      </w:pPr>
    </w:p>
    <w:p w:rsidR="00B32626" w:rsidRDefault="00B32626" w:rsidP="0019239D">
      <w:pPr>
        <w:pStyle w:val="HoofdtekstA"/>
        <w:spacing w:line="259" w:lineRule="auto"/>
        <w:ind w:left="4536" w:right="850"/>
        <w:jc w:val="both"/>
        <w:rPr>
          <w:rFonts w:ascii="Palatino Linotype" w:eastAsia="Palatino Linotype" w:hAnsi="Palatino Linotype" w:cs="Palatino Linotype"/>
        </w:rPr>
      </w:pPr>
    </w:p>
    <w:p w:rsidR="00597307" w:rsidRDefault="00C037EF" w:rsidP="0019239D">
      <w:pPr>
        <w:pStyle w:val="HoofdtekstA"/>
        <w:spacing w:line="259" w:lineRule="auto"/>
        <w:ind w:left="4536" w:right="850"/>
        <w:jc w:val="both"/>
        <w:rPr>
          <w:rFonts w:ascii="Palatino Linotype" w:eastAsia="Palatino Linotype" w:hAnsi="Palatino Linotype" w:cs="Palatino Linotype"/>
        </w:rPr>
      </w:pPr>
      <w:r w:rsidRPr="003B4B2E">
        <w:rPr>
          <w:rFonts w:ascii="Palatino Linotype" w:eastAsia="Palatino Linotype" w:hAnsi="Palatino Linotype" w:cs="Palatino Linotype"/>
        </w:rPr>
        <w:t xml:space="preserve">Uitgegeven de </w:t>
      </w:r>
      <w:r w:rsidR="00B32626">
        <w:rPr>
          <w:rFonts w:ascii="Palatino Linotype" w:eastAsia="Palatino Linotype" w:hAnsi="Palatino Linotype" w:cs="Palatino Linotype"/>
        </w:rPr>
        <w:t>2</w:t>
      </w:r>
      <w:r w:rsidR="00B32626" w:rsidRPr="00B32626">
        <w:rPr>
          <w:rFonts w:ascii="Palatino Linotype" w:eastAsia="Palatino Linotype" w:hAnsi="Palatino Linotype" w:cs="Palatino Linotype"/>
          <w:vertAlign w:val="superscript"/>
        </w:rPr>
        <w:t>de</w:t>
      </w:r>
      <w:r w:rsidR="00B32626">
        <w:rPr>
          <w:rFonts w:ascii="Palatino Linotype" w:eastAsia="Palatino Linotype" w:hAnsi="Palatino Linotype" w:cs="Palatino Linotype"/>
        </w:rPr>
        <w:t xml:space="preserve"> april 2021</w:t>
      </w:r>
      <w:r w:rsidR="00625B19">
        <w:rPr>
          <w:rFonts w:ascii="Palatino Linotype" w:eastAsia="Palatino Linotype" w:hAnsi="Palatino Linotype" w:cs="Palatino Linotype"/>
        </w:rPr>
        <w:t xml:space="preserve"> </w:t>
      </w:r>
    </w:p>
    <w:p w:rsidR="00597307" w:rsidRDefault="00C037EF" w:rsidP="0019239D">
      <w:pPr>
        <w:pStyle w:val="HoofdtekstA"/>
        <w:spacing w:line="259" w:lineRule="auto"/>
        <w:ind w:left="4536" w:right="760"/>
        <w:jc w:val="both"/>
        <w:rPr>
          <w:rFonts w:ascii="Palatino Linotype" w:eastAsia="Palatino Linotype" w:hAnsi="Palatino Linotype" w:cs="Palatino Linotype"/>
        </w:rPr>
      </w:pPr>
      <w:r w:rsidRPr="00032D18">
        <w:rPr>
          <w:rFonts w:ascii="Palatino Linotype" w:eastAsia="Palatino Linotype" w:hAnsi="Palatino Linotype" w:cs="Palatino Linotype"/>
        </w:rPr>
        <w:t>De Minister van Algemene Zaken</w:t>
      </w:r>
      <w:bookmarkEnd w:id="0"/>
      <w:r w:rsidR="00E31541" w:rsidRPr="00032D18">
        <w:rPr>
          <w:rFonts w:ascii="Palatino Linotype" w:eastAsia="Palatino Linotype" w:hAnsi="Palatino Linotype" w:cs="Palatino Linotype"/>
        </w:rPr>
        <w:t>,</w:t>
      </w:r>
      <w:r w:rsidR="00E31541">
        <w:rPr>
          <w:rFonts w:ascii="Palatino Linotype" w:eastAsia="Palatino Linotype" w:hAnsi="Palatino Linotype" w:cs="Palatino Linotype"/>
        </w:rPr>
        <w:t xml:space="preserve"> </w:t>
      </w:r>
    </w:p>
    <w:p w:rsidR="00022D76" w:rsidRDefault="00B32626" w:rsidP="0019239D">
      <w:pPr>
        <w:pStyle w:val="HoofdtekstA"/>
        <w:tabs>
          <w:tab w:val="left" w:pos="5529"/>
        </w:tabs>
        <w:spacing w:after="160" w:line="259" w:lineRule="auto"/>
        <w:ind w:left="4536" w:right="232"/>
        <w:jc w:val="both"/>
        <w:rPr>
          <w:rFonts w:ascii="Palatino Linotype" w:hAnsi="Palatino Linotype" w:cs="Arial"/>
          <w:b/>
          <w:sz w:val="20"/>
        </w:rPr>
      </w:pPr>
      <w:r>
        <w:rPr>
          <w:rFonts w:ascii="Palatino Linotype" w:eastAsia="Palatino Linotype" w:hAnsi="Palatino Linotype" w:cs="Palatino Linotype"/>
        </w:rPr>
        <w:t xml:space="preserve">       </w:t>
      </w:r>
      <w:r w:rsidR="0019239D">
        <w:rPr>
          <w:rFonts w:ascii="Palatino Linotype" w:eastAsia="Palatino Linotype" w:hAnsi="Palatino Linotype" w:cs="Palatino Linotype"/>
        </w:rPr>
        <w:t xml:space="preserve">   </w:t>
      </w:r>
      <w:r w:rsidR="00C63D67" w:rsidRPr="00C55A5E">
        <w:rPr>
          <w:rFonts w:ascii="Palatino Linotype" w:eastAsia="Palatino Linotype" w:hAnsi="Palatino Linotype" w:cs="Palatino Linotype"/>
        </w:rPr>
        <w:t>E. P. RHUGGENAATH</w:t>
      </w:r>
    </w:p>
    <w:p w:rsidR="00022D76" w:rsidRDefault="00022D76" w:rsidP="00022D76">
      <w:pPr>
        <w:rPr>
          <w:rFonts w:asciiTheme="minorHAnsi" w:eastAsiaTheme="minorHAnsi" w:hAnsiTheme="minorHAnsi" w:cstheme="minorBidi"/>
          <w:sz w:val="22"/>
          <w:szCs w:val="22"/>
          <w:lang w:val="nl-NL"/>
        </w:rPr>
      </w:pPr>
    </w:p>
    <w:p w:rsidR="00B32626" w:rsidRDefault="00B32626">
      <w:pPr>
        <w:widowControl/>
        <w:rPr>
          <w:rFonts w:ascii="Palatino Linotype" w:eastAsia="Palatino Linotype" w:hAnsi="Palatino Linotype" w:cs="Palatino Linotype"/>
          <w:b/>
          <w:sz w:val="22"/>
          <w:lang w:val="nl-NL"/>
        </w:rPr>
      </w:pPr>
      <w:r>
        <w:rPr>
          <w:rFonts w:ascii="Palatino Linotype" w:eastAsia="Palatino Linotype" w:hAnsi="Palatino Linotype" w:cs="Palatino Linotype"/>
          <w:b/>
          <w:sz w:val="22"/>
          <w:lang w:val="nl-NL"/>
        </w:rPr>
        <w:br w:type="page"/>
      </w:r>
    </w:p>
    <w:p w:rsidR="00C55A5E" w:rsidRPr="0019239D" w:rsidRDefault="00C55A5E" w:rsidP="00C55A5E">
      <w:pPr>
        <w:jc w:val="both"/>
        <w:rPr>
          <w:rFonts w:ascii="Palatino Linotype" w:eastAsia="Palatino Linotype" w:hAnsi="Palatino Linotype" w:cs="Palatino Linotype"/>
          <w:b/>
          <w:sz w:val="22"/>
          <w:lang w:val="nl-NL"/>
        </w:rPr>
      </w:pPr>
      <w:r w:rsidRPr="0019239D">
        <w:rPr>
          <w:rFonts w:ascii="Palatino Linotype" w:eastAsia="Palatino Linotype" w:hAnsi="Palatino Linotype" w:cs="Palatino Linotype"/>
          <w:b/>
          <w:sz w:val="22"/>
          <w:lang w:val="nl-NL"/>
        </w:rPr>
        <w:lastRenderedPageBreak/>
        <w:t>BIJLAGE 1 behorende bij de Beschikking vrijstelling en ontheffing avondklok COVID-19</w:t>
      </w:r>
    </w:p>
    <w:p w:rsidR="00C55A5E" w:rsidRPr="00C55A5E" w:rsidRDefault="00C55A5E" w:rsidP="00C55A5E">
      <w:pPr>
        <w:jc w:val="both"/>
        <w:rPr>
          <w:rFonts w:ascii="Palatino Linotype" w:eastAsia="Palatino Linotype" w:hAnsi="Palatino Linotype" w:cs="Palatino Linotype"/>
          <w:sz w:val="22"/>
          <w:lang w:val="nl-NL"/>
        </w:rPr>
      </w:pPr>
    </w:p>
    <w:p w:rsidR="00B32626" w:rsidRDefault="00B32626" w:rsidP="00B32626">
      <w:pPr>
        <w:tabs>
          <w:tab w:val="left" w:pos="-720"/>
          <w:tab w:val="left" w:pos="3195"/>
        </w:tabs>
        <w:suppressAutoHyphens/>
        <w:jc w:val="center"/>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VITALE FUNCTIES EN PROCESSEN WAARVOOR</w:t>
      </w:r>
    </w:p>
    <w:p w:rsidR="00B32626" w:rsidRPr="00B32626" w:rsidRDefault="00B32626" w:rsidP="00B32626">
      <w:pPr>
        <w:tabs>
          <w:tab w:val="left" w:pos="-720"/>
          <w:tab w:val="left" w:pos="3195"/>
        </w:tabs>
        <w:suppressAutoHyphens/>
        <w:jc w:val="center"/>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ONTHEFFING KAN WORDEN VERLEEND TIJDENS DE AVONDKLOK</w:t>
      </w:r>
    </w:p>
    <w:p w:rsidR="00B32626" w:rsidRPr="00B32626" w:rsidRDefault="00B32626" w:rsidP="00B32626">
      <w:pPr>
        <w:tabs>
          <w:tab w:val="left" w:pos="-720"/>
          <w:tab w:val="left" w:pos="3195"/>
        </w:tabs>
        <w:suppressAutoHyphens/>
        <w:jc w:val="both"/>
        <w:rPr>
          <w:rFonts w:ascii="Palatino Linotype" w:eastAsia="Palatino Linotype" w:hAnsi="Palatino Linotype" w:cs="Palatino Linotype"/>
          <w:color w:val="000000"/>
          <w:sz w:val="22"/>
          <w:lang w:val="nl-NL"/>
        </w:rPr>
      </w:pP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 xml:space="preserve">Essentiële zorg en dienstdoende apotheek en (dieren)artsen; </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Begrafenisondernemingen in het kader van ophalen van lijken;</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Personen belast met handhaving van de openbare orde en opsporing en Politiearts;</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 xml:space="preserve">Piketdiensten; </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Gevangeniswezen en andere justitiële inrichtingen;</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Particuliere beveiligings- en bewakingsbedrijven;</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Luchthaven, luchtverkeersleiding en luchtverkeersveiligheid;</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Meteorologische dienst;</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Havens, loodsdiensten, havenveiligheidsinspectie en havenstaatcontrole;</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Productie, opslag, transport en distributie van brandstoffen (geraffineerde producten);</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Productie en distributie van water en elektriciteit;</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Journalistieke media;</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 xml:space="preserve">Telecommunicatie, waaronder radiocommunicatie, internet en datadiensten; </w:t>
      </w:r>
    </w:p>
    <w:p w:rsidR="00B32626" w:rsidRPr="00B32626" w:rsidRDefault="00B32626" w:rsidP="00B32626">
      <w:pPr>
        <w:numPr>
          <w:ilvl w:val="0"/>
          <w:numId w:val="10"/>
        </w:numPr>
        <w:tabs>
          <w:tab w:val="left" w:pos="-720"/>
          <w:tab w:val="left" w:pos="3195"/>
        </w:tabs>
        <w:suppressAutoHyphens/>
        <w:ind w:left="426"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Continuïteit hulpverleningsdiensten:</w:t>
      </w:r>
    </w:p>
    <w:p w:rsidR="00B32626" w:rsidRPr="00B32626" w:rsidRDefault="00B32626" w:rsidP="00B32626">
      <w:pPr>
        <w:numPr>
          <w:ilvl w:val="1"/>
          <w:numId w:val="9"/>
        </w:numPr>
        <w:tabs>
          <w:tab w:val="left" w:pos="-720"/>
          <w:tab w:val="left" w:pos="3195"/>
        </w:tabs>
        <w:suppressAutoHyphens/>
        <w:ind w:left="851"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Meldkamerprocessen;</w:t>
      </w:r>
    </w:p>
    <w:p w:rsidR="00B32626" w:rsidRPr="00B32626" w:rsidRDefault="00B32626" w:rsidP="00B32626">
      <w:pPr>
        <w:numPr>
          <w:ilvl w:val="1"/>
          <w:numId w:val="9"/>
        </w:numPr>
        <w:tabs>
          <w:tab w:val="left" w:pos="-720"/>
          <w:tab w:val="left" w:pos="3195"/>
        </w:tabs>
        <w:suppressAutoHyphens/>
        <w:ind w:left="851" w:hanging="426"/>
        <w:jc w:val="both"/>
        <w:rPr>
          <w:rFonts w:ascii="Palatino Linotype" w:eastAsia="Palatino Linotype" w:hAnsi="Palatino Linotype" w:cs="Palatino Linotype"/>
          <w:color w:val="000000"/>
          <w:sz w:val="22"/>
          <w:lang w:val="nl-NL"/>
        </w:rPr>
      </w:pPr>
      <w:r w:rsidRPr="00B32626">
        <w:rPr>
          <w:rFonts w:ascii="Palatino Linotype" w:eastAsia="Palatino Linotype" w:hAnsi="Palatino Linotype" w:cs="Palatino Linotype"/>
          <w:color w:val="000000"/>
          <w:sz w:val="22"/>
          <w:lang w:val="nl-NL"/>
        </w:rPr>
        <w:t>Crisisbeheersing en rampenbestrijding.</w:t>
      </w:r>
    </w:p>
    <w:p w:rsidR="00E65B06" w:rsidRDefault="00E65B06" w:rsidP="00B32626">
      <w:pPr>
        <w:tabs>
          <w:tab w:val="left" w:pos="-720"/>
          <w:tab w:val="left" w:pos="3195"/>
        </w:tabs>
        <w:suppressAutoHyphens/>
        <w:ind w:left="851"/>
        <w:jc w:val="both"/>
        <w:rPr>
          <w:rFonts w:ascii="Palatino Linotype" w:hAnsi="Palatino Linotype"/>
          <w:sz w:val="22"/>
          <w:szCs w:val="22"/>
          <w:lang w:val="nl-NL"/>
        </w:rPr>
      </w:pPr>
    </w:p>
    <w:sectPr w:rsidR="00E65B06" w:rsidSect="00B32626">
      <w:headerReference w:type="even" r:id="rId9"/>
      <w:headerReference w:type="default" r:id="rId10"/>
      <w:endnotePr>
        <w:numFmt w:val="decimal"/>
      </w:endnotePr>
      <w:type w:val="continuous"/>
      <w:pgSz w:w="11906" w:h="16838"/>
      <w:pgMar w:top="1440" w:right="1440" w:bottom="1440" w:left="1440" w:header="1440" w:footer="958" w:gutter="0"/>
      <w:pgNumType w:fmt="numberInDash"/>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CA" w:rsidRDefault="00CC14CA">
      <w:pPr>
        <w:spacing w:line="20" w:lineRule="exact"/>
      </w:pPr>
    </w:p>
  </w:endnote>
  <w:endnote w:type="continuationSeparator" w:id="0">
    <w:p w:rsidR="00CC14CA" w:rsidRDefault="00CC14CA">
      <w:r>
        <w:t xml:space="preserve"> </w:t>
      </w:r>
    </w:p>
  </w:endnote>
  <w:endnote w:type="continuationNotice" w:id="1">
    <w:p w:rsidR="00CC14CA" w:rsidRDefault="00CC14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CA" w:rsidRDefault="00CC14CA">
      <w:r>
        <w:separator/>
      </w:r>
    </w:p>
  </w:footnote>
  <w:footnote w:type="continuationSeparator" w:id="0">
    <w:p w:rsidR="00CC14CA" w:rsidRDefault="00CC14CA">
      <w:r>
        <w:continuationSeparator/>
      </w:r>
    </w:p>
  </w:footnote>
  <w:footnote w:id="1">
    <w:p w:rsidR="00D61524" w:rsidRPr="00D61524" w:rsidRDefault="00D61524">
      <w:pPr>
        <w:pStyle w:val="FootnoteText"/>
        <w:rPr>
          <w:rFonts w:ascii="Palatino Linotype" w:hAnsi="Palatino Linotype"/>
          <w:sz w:val="18"/>
          <w:szCs w:val="18"/>
          <w:lang w:val="nl-NL"/>
        </w:rPr>
      </w:pPr>
      <w:r w:rsidRPr="00D61524">
        <w:rPr>
          <w:rStyle w:val="FootnoteReference"/>
          <w:rFonts w:ascii="Palatino Linotype" w:hAnsi="Palatino Linotype"/>
          <w:sz w:val="18"/>
          <w:szCs w:val="18"/>
        </w:rPr>
        <w:footnoteRef/>
      </w:r>
      <w:r w:rsidRPr="00D61524">
        <w:rPr>
          <w:rFonts w:ascii="Palatino Linotype" w:hAnsi="Palatino Linotype"/>
          <w:sz w:val="18"/>
          <w:szCs w:val="18"/>
          <w:lang w:val="nl-NL"/>
        </w:rPr>
        <w:t xml:space="preserve"> </w:t>
      </w:r>
      <w:r w:rsidRPr="00D61524">
        <w:rPr>
          <w:rFonts w:ascii="Palatino Linotype" w:hAnsi="Palatino Linotype"/>
          <w:sz w:val="18"/>
          <w:szCs w:val="18"/>
          <w:lang w:val="nl-NL"/>
        </w:rPr>
        <w:t>P.B. 2020, no. 143, zoals laatstelijk gewijzigd bij P.B. 2021, no. 32.</w:t>
      </w:r>
    </w:p>
  </w:footnote>
  <w:footnote w:id="2">
    <w:p w:rsidR="00B32626" w:rsidRPr="00D61524" w:rsidRDefault="00B32626" w:rsidP="00B32626">
      <w:pPr>
        <w:pBdr>
          <w:top w:val="nil"/>
          <w:left w:val="nil"/>
          <w:bottom w:val="nil"/>
          <w:right w:val="nil"/>
          <w:between w:val="nil"/>
        </w:pBdr>
        <w:rPr>
          <w:rFonts w:ascii="Palatino Linotype" w:hAnsi="Palatino Linotype"/>
          <w:color w:val="000000"/>
          <w:sz w:val="18"/>
          <w:szCs w:val="18"/>
          <w:lang w:val="es-ES"/>
        </w:rPr>
      </w:pPr>
      <w:r w:rsidRPr="00D61524">
        <w:rPr>
          <w:rFonts w:ascii="Palatino Linotype" w:hAnsi="Palatino Linotype"/>
          <w:sz w:val="18"/>
          <w:szCs w:val="18"/>
          <w:vertAlign w:val="superscript"/>
        </w:rPr>
        <w:footnoteRef/>
      </w:r>
      <w:r w:rsidRPr="00D61524">
        <w:rPr>
          <w:rFonts w:ascii="Palatino Linotype" w:hAnsi="Palatino Linotype"/>
          <w:color w:val="000000"/>
          <w:sz w:val="18"/>
          <w:szCs w:val="18"/>
          <w:lang w:val="es-ES"/>
        </w:rPr>
        <w:t xml:space="preserve"> P.B. 2020, no. 150.</w:t>
      </w:r>
    </w:p>
  </w:footnote>
  <w:footnote w:id="3">
    <w:p w:rsidR="00B32626" w:rsidRPr="00D61524" w:rsidRDefault="00B32626" w:rsidP="00B32626">
      <w:pPr>
        <w:pBdr>
          <w:top w:val="nil"/>
          <w:left w:val="nil"/>
          <w:bottom w:val="nil"/>
          <w:right w:val="nil"/>
          <w:between w:val="nil"/>
        </w:pBdr>
        <w:rPr>
          <w:rFonts w:ascii="Palatino Linotype" w:hAnsi="Palatino Linotype"/>
          <w:color w:val="000000"/>
          <w:sz w:val="18"/>
          <w:szCs w:val="18"/>
          <w:lang w:val="es-ES"/>
        </w:rPr>
      </w:pPr>
      <w:r w:rsidRPr="00D61524">
        <w:rPr>
          <w:rFonts w:ascii="Palatino Linotype" w:hAnsi="Palatino Linotype"/>
          <w:sz w:val="18"/>
          <w:szCs w:val="18"/>
          <w:vertAlign w:val="superscript"/>
        </w:rPr>
        <w:footnoteRef/>
      </w:r>
      <w:r w:rsidRPr="00D61524">
        <w:rPr>
          <w:rFonts w:ascii="Palatino Linotype" w:hAnsi="Palatino Linotype"/>
          <w:color w:val="000000"/>
          <w:sz w:val="18"/>
          <w:szCs w:val="18"/>
          <w:lang w:val="es-ES"/>
        </w:rPr>
        <w:t xml:space="preserve"> P.B. 2020, no. 142</w:t>
      </w:r>
      <w:r w:rsidR="00D8778D" w:rsidRPr="00D61524">
        <w:rPr>
          <w:rFonts w:ascii="Palatino Linotype" w:hAnsi="Palatino Linotype"/>
          <w:sz w:val="18"/>
          <w:szCs w:val="18"/>
          <w:lang w:val="nl-NL"/>
        </w:rPr>
        <w:t xml:space="preserve">, zoals laatstelijk gewijzigd bij P.B. 2021, no. </w:t>
      </w:r>
      <w:r w:rsidR="00D8778D" w:rsidRPr="00D61524">
        <w:rPr>
          <w:rFonts w:ascii="Palatino Linotype" w:hAnsi="Palatino Linotype"/>
          <w:sz w:val="18"/>
          <w:szCs w:val="18"/>
          <w:lang w:val="nl-NL"/>
        </w:rPr>
        <w:t>31</w:t>
      </w:r>
      <w:r w:rsidRPr="00D61524">
        <w:rPr>
          <w:rFonts w:ascii="Palatino Linotype" w:hAnsi="Palatino Linotype"/>
          <w:color w:val="000000"/>
          <w:sz w:val="18"/>
          <w:szCs w:val="18"/>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626" w:rsidRDefault="00B32626" w:rsidP="00B3262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28E85795" wp14:editId="7474B316">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152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85795" id="Rectangle 1" o:spid="_x0000_s1026" style="position:absolute;left:0;text-align:left;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B32626" w:rsidRDefault="00B32626" w:rsidP="00B3262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1524">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B32626" w:rsidRDefault="00B32626" w:rsidP="00B32626">
                    <w:pPr>
                      <w:tabs>
                        <w:tab w:val="center" w:pos="4657"/>
                        <w:tab w:val="right" w:pos="9314"/>
                      </w:tabs>
                      <w:rPr>
                        <w:rFonts w:ascii="Times New Roman" w:hAnsi="Times New Roman"/>
                        <w:spacing w:val="-3"/>
                      </w:rPr>
                    </w:pPr>
                  </w:p>
                  <w:p w:rsidR="00B32626" w:rsidRDefault="00B32626" w:rsidP="00B32626">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33</w:t>
    </w:r>
  </w:p>
  <w:p w:rsidR="00022D76" w:rsidRPr="00B32626" w:rsidRDefault="00022D76" w:rsidP="00B32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152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6152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C55A5E">
      <w:rPr>
        <w:rFonts w:ascii="Times New Roman" w:hAnsi="Times New Roman"/>
        <w:b/>
        <w:spacing w:val="-4"/>
        <w:sz w:val="36"/>
      </w:rPr>
      <w:tab/>
    </w:r>
    <w:r w:rsidR="00B32626">
      <w:rPr>
        <w:rFonts w:ascii="Times New Roman" w:hAnsi="Times New Roman"/>
        <w:b/>
        <w:spacing w:val="-4"/>
        <w:sz w:val="36"/>
      </w:rPr>
      <w:t>33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6030"/>
    <w:multiLevelType w:val="multilevel"/>
    <w:tmpl w:val="C92C2192"/>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
    <w:nsid w:val="199E71C1"/>
    <w:multiLevelType w:val="hybridMultilevel"/>
    <w:tmpl w:val="1116F2DE"/>
    <w:lvl w:ilvl="0" w:tplc="185E0E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561B74"/>
    <w:multiLevelType w:val="multilevel"/>
    <w:tmpl w:val="A98851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D4A1F21"/>
    <w:multiLevelType w:val="multilevel"/>
    <w:tmpl w:val="D30ADE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34956FE0"/>
    <w:multiLevelType w:val="hybridMultilevel"/>
    <w:tmpl w:val="EE0028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E92EE0"/>
    <w:multiLevelType w:val="hybridMultilevel"/>
    <w:tmpl w:val="7AC2F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4B5D77"/>
    <w:multiLevelType w:val="hybridMultilevel"/>
    <w:tmpl w:val="DA64C1E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2D353D6"/>
    <w:multiLevelType w:val="multilevel"/>
    <w:tmpl w:val="DB8C18AE"/>
    <w:lvl w:ilvl="0">
      <w:start w:val="1"/>
      <w:numFmt w:val="upperRoman"/>
      <w:lvlText w:val="%1."/>
      <w:lvlJc w:val="righ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944CD3"/>
    <w:multiLevelType w:val="multilevel"/>
    <w:tmpl w:val="ED9C1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27217"/>
    <w:multiLevelType w:val="multilevel"/>
    <w:tmpl w:val="3A8EA2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552C76"/>
    <w:multiLevelType w:val="multilevel"/>
    <w:tmpl w:val="DF4E4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11"/>
  </w:num>
  <w:num w:numId="6">
    <w:abstractNumId w:val="8"/>
  </w:num>
  <w:num w:numId="7">
    <w:abstractNumId w:val="3"/>
  </w:num>
  <w:num w:numId="8">
    <w:abstractNumId w:val="2"/>
  </w:num>
  <w:num w:numId="9">
    <w:abstractNumId w:val="7"/>
  </w:num>
  <w:num w:numId="10">
    <w:abstractNumId w:val="0"/>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7EF"/>
    <w:rsid w:val="0001282E"/>
    <w:rsid w:val="00022D76"/>
    <w:rsid w:val="00023DB3"/>
    <w:rsid w:val="000254C1"/>
    <w:rsid w:val="00064039"/>
    <w:rsid w:val="000829F9"/>
    <w:rsid w:val="000A0DBD"/>
    <w:rsid w:val="000D2F17"/>
    <w:rsid w:val="0014186C"/>
    <w:rsid w:val="00173FBA"/>
    <w:rsid w:val="0019239D"/>
    <w:rsid w:val="001A7D22"/>
    <w:rsid w:val="001C27B0"/>
    <w:rsid w:val="001C384D"/>
    <w:rsid w:val="001D525D"/>
    <w:rsid w:val="00213227"/>
    <w:rsid w:val="00282C3F"/>
    <w:rsid w:val="002B27B9"/>
    <w:rsid w:val="002F0CFE"/>
    <w:rsid w:val="00331A7B"/>
    <w:rsid w:val="00334EF0"/>
    <w:rsid w:val="0033612A"/>
    <w:rsid w:val="00390EC1"/>
    <w:rsid w:val="003B694F"/>
    <w:rsid w:val="003C30EB"/>
    <w:rsid w:val="003D1497"/>
    <w:rsid w:val="003D25AC"/>
    <w:rsid w:val="003E6FF3"/>
    <w:rsid w:val="004E29EE"/>
    <w:rsid w:val="004E2C9C"/>
    <w:rsid w:val="004E799B"/>
    <w:rsid w:val="00582403"/>
    <w:rsid w:val="00593143"/>
    <w:rsid w:val="00597307"/>
    <w:rsid w:val="005B7EA9"/>
    <w:rsid w:val="005D0989"/>
    <w:rsid w:val="005D39A3"/>
    <w:rsid w:val="005E5E9B"/>
    <w:rsid w:val="006147F1"/>
    <w:rsid w:val="006169E6"/>
    <w:rsid w:val="00625B19"/>
    <w:rsid w:val="006725E6"/>
    <w:rsid w:val="006B4862"/>
    <w:rsid w:val="006C19FE"/>
    <w:rsid w:val="007228FC"/>
    <w:rsid w:val="00772137"/>
    <w:rsid w:val="00781AD6"/>
    <w:rsid w:val="007A6572"/>
    <w:rsid w:val="007C7D7D"/>
    <w:rsid w:val="007D4D73"/>
    <w:rsid w:val="007F37E8"/>
    <w:rsid w:val="00815012"/>
    <w:rsid w:val="00831996"/>
    <w:rsid w:val="00853D6F"/>
    <w:rsid w:val="00862E7C"/>
    <w:rsid w:val="00864BBA"/>
    <w:rsid w:val="00870E7E"/>
    <w:rsid w:val="008A1329"/>
    <w:rsid w:val="008B0FBF"/>
    <w:rsid w:val="008C60C3"/>
    <w:rsid w:val="008D67E9"/>
    <w:rsid w:val="008F676F"/>
    <w:rsid w:val="00910EBB"/>
    <w:rsid w:val="00920EB0"/>
    <w:rsid w:val="00957572"/>
    <w:rsid w:val="009E45FD"/>
    <w:rsid w:val="00A0173D"/>
    <w:rsid w:val="00A82419"/>
    <w:rsid w:val="00AA53B3"/>
    <w:rsid w:val="00AC5F65"/>
    <w:rsid w:val="00B14BB9"/>
    <w:rsid w:val="00B32626"/>
    <w:rsid w:val="00B41F4D"/>
    <w:rsid w:val="00B42035"/>
    <w:rsid w:val="00B73573"/>
    <w:rsid w:val="00B747D5"/>
    <w:rsid w:val="00B84E49"/>
    <w:rsid w:val="00B920FE"/>
    <w:rsid w:val="00BE36FD"/>
    <w:rsid w:val="00BF3E97"/>
    <w:rsid w:val="00C00533"/>
    <w:rsid w:val="00C037EF"/>
    <w:rsid w:val="00C55A5E"/>
    <w:rsid w:val="00C63D67"/>
    <w:rsid w:val="00CB1556"/>
    <w:rsid w:val="00CC14CA"/>
    <w:rsid w:val="00CC6CA3"/>
    <w:rsid w:val="00CE18CE"/>
    <w:rsid w:val="00CE27F3"/>
    <w:rsid w:val="00CE5C4F"/>
    <w:rsid w:val="00D03575"/>
    <w:rsid w:val="00D03A15"/>
    <w:rsid w:val="00D16FF1"/>
    <w:rsid w:val="00D50DA5"/>
    <w:rsid w:val="00D61524"/>
    <w:rsid w:val="00D67282"/>
    <w:rsid w:val="00D8778D"/>
    <w:rsid w:val="00D95F17"/>
    <w:rsid w:val="00DC4B4C"/>
    <w:rsid w:val="00E31541"/>
    <w:rsid w:val="00E42D6B"/>
    <w:rsid w:val="00E65B06"/>
    <w:rsid w:val="00ED69A7"/>
    <w:rsid w:val="00EE478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57C277-A048-4E13-A022-397DEBB2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oofdtekstA">
    <w:name w:val="Hoofdtekst A"/>
    <w:rsid w:val="00C037EF"/>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C037EF"/>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styleId="ListParagraph">
    <w:name w:val="List Paragraph"/>
    <w:basedOn w:val="Normal"/>
    <w:uiPriority w:val="34"/>
    <w:qFormat/>
    <w:rsid w:val="0033612A"/>
    <w:pPr>
      <w:widowControl/>
      <w:spacing w:after="160" w:line="259" w:lineRule="auto"/>
      <w:ind w:left="720"/>
      <w:contextualSpacing/>
    </w:pPr>
    <w:rPr>
      <w:rFonts w:asciiTheme="minorHAnsi" w:eastAsiaTheme="minorHAnsi" w:hAnsiTheme="minorHAnsi" w:cstheme="minorBidi"/>
      <w:snapToGrid/>
      <w:sz w:val="22"/>
      <w:szCs w:val="22"/>
    </w:rPr>
  </w:style>
  <w:style w:type="paragraph" w:styleId="BalloonText">
    <w:name w:val="Balloon Text"/>
    <w:basedOn w:val="Normal"/>
    <w:link w:val="BalloonTextChar"/>
    <w:rsid w:val="00CE27F3"/>
    <w:rPr>
      <w:rFonts w:ascii="Segoe UI" w:hAnsi="Segoe UI" w:cs="Segoe UI"/>
      <w:sz w:val="18"/>
      <w:szCs w:val="18"/>
    </w:rPr>
  </w:style>
  <w:style w:type="character" w:customStyle="1" w:styleId="BalloonTextChar">
    <w:name w:val="Balloon Text Char"/>
    <w:basedOn w:val="DefaultParagraphFont"/>
    <w:link w:val="BalloonText"/>
    <w:rsid w:val="00CE27F3"/>
    <w:rPr>
      <w:rFonts w:ascii="Segoe UI" w:hAnsi="Segoe UI" w:cs="Segoe UI"/>
      <w:snapToGrid w:val="0"/>
      <w:sz w:val="18"/>
      <w:szCs w:val="18"/>
    </w:rPr>
  </w:style>
  <w:style w:type="paragraph" w:styleId="NoSpacing">
    <w:name w:val="No Spacing"/>
    <w:uiPriority w:val="1"/>
    <w:qFormat/>
    <w:rsid w:val="0019239D"/>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063F-06CE-4956-BF3F-9911DAC7F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3</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Jurick Commencia</cp:lastModifiedBy>
  <cp:revision>3</cp:revision>
  <cp:lastPrinted>2021-04-02T14:42:00Z</cp:lastPrinted>
  <dcterms:created xsi:type="dcterms:W3CDTF">2021-04-02T14:42:00Z</dcterms:created>
  <dcterms:modified xsi:type="dcterms:W3CDTF">2021-04-02T14:45:00Z</dcterms:modified>
</cp:coreProperties>
</file>