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C037EF">
        <w:rPr>
          <w:b/>
          <w:sz w:val="36"/>
          <w:szCs w:val="36"/>
          <w:lang w:val="nl-NL"/>
        </w:rPr>
        <w:t>2</w:t>
      </w:r>
      <w:r w:rsidR="00EA755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FB6B0B">
        <w:rPr>
          <w:b/>
          <w:sz w:val="36"/>
          <w:szCs w:val="36"/>
          <w:lang w:val="nl-NL"/>
        </w:rPr>
        <w:t>4</w:t>
      </w:r>
      <w:r w:rsidR="00B237E2">
        <w:rPr>
          <w:b/>
          <w:sz w:val="36"/>
          <w:szCs w:val="36"/>
          <w:lang w:val="nl-NL"/>
        </w:rPr>
        <w:t>3</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815012" w:rsidRDefault="00815012">
      <w:pPr>
        <w:pStyle w:val="Header"/>
        <w:tabs>
          <w:tab w:val="clear" w:pos="4320"/>
          <w:tab w:val="clear" w:pos="8640"/>
        </w:tabs>
        <w:rPr>
          <w:sz w:val="24"/>
          <w:szCs w:val="24"/>
          <w:lang w:val="nl-NL"/>
        </w:rPr>
      </w:pPr>
    </w:p>
    <w:p w:rsidR="002358C1" w:rsidRPr="00022D76" w:rsidRDefault="002358C1">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2358C1" w:rsidRDefault="002358C1" w:rsidP="00022D76">
      <w:pPr>
        <w:autoSpaceDE w:val="0"/>
        <w:autoSpaceDN w:val="0"/>
        <w:adjustRightInd w:val="0"/>
        <w:rPr>
          <w:rFonts w:ascii="Palatino Linotype" w:hAnsi="Palatino Linotype" w:cs="Arial"/>
          <w:b/>
          <w:sz w:val="20"/>
          <w:lang w:val="nl-NL"/>
        </w:rPr>
      </w:pPr>
    </w:p>
    <w:p w:rsidR="002358C1" w:rsidRPr="00EA7559" w:rsidRDefault="001D525D" w:rsidP="00C55A5E">
      <w:pPr>
        <w:pStyle w:val="HoofdtekstA"/>
        <w:jc w:val="both"/>
        <w:rPr>
          <w:rFonts w:ascii="Palatino Linotype" w:hAnsi="Palatino Linotype"/>
          <w:b/>
        </w:rPr>
      </w:pPr>
      <w:r w:rsidRPr="001D525D">
        <w:rPr>
          <w:rFonts w:ascii="Palatino Linotype" w:hAnsi="Palatino Linotype"/>
          <w:b/>
        </w:rPr>
        <w:t xml:space="preserve">MINISTERIËLE BESCHIKKING van de </w:t>
      </w:r>
      <w:r w:rsidR="00FB6B0B">
        <w:rPr>
          <w:rFonts w:ascii="Palatino Linotype" w:hAnsi="Palatino Linotype"/>
          <w:b/>
        </w:rPr>
        <w:t>2</w:t>
      </w:r>
      <w:r w:rsidR="00B237E2">
        <w:rPr>
          <w:rFonts w:ascii="Palatino Linotype" w:hAnsi="Palatino Linotype"/>
          <w:b/>
        </w:rPr>
        <w:t>1</w:t>
      </w:r>
      <w:r w:rsidR="00FB6B0B" w:rsidRPr="00FB6B0B">
        <w:rPr>
          <w:rFonts w:ascii="Palatino Linotype" w:hAnsi="Palatino Linotype"/>
          <w:b/>
          <w:vertAlign w:val="superscript"/>
        </w:rPr>
        <w:t>ste</w:t>
      </w:r>
      <w:r w:rsidR="00606AC3">
        <w:rPr>
          <w:rFonts w:ascii="Palatino Linotype" w:hAnsi="Palatino Linotype"/>
          <w:b/>
        </w:rPr>
        <w:t xml:space="preserve"> april</w:t>
      </w:r>
      <w:r w:rsidR="00EA7559">
        <w:rPr>
          <w:rFonts w:ascii="Palatino Linotype" w:hAnsi="Palatino Linotype"/>
          <w:b/>
        </w:rPr>
        <w:t xml:space="preserve"> 2021</w:t>
      </w:r>
      <w:r>
        <w:rPr>
          <w:rFonts w:ascii="Palatino Linotype" w:hAnsi="Palatino Linotype"/>
          <w:b/>
        </w:rPr>
        <w:t xml:space="preserve"> </w:t>
      </w:r>
      <w:r w:rsidR="00606AC3">
        <w:rPr>
          <w:rFonts w:ascii="Palatino Linotype" w:hAnsi="Palatino Linotype"/>
          <w:b/>
        </w:rPr>
        <w:t>tot wijziging van de</w:t>
      </w:r>
      <w:r w:rsidR="00EA7559" w:rsidRPr="00EA7559">
        <w:rPr>
          <w:rFonts w:ascii="Palatino Linotype" w:hAnsi="Palatino Linotype"/>
          <w:b/>
        </w:rPr>
        <w:t xml:space="preserve"> Beschikking vrijstelling en ontheffing dagklok COVID-19</w:t>
      </w:r>
      <w:r w:rsidR="00F541BD">
        <w:rPr>
          <w:rStyle w:val="FootnoteReference"/>
          <w:rFonts w:ascii="Palatino Linotype" w:hAnsi="Palatino Linotype"/>
          <w:b/>
        </w:rPr>
        <w:footnoteReference w:id="1"/>
      </w:r>
    </w:p>
    <w:p w:rsidR="002358C1" w:rsidRDefault="002358C1" w:rsidP="002358C1">
      <w:pPr>
        <w:pStyle w:val="HoofdtekstA"/>
        <w:spacing w:after="160" w:line="259" w:lineRule="auto"/>
        <w:jc w:val="center"/>
        <w:rPr>
          <w:rFonts w:ascii="Palatino Linotype" w:eastAsia="Palatino Linotype" w:hAnsi="Palatino Linotype" w:cs="Palatino Linotype"/>
        </w:rPr>
      </w:pPr>
      <w:r>
        <w:rPr>
          <w:rFonts w:ascii="Palatino Linotype" w:eastAsia="Palatino Linotype" w:hAnsi="Palatino Linotype" w:cs="Palatino Linotype"/>
        </w:rPr>
        <w:t>____________</w:t>
      </w:r>
    </w:p>
    <w:p w:rsidR="002358C1" w:rsidRDefault="00C55A5E" w:rsidP="002358C1">
      <w:pPr>
        <w:pStyle w:val="HoofdtekstA"/>
        <w:spacing w:after="160" w:line="259" w:lineRule="auto"/>
        <w:ind w:firstLine="720"/>
        <w:jc w:val="center"/>
        <w:rPr>
          <w:rFonts w:ascii="Palatino Linotype" w:eastAsia="Palatino Linotype" w:hAnsi="Palatino Linotype" w:cs="Palatino Linotype"/>
        </w:rPr>
      </w:pPr>
      <w:r w:rsidRPr="00C55A5E">
        <w:rPr>
          <w:rFonts w:ascii="Palatino Linotype" w:eastAsia="Palatino Linotype" w:hAnsi="Palatino Linotype" w:cs="Palatino Linotype"/>
        </w:rPr>
        <w:t>De Minister van Algemene Zaken,</w:t>
      </w:r>
    </w:p>
    <w:p w:rsidR="00C037EF" w:rsidRDefault="00C037EF" w:rsidP="00C037EF">
      <w:pPr>
        <w:pStyle w:val="HoofdtekstA"/>
        <w:spacing w:after="160" w:line="259" w:lineRule="auto"/>
        <w:ind w:firstLine="720"/>
        <w:rPr>
          <w:rFonts w:ascii="Palatino Linotype" w:eastAsia="Palatino Linotype" w:hAnsi="Palatino Linotype" w:cs="Palatino Linotype"/>
        </w:rPr>
      </w:pPr>
      <w:r w:rsidRPr="006035FD">
        <w:rPr>
          <w:rFonts w:ascii="Palatino Linotype" w:eastAsia="Palatino Linotype" w:hAnsi="Palatino Linotype" w:cs="Palatino Linotype"/>
        </w:rPr>
        <w:t>Overwegende</w:t>
      </w:r>
      <w:r>
        <w:rPr>
          <w:rFonts w:ascii="Palatino Linotype" w:eastAsia="Palatino Linotype" w:hAnsi="Palatino Linotype" w:cs="Palatino Linotype"/>
        </w:rPr>
        <w:t>,</w:t>
      </w:r>
    </w:p>
    <w:p w:rsidR="00EA7559" w:rsidRPr="00EA7559" w:rsidRDefault="00EA7559" w:rsidP="00EA7559">
      <w:pPr>
        <w:pStyle w:val="HoofdtekstA"/>
        <w:rPr>
          <w:rFonts w:ascii="Palatino Linotype" w:eastAsia="Palatino Linotype" w:hAnsi="Palatino Linotype" w:cs="Palatino Linotype"/>
        </w:rPr>
      </w:pPr>
      <w:bookmarkStart w:id="0" w:name="_Hlk35753309"/>
    </w:p>
    <w:p w:rsidR="00B237E2" w:rsidRPr="00B237E2" w:rsidRDefault="00B237E2" w:rsidP="00B237E2">
      <w:pPr>
        <w:pStyle w:val="HoofdtekstA"/>
        <w:jc w:val="both"/>
        <w:rPr>
          <w:rFonts w:ascii="Palatino Linotype" w:eastAsia="Palatino Linotype" w:hAnsi="Palatino Linotype" w:cs="Palatino Linotype"/>
        </w:rPr>
      </w:pPr>
      <w:r w:rsidRPr="00B237E2">
        <w:rPr>
          <w:rFonts w:ascii="Palatino Linotype" w:eastAsia="Palatino Linotype" w:hAnsi="Palatino Linotype" w:cs="Palatino Linotype"/>
        </w:rPr>
        <w:t>dat in verband met de versoepeling van de maatregelen die per 21 april is ingegaan en daarvoor ook is aangekondigd, enkele nadere aanpassingen moeten worden doorgevoerd in de lijst van vitale functies en processen waarvoor ontheffing kan worden verleend op het bepaalde in artikel 4a van de Tijdelijke regeling maatregelen uitzonderingstoestand COVID-19 pandemie</w:t>
      </w:r>
      <w:r w:rsidRPr="00B237E2">
        <w:rPr>
          <w:rFonts w:ascii="Palatino Linotype" w:eastAsia="Palatino Linotype" w:hAnsi="Palatino Linotype" w:cs="Palatino Linotype"/>
          <w:vertAlign w:val="superscript"/>
        </w:rPr>
        <w:footnoteReference w:id="2"/>
      </w:r>
      <w:r w:rsidRPr="00B237E2">
        <w:rPr>
          <w:rFonts w:ascii="Palatino Linotype" w:eastAsia="Palatino Linotype" w:hAnsi="Palatino Linotype" w:cs="Palatino Linotype"/>
        </w:rPr>
        <w:t>;</w:t>
      </w:r>
    </w:p>
    <w:p w:rsidR="00B237E2" w:rsidRPr="00B237E2" w:rsidRDefault="00B237E2" w:rsidP="00B237E2">
      <w:pPr>
        <w:pStyle w:val="HoofdtekstA"/>
        <w:jc w:val="both"/>
        <w:rPr>
          <w:rFonts w:ascii="Palatino Linotype" w:eastAsia="Palatino Linotype" w:hAnsi="Palatino Linotype" w:cs="Palatino Linotype"/>
        </w:rPr>
      </w:pPr>
    </w:p>
    <w:p w:rsidR="00B237E2" w:rsidRPr="00B237E2" w:rsidRDefault="00B237E2" w:rsidP="00B237E2">
      <w:pPr>
        <w:pStyle w:val="HoofdtekstA"/>
        <w:jc w:val="both"/>
        <w:rPr>
          <w:rFonts w:ascii="Palatino Linotype" w:eastAsia="Palatino Linotype" w:hAnsi="Palatino Linotype" w:cs="Palatino Linotype"/>
        </w:rPr>
      </w:pPr>
      <w:r w:rsidRPr="00B237E2">
        <w:rPr>
          <w:rFonts w:ascii="Palatino Linotype" w:eastAsia="Palatino Linotype" w:hAnsi="Palatino Linotype" w:cs="Palatino Linotype"/>
        </w:rPr>
        <w:t>dat voornoemde aanpassingen in de lijst van vitale functies en processen betrekking hebben op import en export bedrijfsactiviteiten, klein- en groothandel en de bouwmarkten;</w:t>
      </w:r>
    </w:p>
    <w:p w:rsidR="00B237E2" w:rsidRPr="00B237E2" w:rsidRDefault="00B237E2" w:rsidP="00B237E2">
      <w:pPr>
        <w:pStyle w:val="HoofdtekstA"/>
        <w:jc w:val="both"/>
        <w:rPr>
          <w:rFonts w:ascii="Palatino Linotype" w:eastAsia="Palatino Linotype" w:hAnsi="Palatino Linotype" w:cs="Palatino Linotype"/>
        </w:rPr>
      </w:pPr>
    </w:p>
    <w:p w:rsidR="00B237E2" w:rsidRPr="00B237E2" w:rsidRDefault="00B237E2" w:rsidP="00B237E2">
      <w:pPr>
        <w:pStyle w:val="HoofdtekstA"/>
        <w:jc w:val="both"/>
        <w:rPr>
          <w:rFonts w:ascii="Palatino Linotype" w:eastAsia="Palatino Linotype" w:hAnsi="Palatino Linotype" w:cs="Palatino Linotype"/>
        </w:rPr>
      </w:pPr>
      <w:r w:rsidRPr="00B237E2">
        <w:rPr>
          <w:rFonts w:ascii="Palatino Linotype" w:eastAsia="Palatino Linotype" w:hAnsi="Palatino Linotype" w:cs="Palatino Linotype"/>
        </w:rPr>
        <w:t>dat de Beschikking vrijstelling en ontheffing dagklok COVID-19</w:t>
      </w:r>
      <w:r w:rsidR="002358C1">
        <w:rPr>
          <w:rFonts w:ascii="Palatino Linotype" w:eastAsia="Palatino Linotype" w:hAnsi="Palatino Linotype" w:cs="Palatino Linotype"/>
          <w:vertAlign w:val="superscript"/>
        </w:rPr>
        <w:t xml:space="preserve"> </w:t>
      </w:r>
      <w:r w:rsidRPr="00B237E2">
        <w:rPr>
          <w:rFonts w:ascii="Palatino Linotype" w:eastAsia="Palatino Linotype" w:hAnsi="Palatino Linotype" w:cs="Palatino Linotype"/>
        </w:rPr>
        <w:t>derhalve moet worden gewijzigd;</w:t>
      </w:r>
    </w:p>
    <w:p w:rsidR="00815012" w:rsidRDefault="00815012" w:rsidP="00C037EF">
      <w:pPr>
        <w:pStyle w:val="HoofdtekstA"/>
        <w:rPr>
          <w:rFonts w:ascii="Palatino Linotype" w:eastAsia="Palatino Linotype" w:hAnsi="Palatino Linotype" w:cs="Palatino Linotype"/>
        </w:rPr>
      </w:pPr>
    </w:p>
    <w:p w:rsidR="002358C1" w:rsidRDefault="002358C1" w:rsidP="00C037EF">
      <w:pPr>
        <w:pStyle w:val="HoofdtekstA"/>
        <w:rPr>
          <w:rFonts w:ascii="Palatino Linotype" w:eastAsia="Palatino Linotype" w:hAnsi="Palatino Linotype" w:cs="Palatino Linotype"/>
        </w:rPr>
      </w:pPr>
    </w:p>
    <w:p w:rsidR="00C037EF" w:rsidRDefault="002358C1" w:rsidP="002358C1">
      <w:pPr>
        <w:pStyle w:val="HoofdtekstA"/>
        <w:spacing w:after="160" w:line="259" w:lineRule="auto"/>
        <w:jc w:val="center"/>
        <w:rPr>
          <w:rFonts w:ascii="Palatino Linotype" w:eastAsia="Palatino Linotype" w:hAnsi="Palatino Linotype" w:cs="Palatino Linotype"/>
          <w:lang w:val="es-419"/>
        </w:rPr>
      </w:pPr>
      <w:r>
        <w:rPr>
          <w:rFonts w:ascii="Palatino Linotype" w:eastAsia="Palatino Linotype" w:hAnsi="Palatino Linotype" w:cs="Palatino Linotype"/>
          <w:lang w:val="es-419"/>
        </w:rPr>
        <w:t>Heeft beslote</w:t>
      </w:r>
      <w:r w:rsidR="00C037EF" w:rsidRPr="00A43C90">
        <w:rPr>
          <w:rFonts w:ascii="Palatino Linotype" w:eastAsia="Palatino Linotype" w:hAnsi="Palatino Linotype" w:cs="Palatino Linotype"/>
          <w:lang w:val="es-419"/>
        </w:rPr>
        <w:t>n:</w:t>
      </w:r>
    </w:p>
    <w:p w:rsidR="002358C1" w:rsidRPr="002358C1" w:rsidRDefault="002358C1" w:rsidP="002358C1">
      <w:pPr>
        <w:pStyle w:val="HoofdtekstA"/>
        <w:spacing w:after="160" w:line="259" w:lineRule="auto"/>
        <w:jc w:val="center"/>
        <w:rPr>
          <w:rFonts w:ascii="Palatino Linotype" w:eastAsia="Palatino Linotype" w:hAnsi="Palatino Linotype" w:cs="Palatino Linotype"/>
          <w:lang w:val="es-419"/>
        </w:rPr>
      </w:pPr>
    </w:p>
    <w:p w:rsidR="002358C1" w:rsidRDefault="002358C1" w:rsidP="002358C1">
      <w:pPr>
        <w:pStyle w:val="HoofdtekstA"/>
        <w:spacing w:line="259" w:lineRule="auto"/>
        <w:ind w:left="284" w:hanging="284"/>
        <w:jc w:val="both"/>
        <w:rPr>
          <w:rFonts w:ascii="Palatino Linotype" w:eastAsia="Palatino Linotype" w:hAnsi="Palatino Linotype" w:cs="Palatino Linotype"/>
        </w:rPr>
      </w:pPr>
      <w:r w:rsidRPr="002358C1">
        <w:rPr>
          <w:rFonts w:ascii="Palatino Linotype" w:eastAsia="Palatino Linotype" w:hAnsi="Palatino Linotype" w:cs="Palatino Linotype"/>
        </w:rPr>
        <w:t>Artikel I</w:t>
      </w:r>
    </w:p>
    <w:p w:rsidR="002358C1" w:rsidRPr="002358C1" w:rsidRDefault="002358C1" w:rsidP="002358C1">
      <w:pPr>
        <w:pStyle w:val="HoofdtekstA"/>
        <w:spacing w:line="259" w:lineRule="auto"/>
        <w:ind w:left="284" w:hanging="284"/>
        <w:jc w:val="both"/>
        <w:rPr>
          <w:rFonts w:ascii="Palatino Linotype" w:eastAsia="Palatino Linotype" w:hAnsi="Palatino Linotype" w:cs="Palatino Linotype"/>
        </w:rPr>
      </w:pPr>
    </w:p>
    <w:p w:rsidR="002358C1" w:rsidRPr="002358C1" w:rsidRDefault="002358C1" w:rsidP="002358C1">
      <w:pPr>
        <w:pStyle w:val="HoofdtekstA"/>
        <w:spacing w:line="259" w:lineRule="auto"/>
        <w:ind w:left="284" w:hanging="284"/>
        <w:jc w:val="both"/>
        <w:rPr>
          <w:rFonts w:ascii="Palatino Linotype" w:eastAsia="Palatino Linotype" w:hAnsi="Palatino Linotype" w:cs="Palatino Linotype"/>
        </w:rPr>
      </w:pPr>
      <w:r w:rsidRPr="002358C1">
        <w:rPr>
          <w:rFonts w:ascii="Palatino Linotype" w:eastAsia="Palatino Linotype" w:hAnsi="Palatino Linotype" w:cs="Palatino Linotype"/>
        </w:rPr>
        <w:t>De Beschikking vrijstelling en ontheffing dagklok COVID-19 wordt als volgt gewijzigd:</w:t>
      </w:r>
    </w:p>
    <w:p w:rsidR="002358C1" w:rsidRPr="002358C1" w:rsidRDefault="002358C1" w:rsidP="002358C1">
      <w:pPr>
        <w:pStyle w:val="HoofdtekstA"/>
        <w:spacing w:line="259" w:lineRule="auto"/>
        <w:ind w:left="284" w:hanging="284"/>
        <w:jc w:val="both"/>
        <w:rPr>
          <w:rFonts w:ascii="Palatino Linotype" w:eastAsia="Palatino Linotype" w:hAnsi="Palatino Linotype" w:cs="Palatino Linotype"/>
        </w:rPr>
      </w:pPr>
    </w:p>
    <w:p w:rsidR="002358C1" w:rsidRPr="002358C1" w:rsidRDefault="002358C1" w:rsidP="002358C1">
      <w:pPr>
        <w:pStyle w:val="HoofdtekstA"/>
        <w:spacing w:line="259" w:lineRule="auto"/>
        <w:ind w:left="284" w:hanging="284"/>
        <w:jc w:val="both"/>
        <w:rPr>
          <w:rFonts w:ascii="Palatino Linotype" w:eastAsia="Palatino Linotype" w:hAnsi="Palatino Linotype" w:cs="Palatino Linotype"/>
        </w:rPr>
      </w:pPr>
      <w:r w:rsidRPr="002358C1">
        <w:rPr>
          <w:rFonts w:ascii="Palatino Linotype" w:eastAsia="Palatino Linotype" w:hAnsi="Palatino Linotype" w:cs="Palatino Linotype"/>
        </w:rPr>
        <w:t>“Bijlage 1” wordt vervangen door Bijlage 1 bij deze beschikking.</w:t>
      </w:r>
    </w:p>
    <w:p w:rsidR="002358C1" w:rsidRPr="002358C1" w:rsidRDefault="002358C1" w:rsidP="002358C1">
      <w:pPr>
        <w:pStyle w:val="HoofdtekstA"/>
        <w:spacing w:line="259" w:lineRule="auto"/>
        <w:ind w:left="284" w:hanging="284"/>
        <w:jc w:val="both"/>
        <w:rPr>
          <w:rFonts w:ascii="Palatino Linotype" w:eastAsia="Palatino Linotype" w:hAnsi="Palatino Linotype" w:cs="Palatino Linotype"/>
        </w:rPr>
      </w:pPr>
    </w:p>
    <w:p w:rsidR="002358C1" w:rsidRDefault="002358C1" w:rsidP="002358C1">
      <w:pPr>
        <w:pStyle w:val="HoofdtekstA"/>
        <w:spacing w:line="259" w:lineRule="auto"/>
        <w:ind w:left="284" w:hanging="284"/>
        <w:jc w:val="both"/>
        <w:rPr>
          <w:rFonts w:ascii="Palatino Linotype" w:eastAsia="Palatino Linotype" w:hAnsi="Palatino Linotype" w:cs="Palatino Linotype"/>
        </w:rPr>
      </w:pPr>
    </w:p>
    <w:p w:rsidR="002358C1" w:rsidRDefault="002358C1" w:rsidP="002358C1">
      <w:pPr>
        <w:pStyle w:val="HoofdtekstA"/>
        <w:spacing w:line="259" w:lineRule="auto"/>
        <w:ind w:left="284" w:hanging="284"/>
        <w:jc w:val="both"/>
        <w:rPr>
          <w:rFonts w:ascii="Palatino Linotype" w:eastAsia="Palatino Linotype" w:hAnsi="Palatino Linotype" w:cs="Palatino Linotype"/>
        </w:rPr>
      </w:pPr>
      <w:bookmarkStart w:id="1" w:name="_GoBack"/>
      <w:bookmarkEnd w:id="1"/>
      <w:r w:rsidRPr="002358C1">
        <w:rPr>
          <w:rFonts w:ascii="Palatino Linotype" w:eastAsia="Palatino Linotype" w:hAnsi="Palatino Linotype" w:cs="Palatino Linotype"/>
        </w:rPr>
        <w:t xml:space="preserve">Artikel II </w:t>
      </w:r>
    </w:p>
    <w:p w:rsidR="002358C1" w:rsidRPr="002358C1" w:rsidRDefault="002358C1" w:rsidP="002358C1">
      <w:pPr>
        <w:pStyle w:val="HoofdtekstA"/>
        <w:spacing w:line="259" w:lineRule="auto"/>
        <w:ind w:left="284" w:hanging="284"/>
        <w:jc w:val="both"/>
        <w:rPr>
          <w:rFonts w:ascii="Palatino Linotype" w:eastAsia="Palatino Linotype" w:hAnsi="Palatino Linotype" w:cs="Palatino Linotype"/>
        </w:rPr>
      </w:pPr>
    </w:p>
    <w:p w:rsidR="002358C1" w:rsidRPr="002358C1" w:rsidRDefault="002358C1" w:rsidP="002358C1">
      <w:pPr>
        <w:pStyle w:val="HoofdtekstA"/>
        <w:spacing w:line="259" w:lineRule="auto"/>
        <w:ind w:left="284" w:hanging="284"/>
        <w:jc w:val="both"/>
        <w:rPr>
          <w:rFonts w:ascii="Palatino Linotype" w:eastAsia="Palatino Linotype" w:hAnsi="Palatino Linotype" w:cs="Palatino Linotype"/>
        </w:rPr>
      </w:pPr>
      <w:r w:rsidRPr="002358C1">
        <w:rPr>
          <w:rFonts w:ascii="Palatino Linotype" w:eastAsia="Palatino Linotype" w:hAnsi="Palatino Linotype" w:cs="Palatino Linotype"/>
        </w:rPr>
        <w:t>Deze beschikking treedt in werking met ingang van de datum van dagtekening ervan.</w:t>
      </w:r>
    </w:p>
    <w:p w:rsidR="002358C1" w:rsidRPr="002358C1" w:rsidRDefault="002358C1" w:rsidP="002358C1">
      <w:pPr>
        <w:pStyle w:val="HoofdtekstA"/>
        <w:spacing w:line="259" w:lineRule="auto"/>
        <w:ind w:left="284" w:hanging="284"/>
        <w:jc w:val="both"/>
        <w:rPr>
          <w:rFonts w:ascii="Palatino Linotype" w:eastAsia="Palatino Linotype" w:hAnsi="Palatino Linotype" w:cs="Palatino Linotype"/>
        </w:rPr>
      </w:pPr>
    </w:p>
    <w:p w:rsidR="002358C1" w:rsidRDefault="002358C1" w:rsidP="002358C1">
      <w:pPr>
        <w:pStyle w:val="HoofdtekstA"/>
        <w:spacing w:line="259" w:lineRule="auto"/>
        <w:ind w:left="284" w:hanging="284"/>
        <w:jc w:val="both"/>
        <w:rPr>
          <w:rFonts w:ascii="Palatino Linotype" w:eastAsia="Palatino Linotype" w:hAnsi="Palatino Linotype" w:cs="Palatino Linotype"/>
        </w:rPr>
      </w:pPr>
      <w:r w:rsidRPr="002358C1">
        <w:rPr>
          <w:rFonts w:ascii="Palatino Linotype" w:eastAsia="Palatino Linotype" w:hAnsi="Palatino Linotype" w:cs="Palatino Linotype"/>
        </w:rPr>
        <w:t>Artikel III</w:t>
      </w:r>
    </w:p>
    <w:p w:rsidR="002358C1" w:rsidRPr="002358C1" w:rsidRDefault="002358C1" w:rsidP="002358C1">
      <w:pPr>
        <w:pStyle w:val="HoofdtekstA"/>
        <w:spacing w:line="259" w:lineRule="auto"/>
        <w:ind w:left="284" w:hanging="284"/>
        <w:jc w:val="both"/>
        <w:rPr>
          <w:rFonts w:ascii="Palatino Linotype" w:eastAsia="Palatino Linotype" w:hAnsi="Palatino Linotype" w:cs="Palatino Linotype"/>
        </w:rPr>
      </w:pPr>
    </w:p>
    <w:p w:rsidR="002358C1" w:rsidRDefault="002358C1" w:rsidP="002358C1">
      <w:pPr>
        <w:pStyle w:val="HoofdtekstA"/>
        <w:spacing w:line="259" w:lineRule="auto"/>
        <w:ind w:left="284" w:hanging="284"/>
        <w:jc w:val="both"/>
        <w:rPr>
          <w:rFonts w:ascii="Palatino Linotype" w:eastAsia="Palatino Linotype" w:hAnsi="Palatino Linotype" w:cs="Palatino Linotype"/>
        </w:rPr>
      </w:pPr>
      <w:r w:rsidRPr="002358C1">
        <w:rPr>
          <w:rFonts w:ascii="Palatino Linotype" w:eastAsia="Palatino Linotype" w:hAnsi="Palatino Linotype" w:cs="Palatino Linotype"/>
        </w:rPr>
        <w:t>Deze beschikking wordt bekendgemaakt in het Publicatieblad.</w:t>
      </w:r>
    </w:p>
    <w:p w:rsidR="002358C1" w:rsidRPr="002358C1" w:rsidRDefault="002358C1" w:rsidP="002358C1">
      <w:pPr>
        <w:pStyle w:val="HoofdtekstA"/>
        <w:spacing w:line="259" w:lineRule="auto"/>
        <w:ind w:left="284" w:hanging="284"/>
        <w:jc w:val="both"/>
        <w:rPr>
          <w:rFonts w:ascii="Palatino Linotype" w:eastAsia="Palatino Linotype" w:hAnsi="Palatino Linotype" w:cs="Palatino Linotype"/>
        </w:rPr>
      </w:pPr>
    </w:p>
    <w:p w:rsidR="00606AC3" w:rsidRPr="00032D18" w:rsidRDefault="00606AC3" w:rsidP="00C037EF">
      <w:pPr>
        <w:pStyle w:val="HoofdtekstA"/>
        <w:spacing w:line="259" w:lineRule="auto"/>
        <w:rPr>
          <w:rFonts w:ascii="Palatino Linotype" w:eastAsia="Palatino Linotype" w:hAnsi="Palatino Linotype" w:cs="Palatino Linotype"/>
        </w:rPr>
      </w:pPr>
    </w:p>
    <w:p w:rsidR="00815012" w:rsidRPr="00815012" w:rsidRDefault="00C037EF" w:rsidP="0019239D">
      <w:pPr>
        <w:pStyle w:val="HoofdtekstA"/>
        <w:ind w:left="4536" w:right="43"/>
        <w:jc w:val="both"/>
        <w:rPr>
          <w:rFonts w:ascii="Palatino Linotype" w:eastAsia="Palatino Linotype" w:hAnsi="Palatino Linotype" w:cs="Palatino Linotype"/>
        </w:rPr>
      </w:pPr>
      <w:r w:rsidRPr="00032D18">
        <w:rPr>
          <w:rFonts w:ascii="Palatino Linotype" w:eastAsia="Palatino Linotype" w:hAnsi="Palatino Linotype" w:cs="Palatino Linotype"/>
        </w:rPr>
        <w:t xml:space="preserve">Gegeven te Willemstad, </w:t>
      </w:r>
      <w:r w:rsidR="002358C1">
        <w:rPr>
          <w:rFonts w:ascii="Palatino Linotype" w:eastAsia="Palatino Linotype" w:hAnsi="Palatino Linotype" w:cs="Palatino Linotype"/>
        </w:rPr>
        <w:t>21</w:t>
      </w:r>
      <w:r w:rsidR="00606AC3">
        <w:rPr>
          <w:rFonts w:ascii="Palatino Linotype" w:eastAsia="Palatino Linotype" w:hAnsi="Palatino Linotype" w:cs="Palatino Linotype"/>
        </w:rPr>
        <w:t xml:space="preserve"> april</w:t>
      </w:r>
      <w:r w:rsidR="00EA7559">
        <w:rPr>
          <w:rFonts w:ascii="Palatino Linotype" w:eastAsia="Palatino Linotype" w:hAnsi="Palatino Linotype" w:cs="Palatino Linotype"/>
        </w:rPr>
        <w:t xml:space="preserve"> 2021</w:t>
      </w:r>
    </w:p>
    <w:p w:rsidR="00C55A5E" w:rsidRDefault="00C55A5E" w:rsidP="0019239D">
      <w:pPr>
        <w:pStyle w:val="HoofdtekstA"/>
        <w:spacing w:line="259" w:lineRule="auto"/>
        <w:ind w:left="4536" w:right="760"/>
        <w:jc w:val="both"/>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r>
        <w:rPr>
          <w:rFonts w:ascii="Palatino Linotype" w:eastAsia="Palatino Linotype" w:hAnsi="Palatino Linotype" w:cs="Palatino Linotype"/>
        </w:rPr>
        <w:t xml:space="preserve"> </w:t>
      </w:r>
    </w:p>
    <w:p w:rsidR="00001CBE" w:rsidRDefault="00C55A5E" w:rsidP="00001CBE">
      <w:pPr>
        <w:pStyle w:val="HoofdtekstA"/>
        <w:spacing w:after="160" w:line="259" w:lineRule="auto"/>
        <w:ind w:left="4536"/>
        <w:jc w:val="both"/>
        <w:rPr>
          <w:rFonts w:ascii="Palatino Linotype" w:eastAsia="Palatino Linotype" w:hAnsi="Palatino Linotype" w:cs="Palatino Linotype"/>
        </w:rPr>
      </w:pPr>
      <w:r>
        <w:rPr>
          <w:rFonts w:ascii="Palatino Linotype" w:eastAsia="Palatino Linotype" w:hAnsi="Palatino Linotype" w:cs="Palatino Linotype"/>
        </w:rPr>
        <w:tab/>
      </w:r>
      <w:r w:rsidR="0019239D">
        <w:rPr>
          <w:rFonts w:ascii="Palatino Linotype" w:eastAsia="Palatino Linotype" w:hAnsi="Palatino Linotype" w:cs="Palatino Linotype"/>
        </w:rPr>
        <w:t xml:space="preserve">   </w:t>
      </w:r>
      <w:r w:rsidRPr="00C55A5E">
        <w:rPr>
          <w:rFonts w:ascii="Palatino Linotype" w:eastAsia="Palatino Linotype" w:hAnsi="Palatino Linotype" w:cs="Palatino Linotype"/>
        </w:rPr>
        <w:t>E. P. RHUGGENAATH</w:t>
      </w:r>
    </w:p>
    <w:p w:rsidR="00001CBE" w:rsidRDefault="00001CBE" w:rsidP="0019239D">
      <w:pPr>
        <w:pStyle w:val="HoofdtekstA"/>
        <w:spacing w:after="160" w:line="259" w:lineRule="auto"/>
        <w:ind w:left="4536"/>
        <w:jc w:val="both"/>
        <w:rPr>
          <w:rFonts w:ascii="Palatino Linotype" w:eastAsia="Palatino Linotype" w:hAnsi="Palatino Linotype" w:cs="Palatino Linotype"/>
        </w:rPr>
      </w:pPr>
    </w:p>
    <w:p w:rsidR="002358C1" w:rsidRDefault="002358C1" w:rsidP="0019239D">
      <w:pPr>
        <w:pStyle w:val="HoofdtekstA"/>
        <w:spacing w:after="160" w:line="259" w:lineRule="auto"/>
        <w:ind w:left="4536"/>
        <w:jc w:val="both"/>
        <w:rPr>
          <w:rFonts w:ascii="Palatino Linotype" w:eastAsia="Palatino Linotype" w:hAnsi="Palatino Linotype" w:cs="Palatino Linotype"/>
        </w:rPr>
      </w:pPr>
    </w:p>
    <w:p w:rsidR="002358C1" w:rsidRDefault="002358C1" w:rsidP="0019239D">
      <w:pPr>
        <w:pStyle w:val="HoofdtekstA"/>
        <w:spacing w:after="160" w:line="259" w:lineRule="auto"/>
        <w:ind w:left="4536"/>
        <w:jc w:val="both"/>
        <w:rPr>
          <w:rFonts w:ascii="Palatino Linotype" w:eastAsia="Palatino Linotype" w:hAnsi="Palatino Linotype" w:cs="Palatino Linotype"/>
        </w:rPr>
      </w:pPr>
    </w:p>
    <w:p w:rsidR="00597307" w:rsidRDefault="00C037EF" w:rsidP="0019239D">
      <w:pPr>
        <w:pStyle w:val="HoofdtekstA"/>
        <w:spacing w:line="259" w:lineRule="auto"/>
        <w:ind w:left="4536" w:right="850"/>
        <w:jc w:val="both"/>
        <w:rPr>
          <w:rFonts w:ascii="Palatino Linotype" w:eastAsia="Palatino Linotype" w:hAnsi="Palatino Linotype" w:cs="Palatino Linotype"/>
        </w:rPr>
      </w:pPr>
      <w:r w:rsidRPr="003B4B2E">
        <w:rPr>
          <w:rFonts w:ascii="Palatino Linotype" w:eastAsia="Palatino Linotype" w:hAnsi="Palatino Linotype" w:cs="Palatino Linotype"/>
        </w:rPr>
        <w:t xml:space="preserve">Uitgegeven de </w:t>
      </w:r>
      <w:r w:rsidR="00FB6B0B">
        <w:rPr>
          <w:rFonts w:ascii="Palatino Linotype" w:eastAsia="Palatino Linotype" w:hAnsi="Palatino Linotype" w:cs="Palatino Linotype"/>
        </w:rPr>
        <w:t>2</w:t>
      </w:r>
      <w:r w:rsidR="002358C1">
        <w:rPr>
          <w:rFonts w:ascii="Palatino Linotype" w:eastAsia="Palatino Linotype" w:hAnsi="Palatino Linotype" w:cs="Palatino Linotype"/>
        </w:rPr>
        <w:t>1</w:t>
      </w:r>
      <w:r w:rsidR="00FB6B0B" w:rsidRPr="00FB6B0B">
        <w:rPr>
          <w:rFonts w:ascii="Palatino Linotype" w:eastAsia="Palatino Linotype" w:hAnsi="Palatino Linotype" w:cs="Palatino Linotype"/>
          <w:vertAlign w:val="superscript"/>
        </w:rPr>
        <w:t>ste</w:t>
      </w:r>
      <w:r w:rsidR="00FB6B0B">
        <w:rPr>
          <w:rFonts w:ascii="Palatino Linotype" w:eastAsia="Palatino Linotype" w:hAnsi="Palatino Linotype" w:cs="Palatino Linotype"/>
        </w:rPr>
        <w:t xml:space="preserve"> </w:t>
      </w:r>
      <w:r w:rsidR="00606AC3">
        <w:rPr>
          <w:rFonts w:ascii="Palatino Linotype" w:eastAsia="Palatino Linotype" w:hAnsi="Palatino Linotype" w:cs="Palatino Linotype"/>
        </w:rPr>
        <w:t>april</w:t>
      </w:r>
      <w:r w:rsidR="00EA7559">
        <w:rPr>
          <w:rFonts w:ascii="Palatino Linotype" w:eastAsia="Palatino Linotype" w:hAnsi="Palatino Linotype" w:cs="Palatino Linotype"/>
        </w:rPr>
        <w:t xml:space="preserve"> 2021</w:t>
      </w:r>
      <w:r w:rsidR="00625B19">
        <w:rPr>
          <w:rFonts w:ascii="Palatino Linotype" w:eastAsia="Palatino Linotype" w:hAnsi="Palatino Linotype" w:cs="Palatino Linotype"/>
        </w:rPr>
        <w:t xml:space="preserve"> </w:t>
      </w:r>
    </w:p>
    <w:p w:rsidR="00597307" w:rsidRDefault="00C037EF" w:rsidP="0019239D">
      <w:pPr>
        <w:pStyle w:val="HoofdtekstA"/>
        <w:spacing w:line="259" w:lineRule="auto"/>
        <w:ind w:left="4536" w:right="760"/>
        <w:jc w:val="both"/>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bookmarkEnd w:id="0"/>
      <w:r w:rsidR="00E31541" w:rsidRPr="00032D18">
        <w:rPr>
          <w:rFonts w:ascii="Palatino Linotype" w:eastAsia="Palatino Linotype" w:hAnsi="Palatino Linotype" w:cs="Palatino Linotype"/>
        </w:rPr>
        <w:t>,</w:t>
      </w:r>
      <w:r w:rsidR="00E31541">
        <w:rPr>
          <w:rFonts w:ascii="Palatino Linotype" w:eastAsia="Palatino Linotype" w:hAnsi="Palatino Linotype" w:cs="Palatino Linotype"/>
        </w:rPr>
        <w:t xml:space="preserve"> </w:t>
      </w:r>
    </w:p>
    <w:p w:rsidR="00022D76" w:rsidRDefault="00001CBE" w:rsidP="0019239D">
      <w:pPr>
        <w:pStyle w:val="HoofdtekstA"/>
        <w:tabs>
          <w:tab w:val="left" w:pos="5529"/>
        </w:tabs>
        <w:spacing w:after="160" w:line="259" w:lineRule="auto"/>
        <w:ind w:left="4536" w:right="232"/>
        <w:jc w:val="both"/>
        <w:rPr>
          <w:rFonts w:ascii="Palatino Linotype" w:hAnsi="Palatino Linotype" w:cs="Arial"/>
          <w:b/>
          <w:sz w:val="20"/>
        </w:rPr>
      </w:pPr>
      <w:r>
        <w:rPr>
          <w:rFonts w:ascii="Palatino Linotype" w:eastAsia="Palatino Linotype" w:hAnsi="Palatino Linotype" w:cs="Palatino Linotype"/>
        </w:rPr>
        <w:t xml:space="preserve">       </w:t>
      </w:r>
      <w:r w:rsidR="0019239D">
        <w:rPr>
          <w:rFonts w:ascii="Palatino Linotype" w:eastAsia="Palatino Linotype" w:hAnsi="Palatino Linotype" w:cs="Palatino Linotype"/>
        </w:rPr>
        <w:t xml:space="preserve">   </w:t>
      </w:r>
      <w:r w:rsidR="00C63D67" w:rsidRPr="00C55A5E">
        <w:rPr>
          <w:rFonts w:ascii="Palatino Linotype" w:eastAsia="Palatino Linotype" w:hAnsi="Palatino Linotype" w:cs="Palatino Linotype"/>
        </w:rPr>
        <w:t>E. P. RHUGGENAATH</w:t>
      </w:r>
    </w:p>
    <w:p w:rsidR="00022D76" w:rsidRDefault="00022D76" w:rsidP="00022D76">
      <w:pPr>
        <w:rPr>
          <w:rFonts w:asciiTheme="minorHAnsi" w:eastAsiaTheme="minorHAnsi" w:hAnsiTheme="minorHAnsi" w:cstheme="minorBidi"/>
          <w:sz w:val="22"/>
          <w:szCs w:val="22"/>
          <w:lang w:val="nl-NL"/>
        </w:rPr>
      </w:pPr>
    </w:p>
    <w:p w:rsidR="00C5096D" w:rsidRDefault="00C5096D">
      <w:pPr>
        <w:widowControl/>
        <w:rPr>
          <w:rFonts w:ascii="Palatino Linotype" w:eastAsia="Palatino Linotype" w:hAnsi="Palatino Linotype" w:cs="Palatino Linotype"/>
          <w:b/>
          <w:sz w:val="22"/>
          <w:lang w:val="nl-NL"/>
        </w:rPr>
      </w:pPr>
      <w:r>
        <w:rPr>
          <w:rFonts w:ascii="Palatino Linotype" w:eastAsia="Palatino Linotype" w:hAnsi="Palatino Linotype" w:cs="Palatino Linotype"/>
          <w:b/>
          <w:sz w:val="22"/>
          <w:lang w:val="nl-NL"/>
        </w:rPr>
        <w:br w:type="page"/>
      </w:r>
    </w:p>
    <w:p w:rsidR="00C5096D" w:rsidRPr="00C5096D" w:rsidRDefault="00C5096D" w:rsidP="00C5096D">
      <w:pPr>
        <w:widowControl/>
        <w:spacing w:after="160" w:line="259" w:lineRule="auto"/>
        <w:jc w:val="both"/>
        <w:rPr>
          <w:rFonts w:ascii="Palatino Linotype" w:eastAsia="Palatino Linotype" w:hAnsi="Palatino Linotype" w:cs="Palatino Linotype"/>
          <w:sz w:val="22"/>
          <w:szCs w:val="22"/>
          <w:lang w:val="nl-NL"/>
        </w:rPr>
      </w:pPr>
      <w:r w:rsidRPr="00C5096D">
        <w:rPr>
          <w:rFonts w:ascii="Palatino Linotype" w:eastAsia="Palatino Linotype" w:hAnsi="Palatino Linotype" w:cs="Palatino Linotype"/>
          <w:sz w:val="22"/>
          <w:szCs w:val="22"/>
          <w:lang w:val="nl-NL"/>
        </w:rPr>
        <w:lastRenderedPageBreak/>
        <w:t>BIJLAGE 1 bij de Beschikking vrijstelling en ontheffing dagklok COVID-19</w:t>
      </w:r>
    </w:p>
    <w:p w:rsidR="002358C1" w:rsidRDefault="002358C1" w:rsidP="002358C1">
      <w:pPr>
        <w:widowControl/>
        <w:jc w:val="center"/>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VITALE FUNCTIES EN PROCESSEN WAARVOOR ONTHEFFING</w:t>
      </w:r>
    </w:p>
    <w:p w:rsidR="002358C1" w:rsidRPr="002358C1" w:rsidRDefault="002358C1" w:rsidP="002358C1">
      <w:pPr>
        <w:widowControl/>
        <w:jc w:val="center"/>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 xml:space="preserve"> KAN WORDEN VERLEEND TIJDENS DE DAGKLOK</w:t>
      </w:r>
    </w:p>
    <w:p w:rsidR="002358C1" w:rsidRPr="002358C1" w:rsidRDefault="002358C1" w:rsidP="002358C1">
      <w:pPr>
        <w:widowControl/>
        <w:ind w:left="1134"/>
        <w:jc w:val="both"/>
        <w:rPr>
          <w:rFonts w:ascii="Palatino Linotype" w:eastAsia="Palatino Linotype" w:hAnsi="Palatino Linotype" w:cs="Palatino Linotype"/>
          <w:sz w:val="22"/>
          <w:szCs w:val="22"/>
          <w:lang w:val="nl-NL"/>
        </w:rPr>
      </w:pP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Zorg (medisch en paramedisch), inclusief laboratoria, inkoop, verkoop en transport van medicijnen en medische hulpmiddelen;</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Begrafenisondernemingen en crematoria en aanverwante dienstverlening;</w:t>
      </w:r>
    </w:p>
    <w:p w:rsid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Douane;</w:t>
      </w:r>
    </w:p>
    <w:p w:rsid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Advocaten en notarissen;</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Kritieke functies bij de vertegenwoordiging van derde landen op Curaçao (Consuls);</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Gevangeniswezen en andere justitiële inrichtingen;</w:t>
      </w:r>
    </w:p>
    <w:p w:rsid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Particuliere beveiligings- en bewakingsbedrijven;</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Luchthaven en aanverwante logistieke sector, luchtverkeersleiding en luchtverkeersveiligheid;</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Hotels en dienstverlening op hotelterrein aan hotelgasten;</w:t>
      </w:r>
    </w:p>
    <w:p w:rsid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Meteorologische dienst;</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Havens en aanverwante logistieke sector, loodsdiensten, haven veiligheidsinspectie en havenstaatcontrole;</w:t>
      </w:r>
    </w:p>
    <w:p w:rsid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Scheepsreparatie;</w:t>
      </w:r>
    </w:p>
    <w:p w:rsid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Openbaar vervoer en taxivervoer;</w:t>
      </w:r>
    </w:p>
    <w:p w:rsid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Autoverhuurbedrijven;</w:t>
      </w:r>
    </w:p>
    <w:p w:rsid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Import en Export bedrijfsactiviteiten;</w:t>
      </w:r>
    </w:p>
    <w:p w:rsid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Klein- en groothandel;</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bookmarkStart w:id="2" w:name="_heading=h.gjdgxs" w:colFirst="0" w:colLast="0"/>
      <w:bookmarkEnd w:id="2"/>
      <w:r w:rsidRPr="002358C1">
        <w:rPr>
          <w:rFonts w:ascii="Palatino Linotype" w:eastAsia="Palatino Linotype" w:hAnsi="Palatino Linotype" w:cs="Palatino Linotype"/>
          <w:sz w:val="22"/>
          <w:szCs w:val="22"/>
          <w:lang w:val="nl-NL"/>
        </w:rPr>
        <w:t>Voedselketen en aanverwante levensbehoeften (breed) betreft: supermarkten, minimarkten, toko’s, broodbakkerijen, restaurants, trùk’s di pan, groothandels en import, transport van voedsel, lokale productie, waaronder landbouw, veeteelt en visserij (bij de Kamer van Koophandel en Nijverheid, de Sector Landbouw, Milieu en Natuur, of de Havenmeester geregistreerde vissers), verwerking en aanlevering, inclusief voeding voor dieren;</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Productie, opslag, transport en distributie van brandstoffen (geraffineerde producten);</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Productie en distributie van water en elektriciteit;</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Productie en levering van producten voor reiniging en ontsmetting;</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Financiële dienstverlening, waaronder verzekeringsmaatschappijen en kredietinstellingen;</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Schoonmaakdiensten voor particulieren en bedrijven, wasserijen en ongediertebestrijding;</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Vervoer van (bedrijfs)afval en vuilnis, inclusief de landfill;</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 xml:space="preserve">Urgente reparatiewerkzaamheden aan de openbare infrastructuur; </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Voertuigreparatie en verkoop van onderdelen;</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Bewateren van openbaar groen conform de instructies van de opdrachtgever;</w:t>
      </w:r>
    </w:p>
    <w:p w:rsid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Verzorging van dieren;</w:t>
      </w:r>
    </w:p>
    <w:p w:rsid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lastRenderedPageBreak/>
        <w:t>Onderwijs en Onderwijsinspectie;</w:t>
      </w:r>
    </w:p>
    <w:p w:rsid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Journalistieke media; </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Telecommunicatie, waaronder: radiocommunicatie, internet- en datadiensten;</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Verkoop en reparatie van computers, telefoons en aanverwante apparatuur;</w:t>
      </w:r>
    </w:p>
    <w:p w:rsidR="002358C1" w:rsidRP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Boekhandels en winkels voor kantoorartikelen;</w:t>
      </w:r>
    </w:p>
    <w:p w:rsid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Bouwmarkten;</w:t>
      </w:r>
    </w:p>
    <w:p w:rsid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Posterijen;</w:t>
      </w:r>
    </w:p>
    <w:p w:rsid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Continuïteit hulpverleningsdiensten:</w:t>
      </w:r>
    </w:p>
    <w:p w:rsidR="002358C1" w:rsidRDefault="002358C1" w:rsidP="002358C1">
      <w:pPr>
        <w:widowControl/>
        <w:numPr>
          <w:ilvl w:val="1"/>
          <w:numId w:val="31"/>
        </w:numPr>
        <w:ind w:left="1418"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Meldkamerprocessen;</w:t>
      </w:r>
    </w:p>
    <w:p w:rsidR="002358C1" w:rsidRDefault="002358C1" w:rsidP="002358C1">
      <w:pPr>
        <w:widowControl/>
        <w:numPr>
          <w:ilvl w:val="1"/>
          <w:numId w:val="31"/>
        </w:numPr>
        <w:ind w:left="1418"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Brandweerzorg;</w:t>
      </w:r>
    </w:p>
    <w:p w:rsidR="002358C1" w:rsidRDefault="002358C1" w:rsidP="002358C1">
      <w:pPr>
        <w:widowControl/>
        <w:numPr>
          <w:ilvl w:val="1"/>
          <w:numId w:val="31"/>
        </w:numPr>
        <w:ind w:left="1418"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Ambulancezorg;</w:t>
      </w:r>
    </w:p>
    <w:p w:rsidR="002358C1" w:rsidRDefault="002358C1" w:rsidP="002358C1">
      <w:pPr>
        <w:widowControl/>
        <w:numPr>
          <w:ilvl w:val="1"/>
          <w:numId w:val="31"/>
        </w:numPr>
        <w:ind w:left="1418"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Crisisbeheersing en rampenbestrijding;</w:t>
      </w:r>
    </w:p>
    <w:p w:rsidR="002358C1" w:rsidRDefault="002358C1" w:rsidP="002358C1">
      <w:pPr>
        <w:widowControl/>
        <w:numPr>
          <w:ilvl w:val="0"/>
          <w:numId w:val="31"/>
        </w:numPr>
        <w:ind w:left="1134"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Vitale overheidsprocessen, waaronder: </w:t>
      </w:r>
    </w:p>
    <w:p w:rsidR="002358C1" w:rsidRDefault="002358C1" w:rsidP="002358C1">
      <w:pPr>
        <w:widowControl/>
        <w:numPr>
          <w:ilvl w:val="1"/>
          <w:numId w:val="31"/>
        </w:numPr>
        <w:ind w:left="1418"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Betalingen uitkeringen en pensioenen;</w:t>
      </w:r>
    </w:p>
    <w:p w:rsidR="002358C1" w:rsidRDefault="002358C1" w:rsidP="002358C1">
      <w:pPr>
        <w:widowControl/>
        <w:numPr>
          <w:ilvl w:val="1"/>
          <w:numId w:val="31"/>
        </w:numPr>
        <w:ind w:left="1418"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Burgerzaken en basisadministratie;</w:t>
      </w:r>
    </w:p>
    <w:p w:rsidR="002358C1" w:rsidRDefault="002358C1" w:rsidP="002358C1">
      <w:pPr>
        <w:widowControl/>
        <w:numPr>
          <w:ilvl w:val="1"/>
          <w:numId w:val="31"/>
        </w:numPr>
        <w:ind w:left="1418"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Consulaire dienstverlening;</w:t>
      </w:r>
    </w:p>
    <w:p w:rsidR="002358C1" w:rsidRPr="002358C1" w:rsidRDefault="002358C1" w:rsidP="002358C1">
      <w:pPr>
        <w:widowControl/>
        <w:numPr>
          <w:ilvl w:val="1"/>
          <w:numId w:val="31"/>
        </w:numPr>
        <w:ind w:left="1418"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Toelating en uitzetting van personen;</w:t>
      </w:r>
    </w:p>
    <w:p w:rsidR="002358C1" w:rsidRPr="002358C1" w:rsidRDefault="002358C1" w:rsidP="002358C1">
      <w:pPr>
        <w:widowControl/>
        <w:numPr>
          <w:ilvl w:val="1"/>
          <w:numId w:val="31"/>
        </w:numPr>
        <w:ind w:left="1418"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In- en uitklaring van vracht;</w:t>
      </w:r>
    </w:p>
    <w:p w:rsidR="002358C1" w:rsidRPr="002358C1" w:rsidRDefault="002358C1" w:rsidP="002358C1">
      <w:pPr>
        <w:widowControl/>
        <w:numPr>
          <w:ilvl w:val="1"/>
          <w:numId w:val="31"/>
        </w:numPr>
        <w:ind w:left="1418"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Begrotings- en financieel beheer,</w:t>
      </w:r>
      <w:r w:rsidRPr="002358C1">
        <w:rPr>
          <w:lang w:val="nl-NL"/>
        </w:rPr>
        <w:t xml:space="preserve"> </w:t>
      </w:r>
      <w:r w:rsidRPr="002358C1">
        <w:rPr>
          <w:rFonts w:ascii="Palatino Linotype" w:eastAsia="Palatino Linotype" w:hAnsi="Palatino Linotype" w:cs="Palatino Linotype"/>
          <w:sz w:val="22"/>
          <w:szCs w:val="22"/>
          <w:lang w:val="nl-NL"/>
        </w:rPr>
        <w:t>belastingheffing, -inning en -controle;</w:t>
      </w:r>
    </w:p>
    <w:p w:rsidR="002358C1" w:rsidRDefault="002358C1" w:rsidP="002358C1">
      <w:pPr>
        <w:widowControl/>
        <w:numPr>
          <w:ilvl w:val="1"/>
          <w:numId w:val="31"/>
        </w:numPr>
        <w:ind w:left="1418"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Inspectiediensten;</w:t>
      </w:r>
    </w:p>
    <w:p w:rsidR="002358C1" w:rsidRDefault="002358C1" w:rsidP="002358C1">
      <w:pPr>
        <w:widowControl/>
        <w:numPr>
          <w:ilvl w:val="1"/>
          <w:numId w:val="31"/>
        </w:numPr>
        <w:ind w:left="1418"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Kinder- en jeugdbescherming;</w:t>
      </w:r>
    </w:p>
    <w:p w:rsidR="002358C1" w:rsidRDefault="002358C1" w:rsidP="002358C1">
      <w:pPr>
        <w:widowControl/>
        <w:numPr>
          <w:ilvl w:val="1"/>
          <w:numId w:val="31"/>
        </w:numPr>
        <w:ind w:left="1418" w:hanging="283"/>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Vlaggenstaat;</w:t>
      </w:r>
    </w:p>
    <w:p w:rsidR="002358C1" w:rsidRPr="002358C1" w:rsidRDefault="002358C1" w:rsidP="002358C1">
      <w:pPr>
        <w:widowControl/>
        <w:numPr>
          <w:ilvl w:val="1"/>
          <w:numId w:val="31"/>
        </w:numPr>
        <w:ind w:left="1418" w:hanging="283"/>
        <w:jc w:val="both"/>
        <w:rPr>
          <w:rFonts w:ascii="Palatino Linotype" w:eastAsia="Palatino Linotype" w:hAnsi="Palatino Linotype" w:cs="Palatino Linotype"/>
          <w:sz w:val="22"/>
          <w:szCs w:val="22"/>
          <w:lang w:val="nl-NL"/>
        </w:rPr>
      </w:pPr>
      <w:r w:rsidRPr="002358C1">
        <w:rPr>
          <w:rFonts w:ascii="Palatino Linotype" w:eastAsia="Palatino Linotype" w:hAnsi="Palatino Linotype" w:cs="Palatino Linotype"/>
          <w:sz w:val="22"/>
          <w:szCs w:val="22"/>
          <w:lang w:val="nl-NL"/>
        </w:rPr>
        <w:t>De diensten van het Kadaster en de hypotheekbewaarder.</w:t>
      </w:r>
    </w:p>
    <w:p w:rsidR="00C5096D" w:rsidRPr="00C5096D" w:rsidRDefault="00C5096D" w:rsidP="002358C1">
      <w:pPr>
        <w:widowControl/>
        <w:jc w:val="both"/>
        <w:rPr>
          <w:rFonts w:ascii="Palatino Linotype" w:eastAsia="Palatino Linotype" w:hAnsi="Palatino Linotype" w:cs="Palatino Linotype"/>
          <w:sz w:val="22"/>
          <w:szCs w:val="22"/>
          <w:lang w:val="nl-NL"/>
        </w:rPr>
      </w:pPr>
    </w:p>
    <w:sectPr w:rsidR="00C5096D" w:rsidRPr="00C5096D" w:rsidSect="00C55A5E">
      <w:headerReference w:type="even" r:id="rId9"/>
      <w:headerReference w:type="default" r:id="rId10"/>
      <w:endnotePr>
        <w:numFmt w:val="decimal"/>
      </w:endnotePr>
      <w:type w:val="continuous"/>
      <w:pgSz w:w="11906" w:h="16838"/>
      <w:pgMar w:top="1440" w:right="1440" w:bottom="1440" w:left="1440" w:header="1440" w:footer="95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35" w:rsidRDefault="001D5E35">
      <w:pPr>
        <w:spacing w:line="20" w:lineRule="exact"/>
      </w:pPr>
    </w:p>
  </w:endnote>
  <w:endnote w:type="continuationSeparator" w:id="0">
    <w:p w:rsidR="001D5E35" w:rsidRDefault="001D5E35">
      <w:r>
        <w:t xml:space="preserve"> </w:t>
      </w:r>
    </w:p>
  </w:endnote>
  <w:endnote w:type="continuationNotice" w:id="1">
    <w:p w:rsidR="001D5E35" w:rsidRDefault="001D5E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35" w:rsidRDefault="001D5E35">
      <w:r>
        <w:separator/>
      </w:r>
    </w:p>
  </w:footnote>
  <w:footnote w:type="continuationSeparator" w:id="0">
    <w:p w:rsidR="001D5E35" w:rsidRDefault="001D5E35">
      <w:r>
        <w:continuationSeparator/>
      </w:r>
    </w:p>
  </w:footnote>
  <w:footnote w:id="1">
    <w:p w:rsidR="00F541BD" w:rsidRPr="002358C1" w:rsidRDefault="00F541BD">
      <w:pPr>
        <w:pStyle w:val="FootnoteText"/>
        <w:rPr>
          <w:rFonts w:ascii="Palatino Linotype" w:hAnsi="Palatino Linotype"/>
          <w:sz w:val="18"/>
          <w:szCs w:val="18"/>
          <w:lang w:val="nl-NL"/>
        </w:rPr>
      </w:pPr>
      <w:r w:rsidRPr="002358C1">
        <w:rPr>
          <w:rStyle w:val="FootnoteReference"/>
          <w:rFonts w:ascii="Palatino Linotype" w:hAnsi="Palatino Linotype"/>
          <w:sz w:val="18"/>
          <w:szCs w:val="18"/>
        </w:rPr>
        <w:footnoteRef/>
      </w:r>
      <w:r w:rsidRPr="002358C1">
        <w:rPr>
          <w:rFonts w:ascii="Palatino Linotype" w:hAnsi="Palatino Linotype"/>
          <w:sz w:val="18"/>
          <w:szCs w:val="18"/>
          <w:lang w:val="nl-NL"/>
        </w:rPr>
        <w:t xml:space="preserve"> P.B. 2021, no. 27, zoals laatstelijk gewijzigd bij P.B. 2021, no. </w:t>
      </w:r>
      <w:r w:rsidR="00B237E2" w:rsidRPr="002358C1">
        <w:rPr>
          <w:rFonts w:ascii="Palatino Linotype" w:hAnsi="Palatino Linotype"/>
          <w:sz w:val="18"/>
          <w:szCs w:val="18"/>
          <w:lang w:val="nl-NL"/>
        </w:rPr>
        <w:t>40</w:t>
      </w:r>
      <w:r w:rsidRPr="002358C1">
        <w:rPr>
          <w:rFonts w:ascii="Palatino Linotype" w:hAnsi="Palatino Linotype"/>
          <w:sz w:val="18"/>
          <w:szCs w:val="18"/>
          <w:lang w:val="nl-NL"/>
        </w:rPr>
        <w:t>.</w:t>
      </w:r>
    </w:p>
  </w:footnote>
  <w:footnote w:id="2">
    <w:p w:rsidR="00B237E2" w:rsidRPr="002358C1" w:rsidRDefault="00B237E2" w:rsidP="00B237E2">
      <w:pPr>
        <w:rPr>
          <w:rFonts w:ascii="Palatino Linotype" w:hAnsi="Palatino Linotype"/>
          <w:sz w:val="18"/>
          <w:szCs w:val="18"/>
        </w:rPr>
      </w:pPr>
      <w:r w:rsidRPr="002358C1">
        <w:rPr>
          <w:rStyle w:val="FootnoteReference"/>
          <w:rFonts w:ascii="Palatino Linotype" w:hAnsi="Palatino Linotype"/>
          <w:sz w:val="18"/>
          <w:szCs w:val="18"/>
        </w:rPr>
        <w:footnoteRef/>
      </w:r>
      <w:r w:rsidRPr="002358C1">
        <w:rPr>
          <w:rFonts w:ascii="Palatino Linotype" w:hAnsi="Palatino Linotype"/>
          <w:sz w:val="18"/>
          <w:szCs w:val="18"/>
        </w:rPr>
        <w:t xml:space="preserve"> P.B. 2020, no. 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BE" w:rsidRDefault="00001CBE" w:rsidP="00001CBE">
    <w:pPr>
      <w:tabs>
        <w:tab w:val="right" w:pos="9313"/>
      </w:tabs>
      <w:suppressAutoHyphens/>
      <w:rPr>
        <w:rFonts w:ascii="Times New Roman" w:hAnsi="Times New Roman"/>
        <w:b/>
        <w:spacing w:val="-4"/>
        <w:sz w:val="36"/>
      </w:rPr>
    </w:pPr>
    <w:r>
      <w:rPr>
        <w:noProof/>
        <w:snapToGrid/>
      </w:rPr>
      <mc:AlternateContent>
        <mc:Choice Requires="wps">
          <w:drawing>
            <wp:anchor distT="0" distB="0" distL="114300" distR="114300" simplePos="0" relativeHeight="251660288" behindDoc="0" locked="0" layoutInCell="0" allowOverlap="1" wp14:anchorId="65D2D856" wp14:editId="64C241F8">
              <wp:simplePos x="0" y="0"/>
              <wp:positionH relativeFrom="page">
                <wp:posOffset>822960</wp:posOffset>
              </wp:positionH>
              <wp:positionV relativeFrom="paragraph">
                <wp:posOffset>0</wp:posOffset>
              </wp:positionV>
              <wp:extent cx="5914390" cy="1524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1CBE" w:rsidRDefault="00001CBE" w:rsidP="00001CB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358C1">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2D856" id="Rectangle 2" o:spid="_x0000_s1026" style="position:absolute;margin-left:64.8pt;margin-top:0;width:465.7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6n4AIAAF4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" o:allowincell="f" filled="f" stroked="f" strokeweight="0">
              <v:textbox inset="0,0,0,0">
                <w:txbxContent>
                  <w:p w:rsidR="00001CBE" w:rsidRDefault="00001CBE" w:rsidP="00001CB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358C1">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B237E2">
      <w:rPr>
        <w:rFonts w:ascii="Times New Roman" w:hAnsi="Times New Roman"/>
        <w:b/>
        <w:spacing w:val="-4"/>
        <w:sz w:val="36"/>
      </w:rPr>
      <w:t>43</w:t>
    </w:r>
  </w:p>
  <w:p w:rsidR="00001CBE" w:rsidRDefault="00001CBE" w:rsidP="00001CBE">
    <w:pPr>
      <w:tabs>
        <w:tab w:val="right" w:pos="9313"/>
      </w:tabs>
      <w:suppressAutoHyphens/>
      <w:jc w:val="both"/>
      <w:rPr>
        <w:rFonts w:ascii="Times New Roman" w:hAnsi="Times New Roman"/>
        <w:spacing w:val="-3"/>
      </w:rPr>
    </w:pPr>
  </w:p>
  <w:p w:rsidR="00022D76" w:rsidRPr="00001CBE" w:rsidRDefault="00022D76" w:rsidP="00001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358C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358C1">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B237E2">
      <w:rPr>
        <w:rFonts w:ascii="Times New Roman" w:hAnsi="Times New Roman"/>
        <w:b/>
        <w:spacing w:val="-4"/>
        <w:sz w:val="36"/>
      </w:rPr>
      <w:tab/>
      <w:t>43</w:t>
    </w:r>
  </w:p>
  <w:p w:rsidR="00022D76" w:rsidRDefault="00022D76">
    <w:pPr>
      <w:tabs>
        <w:tab w:val="right" w:pos="9313"/>
      </w:tabs>
      <w:suppressAutoHyphens/>
      <w:jc w:val="both"/>
      <w:rPr>
        <w:rFonts w:ascii="Times New Roman" w:hAnsi="Times New Roman"/>
        <w:spacing w:val="-3"/>
      </w:rPr>
    </w:pPr>
  </w:p>
  <w:p w:rsidR="00001CBE" w:rsidRDefault="00001CBE">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F59F5"/>
    <w:multiLevelType w:val="multilevel"/>
    <w:tmpl w:val="C8F63B3A"/>
    <w:lvl w:ilvl="0">
      <w:start w:val="1"/>
      <w:numFmt w:val="upperRoman"/>
      <w:lvlText w:val="%1."/>
      <w:lvlJc w:val="right"/>
      <w:pPr>
        <w:ind w:left="99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FE46030"/>
    <w:multiLevelType w:val="multilevel"/>
    <w:tmpl w:val="C92C219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
    <w:nsid w:val="20FE7983"/>
    <w:multiLevelType w:val="multilevel"/>
    <w:tmpl w:val="F1003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1561B74"/>
    <w:multiLevelType w:val="multilevel"/>
    <w:tmpl w:val="A98851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A8F5833"/>
    <w:multiLevelType w:val="multilevel"/>
    <w:tmpl w:val="DB9EC1E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nsid w:val="2C5E5CA6"/>
    <w:multiLevelType w:val="multilevel"/>
    <w:tmpl w:val="31AE44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nsid w:val="2D4A1F21"/>
    <w:multiLevelType w:val="multilevel"/>
    <w:tmpl w:val="D30ADEC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31DF7AA3"/>
    <w:multiLevelType w:val="multilevel"/>
    <w:tmpl w:val="3E84A6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4956FE0"/>
    <w:multiLevelType w:val="hybridMultilevel"/>
    <w:tmpl w:val="EE002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92EE0"/>
    <w:multiLevelType w:val="hybridMultilevel"/>
    <w:tmpl w:val="7AC2F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B5D77"/>
    <w:multiLevelType w:val="hybridMultilevel"/>
    <w:tmpl w:val="DA64C1E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8F42AE6"/>
    <w:multiLevelType w:val="multilevel"/>
    <w:tmpl w:val="D94E0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BBB3501"/>
    <w:multiLevelType w:val="multilevel"/>
    <w:tmpl w:val="3E50143A"/>
    <w:lvl w:ilvl="0">
      <w:start w:val="1"/>
      <w:numFmt w:val="upperRoman"/>
      <w:lvlText w:val="%1."/>
      <w:lvlJc w:val="right"/>
      <w:pPr>
        <w:ind w:left="99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nsid w:val="42D353D6"/>
    <w:multiLevelType w:val="multilevel"/>
    <w:tmpl w:val="DB8C18AE"/>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8E6831"/>
    <w:multiLevelType w:val="multilevel"/>
    <w:tmpl w:val="B7FAAB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43944CD3"/>
    <w:multiLevelType w:val="multilevel"/>
    <w:tmpl w:val="ED9C1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A2445"/>
    <w:multiLevelType w:val="multilevel"/>
    <w:tmpl w:val="67382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7D2653D"/>
    <w:multiLevelType w:val="multilevel"/>
    <w:tmpl w:val="60507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E5C2BD1"/>
    <w:multiLevelType w:val="multilevel"/>
    <w:tmpl w:val="41A23336"/>
    <w:lvl w:ilvl="0">
      <w:start w:val="1"/>
      <w:numFmt w:val="upperRoman"/>
      <w:lvlText w:val="%1."/>
      <w:lvlJc w:val="right"/>
      <w:pPr>
        <w:ind w:left="99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0">
    <w:nsid w:val="5ED31796"/>
    <w:multiLevelType w:val="multilevel"/>
    <w:tmpl w:val="0AF812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0D638BC"/>
    <w:multiLevelType w:val="multilevel"/>
    <w:tmpl w:val="A3080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7B12D04"/>
    <w:multiLevelType w:val="multilevel"/>
    <w:tmpl w:val="57BC5B4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A342072"/>
    <w:multiLevelType w:val="multilevel"/>
    <w:tmpl w:val="F5F448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A7D0ACA"/>
    <w:multiLevelType w:val="multilevel"/>
    <w:tmpl w:val="112400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6BD9243B"/>
    <w:multiLevelType w:val="multilevel"/>
    <w:tmpl w:val="4CA0ED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6C652366"/>
    <w:multiLevelType w:val="multilevel"/>
    <w:tmpl w:val="88FEF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3FB2C33"/>
    <w:multiLevelType w:val="multilevel"/>
    <w:tmpl w:val="D190FC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F37280D"/>
    <w:multiLevelType w:val="multilevel"/>
    <w:tmpl w:val="4606D902"/>
    <w:lvl w:ilvl="0">
      <w:start w:val="1"/>
      <w:numFmt w:val="upperRoman"/>
      <w:lvlText w:val="%1."/>
      <w:lvlJc w:val="right"/>
      <w:pPr>
        <w:ind w:left="99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nsid w:val="7F552C76"/>
    <w:multiLevelType w:val="multilevel"/>
    <w:tmpl w:val="DF4E4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FE72051"/>
    <w:multiLevelType w:val="multilevel"/>
    <w:tmpl w:val="E800F3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6"/>
  </w:num>
  <w:num w:numId="3">
    <w:abstractNumId w:val="10"/>
  </w:num>
  <w:num w:numId="4">
    <w:abstractNumId w:val="9"/>
  </w:num>
  <w:num w:numId="5">
    <w:abstractNumId w:val="29"/>
  </w:num>
  <w:num w:numId="6">
    <w:abstractNumId w:val="15"/>
  </w:num>
  <w:num w:numId="7">
    <w:abstractNumId w:val="6"/>
  </w:num>
  <w:num w:numId="8">
    <w:abstractNumId w:val="3"/>
  </w:num>
  <w:num w:numId="9">
    <w:abstractNumId w:val="13"/>
  </w:num>
  <w:num w:numId="10">
    <w:abstractNumId w:val="1"/>
  </w:num>
  <w:num w:numId="11">
    <w:abstractNumId w:val="11"/>
  </w:num>
  <w:num w:numId="12">
    <w:abstractNumId w:val="21"/>
  </w:num>
  <w:num w:numId="13">
    <w:abstractNumId w:val="2"/>
  </w:num>
  <w:num w:numId="14">
    <w:abstractNumId w:val="5"/>
  </w:num>
  <w:num w:numId="15">
    <w:abstractNumId w:val="12"/>
  </w:num>
  <w:num w:numId="16">
    <w:abstractNumId w:val="4"/>
  </w:num>
  <w:num w:numId="17">
    <w:abstractNumId w:val="17"/>
  </w:num>
  <w:num w:numId="18">
    <w:abstractNumId w:val="7"/>
  </w:num>
  <w:num w:numId="19">
    <w:abstractNumId w:val="18"/>
  </w:num>
  <w:num w:numId="20">
    <w:abstractNumId w:val="26"/>
  </w:num>
  <w:num w:numId="21">
    <w:abstractNumId w:val="30"/>
  </w:num>
  <w:num w:numId="22">
    <w:abstractNumId w:val="25"/>
  </w:num>
  <w:num w:numId="23">
    <w:abstractNumId w:val="27"/>
  </w:num>
  <w:num w:numId="24">
    <w:abstractNumId w:val="14"/>
  </w:num>
  <w:num w:numId="25">
    <w:abstractNumId w:val="23"/>
  </w:num>
  <w:num w:numId="26">
    <w:abstractNumId w:val="20"/>
  </w:num>
  <w:num w:numId="27">
    <w:abstractNumId w:val="24"/>
  </w:num>
  <w:num w:numId="28">
    <w:abstractNumId w:val="19"/>
  </w:num>
  <w:num w:numId="29">
    <w:abstractNumId w:val="22"/>
  </w:num>
  <w:num w:numId="30">
    <w:abstractNumId w:val="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EF"/>
    <w:rsid w:val="00001CBE"/>
    <w:rsid w:val="0001282E"/>
    <w:rsid w:val="00022D76"/>
    <w:rsid w:val="00023DB3"/>
    <w:rsid w:val="000254C1"/>
    <w:rsid w:val="00027BDF"/>
    <w:rsid w:val="00064039"/>
    <w:rsid w:val="000829F9"/>
    <w:rsid w:val="000A0DBD"/>
    <w:rsid w:val="000D2F17"/>
    <w:rsid w:val="0014186C"/>
    <w:rsid w:val="00144015"/>
    <w:rsid w:val="00165BB7"/>
    <w:rsid w:val="00173FBA"/>
    <w:rsid w:val="0019239D"/>
    <w:rsid w:val="001A7D22"/>
    <w:rsid w:val="001C27B0"/>
    <w:rsid w:val="001C384D"/>
    <w:rsid w:val="001D525D"/>
    <w:rsid w:val="001D5E35"/>
    <w:rsid w:val="001F380F"/>
    <w:rsid w:val="00213227"/>
    <w:rsid w:val="002358C1"/>
    <w:rsid w:val="00282C3F"/>
    <w:rsid w:val="00285014"/>
    <w:rsid w:val="002B27B9"/>
    <w:rsid w:val="002F0CFE"/>
    <w:rsid w:val="00331A7B"/>
    <w:rsid w:val="00334EF0"/>
    <w:rsid w:val="0033612A"/>
    <w:rsid w:val="0034631A"/>
    <w:rsid w:val="0039024D"/>
    <w:rsid w:val="00390EC1"/>
    <w:rsid w:val="003B694F"/>
    <w:rsid w:val="003C30EB"/>
    <w:rsid w:val="003D1497"/>
    <w:rsid w:val="003D25AC"/>
    <w:rsid w:val="003E6FF3"/>
    <w:rsid w:val="004E29EE"/>
    <w:rsid w:val="004E2C9C"/>
    <w:rsid w:val="004E799B"/>
    <w:rsid w:val="00582403"/>
    <w:rsid w:val="00593143"/>
    <w:rsid w:val="00597307"/>
    <w:rsid w:val="005B7EA9"/>
    <w:rsid w:val="005D0989"/>
    <w:rsid w:val="005D39A3"/>
    <w:rsid w:val="005E5E9B"/>
    <w:rsid w:val="00606AC3"/>
    <w:rsid w:val="006147F1"/>
    <w:rsid w:val="006169E6"/>
    <w:rsid w:val="00625B19"/>
    <w:rsid w:val="006725E6"/>
    <w:rsid w:val="006B4862"/>
    <w:rsid w:val="006C19FE"/>
    <w:rsid w:val="006D521C"/>
    <w:rsid w:val="007228FC"/>
    <w:rsid w:val="00772137"/>
    <w:rsid w:val="00781AD6"/>
    <w:rsid w:val="007A6572"/>
    <w:rsid w:val="007C7D7D"/>
    <w:rsid w:val="007D4D73"/>
    <w:rsid w:val="007F37E8"/>
    <w:rsid w:val="00815012"/>
    <w:rsid w:val="00831996"/>
    <w:rsid w:val="00853D6F"/>
    <w:rsid w:val="00862E7C"/>
    <w:rsid w:val="00864BBA"/>
    <w:rsid w:val="00870E7E"/>
    <w:rsid w:val="008A1329"/>
    <w:rsid w:val="008B0FBF"/>
    <w:rsid w:val="008C60C3"/>
    <w:rsid w:val="008D67E9"/>
    <w:rsid w:val="008F676F"/>
    <w:rsid w:val="00910EBB"/>
    <w:rsid w:val="00920EB0"/>
    <w:rsid w:val="00957572"/>
    <w:rsid w:val="009E45FD"/>
    <w:rsid w:val="00A0173D"/>
    <w:rsid w:val="00A82419"/>
    <w:rsid w:val="00AA53B3"/>
    <w:rsid w:val="00AC5F65"/>
    <w:rsid w:val="00B14BB9"/>
    <w:rsid w:val="00B237E2"/>
    <w:rsid w:val="00B404AE"/>
    <w:rsid w:val="00B41F4D"/>
    <w:rsid w:val="00B42035"/>
    <w:rsid w:val="00B73573"/>
    <w:rsid w:val="00B747D5"/>
    <w:rsid w:val="00B84E49"/>
    <w:rsid w:val="00B920FE"/>
    <w:rsid w:val="00BE36FD"/>
    <w:rsid w:val="00BF3E97"/>
    <w:rsid w:val="00C00533"/>
    <w:rsid w:val="00C037EF"/>
    <w:rsid w:val="00C5096D"/>
    <w:rsid w:val="00C55A5E"/>
    <w:rsid w:val="00C63D67"/>
    <w:rsid w:val="00CB1556"/>
    <w:rsid w:val="00CC6CA3"/>
    <w:rsid w:val="00CE18CE"/>
    <w:rsid w:val="00CE27F3"/>
    <w:rsid w:val="00CE5C4F"/>
    <w:rsid w:val="00D03575"/>
    <w:rsid w:val="00D03A15"/>
    <w:rsid w:val="00D16FF1"/>
    <w:rsid w:val="00D50DA5"/>
    <w:rsid w:val="00D67282"/>
    <w:rsid w:val="00D95F17"/>
    <w:rsid w:val="00DC4B4C"/>
    <w:rsid w:val="00E31541"/>
    <w:rsid w:val="00E42D6B"/>
    <w:rsid w:val="00E65B06"/>
    <w:rsid w:val="00E93D23"/>
    <w:rsid w:val="00EA7559"/>
    <w:rsid w:val="00ED69A7"/>
    <w:rsid w:val="00EE4787"/>
    <w:rsid w:val="00EE4FD2"/>
    <w:rsid w:val="00F541BD"/>
    <w:rsid w:val="00F81906"/>
    <w:rsid w:val="00F87233"/>
    <w:rsid w:val="00FB136B"/>
    <w:rsid w:val="00FB6B0B"/>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57C277-A048-4E13-A022-397DEBB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ofdtekstA">
    <w:name w:val="Hoofdtekst A"/>
    <w:rsid w:val="00C037EF"/>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rsid w:val="00C037EF"/>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styleId="ListParagraph">
    <w:name w:val="List Paragraph"/>
    <w:basedOn w:val="Normal"/>
    <w:uiPriority w:val="34"/>
    <w:qFormat/>
    <w:rsid w:val="0033612A"/>
    <w:pPr>
      <w:widowControl/>
      <w:spacing w:after="160" w:line="259"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rsid w:val="00CE27F3"/>
    <w:rPr>
      <w:rFonts w:ascii="Segoe UI" w:hAnsi="Segoe UI" w:cs="Segoe UI"/>
      <w:sz w:val="18"/>
      <w:szCs w:val="18"/>
    </w:rPr>
  </w:style>
  <w:style w:type="character" w:customStyle="1" w:styleId="BalloonTextChar">
    <w:name w:val="Balloon Text Char"/>
    <w:basedOn w:val="DefaultParagraphFont"/>
    <w:link w:val="BalloonText"/>
    <w:rsid w:val="00CE27F3"/>
    <w:rPr>
      <w:rFonts w:ascii="Segoe UI" w:hAnsi="Segoe UI" w:cs="Segoe UI"/>
      <w:snapToGrid w:val="0"/>
      <w:sz w:val="18"/>
      <w:szCs w:val="18"/>
    </w:rPr>
  </w:style>
  <w:style w:type="paragraph" w:styleId="NoSpacing">
    <w:name w:val="No Spacing"/>
    <w:uiPriority w:val="1"/>
    <w:qFormat/>
    <w:rsid w:val="0019239D"/>
    <w:pPr>
      <w:widowControl w:val="0"/>
    </w:pPr>
    <w:rPr>
      <w:rFonts w:ascii="Courier" w:hAnsi="Courier"/>
      <w:snapToGrid w:val="0"/>
      <w:sz w:val="24"/>
    </w:rPr>
  </w:style>
  <w:style w:type="character" w:styleId="Hyperlink">
    <w:name w:val="Hyperlink"/>
    <w:basedOn w:val="DefaultParagraphFont"/>
    <w:rsid w:val="00FB6B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892D8-C952-4C15-A08D-F2B634D9B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1</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Jurick Commencia</cp:lastModifiedBy>
  <cp:revision>2</cp:revision>
  <cp:lastPrinted>2021-04-02T16:38:00Z</cp:lastPrinted>
  <dcterms:created xsi:type="dcterms:W3CDTF">2021-04-22T01:40:00Z</dcterms:created>
  <dcterms:modified xsi:type="dcterms:W3CDTF">2021-04-22T01:40:00Z</dcterms:modified>
</cp:coreProperties>
</file>