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803F56">
        <w:rPr>
          <w:b/>
          <w:sz w:val="36"/>
          <w:szCs w:val="36"/>
          <w:lang w:val="nl-NL"/>
        </w:rPr>
        <w:t>1</w:t>
      </w:r>
      <w:r w:rsidR="003D25AC" w:rsidRPr="00022D76">
        <w:rPr>
          <w:sz w:val="36"/>
          <w:szCs w:val="36"/>
          <w:lang w:val="nl-NL"/>
        </w:rPr>
        <w:tab/>
      </w:r>
      <w:r w:rsidR="003D25AC" w:rsidRPr="00022D76">
        <w:rPr>
          <w:b/>
          <w:sz w:val="36"/>
          <w:szCs w:val="36"/>
          <w:lang w:val="nl-NL"/>
        </w:rPr>
        <w:t xml:space="preserve">N° </w:t>
      </w:r>
      <w:r w:rsidR="00DD48B3" w:rsidRPr="00713215">
        <w:rPr>
          <w:b/>
          <w:sz w:val="36"/>
          <w:szCs w:val="36"/>
          <w:lang w:val="nl-NL"/>
        </w:rPr>
        <w:t>110</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DD48B3" w:rsidRPr="00DD48B3" w:rsidRDefault="00DD48B3" w:rsidP="00713215">
      <w:pPr>
        <w:widowControl/>
        <w:jc w:val="both"/>
        <w:rPr>
          <w:rFonts w:ascii="Palatino Linotype" w:hAnsi="Palatino Linotype"/>
          <w:b/>
          <w:snapToGrid/>
          <w:sz w:val="22"/>
          <w:szCs w:val="22"/>
          <w:lang w:val="nl-NL"/>
        </w:rPr>
      </w:pPr>
      <w:r w:rsidRPr="00DD48B3">
        <w:rPr>
          <w:rFonts w:ascii="Palatino Linotype" w:hAnsi="Palatino Linotype"/>
          <w:b/>
          <w:snapToGrid/>
          <w:sz w:val="22"/>
          <w:szCs w:val="22"/>
          <w:lang w:val="nl-NL"/>
        </w:rPr>
        <w:t xml:space="preserve">LANDSBESLUIT, HOUDENDE ALGEMENE MAATREGELEN, van </w:t>
      </w:r>
      <w:r w:rsidRPr="00D870DA">
        <w:rPr>
          <w:rFonts w:ascii="Palatino Linotype" w:hAnsi="Palatino Linotype"/>
          <w:b/>
          <w:snapToGrid/>
          <w:sz w:val="22"/>
          <w:szCs w:val="22"/>
          <w:lang w:val="nl-NL"/>
        </w:rPr>
        <w:t>de 15</w:t>
      </w:r>
      <w:r w:rsidRPr="00D870DA">
        <w:rPr>
          <w:rFonts w:ascii="Palatino Linotype" w:hAnsi="Palatino Linotype"/>
          <w:b/>
          <w:snapToGrid/>
          <w:sz w:val="22"/>
          <w:szCs w:val="22"/>
          <w:vertAlign w:val="superscript"/>
          <w:lang w:val="nl-NL"/>
        </w:rPr>
        <w:t>de</w:t>
      </w:r>
      <w:r w:rsidRPr="00D870DA">
        <w:rPr>
          <w:rFonts w:ascii="Palatino Linotype" w:hAnsi="Palatino Linotype"/>
          <w:b/>
          <w:snapToGrid/>
          <w:sz w:val="22"/>
          <w:szCs w:val="22"/>
          <w:lang w:val="nl-NL"/>
        </w:rPr>
        <w:t xml:space="preserve"> oktober 2021</w:t>
      </w:r>
      <w:r w:rsidR="00713215">
        <w:rPr>
          <w:rFonts w:ascii="Palatino Linotype" w:hAnsi="Palatino Linotype"/>
          <w:b/>
          <w:snapToGrid/>
          <w:sz w:val="22"/>
          <w:szCs w:val="22"/>
          <w:lang w:val="nl-NL"/>
        </w:rPr>
        <w:t xml:space="preserve"> </w:t>
      </w:r>
      <w:r w:rsidRPr="00DD48B3">
        <w:rPr>
          <w:rFonts w:ascii="Palatino Linotype" w:hAnsi="Palatino Linotype"/>
          <w:b/>
          <w:snapToGrid/>
          <w:sz w:val="22"/>
          <w:szCs w:val="22"/>
          <w:lang w:val="nl-NL"/>
        </w:rPr>
        <w:t>houdende vaststelling van de geldelijke vergoeding en de vergoeding van bijzondere kosten van de leden van de Electorale Raad (Landsbesluit vergoeding leden Electorale Raad)</w:t>
      </w:r>
    </w:p>
    <w:p w:rsidR="00DD48B3" w:rsidRPr="00DE7C61" w:rsidRDefault="00DD48B3" w:rsidP="00713215">
      <w:pPr>
        <w:widowControl/>
        <w:jc w:val="both"/>
        <w:rPr>
          <w:rFonts w:ascii="Palatino Linotype" w:hAnsi="Palatino Linotype"/>
          <w:snapToGrid/>
          <w:sz w:val="16"/>
          <w:szCs w:val="22"/>
          <w:lang w:val="nl-NL"/>
        </w:rPr>
      </w:pPr>
    </w:p>
    <w:p w:rsidR="00DD48B3" w:rsidRPr="00DD48B3" w:rsidRDefault="00DD48B3" w:rsidP="00DD48B3">
      <w:pPr>
        <w:widowControl/>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DD48B3" w:rsidRDefault="00DD48B3" w:rsidP="00DE7C61">
      <w:pPr>
        <w:widowControl/>
        <w:suppressAutoHyphens/>
        <w:spacing w:line="200" w:lineRule="exact"/>
        <w:jc w:val="center"/>
        <w:rPr>
          <w:rFonts w:ascii="Palatino Linotype" w:hAnsi="Palatino Linotype"/>
          <w:snapToGrid/>
          <w:spacing w:val="-3"/>
          <w:sz w:val="22"/>
          <w:szCs w:val="22"/>
          <w:lang w:val="nl-NL"/>
        </w:rPr>
      </w:pPr>
    </w:p>
    <w:p w:rsidR="00DD48B3" w:rsidRPr="00DD48B3" w:rsidRDefault="00DD48B3" w:rsidP="00DD48B3">
      <w:pPr>
        <w:widowControl/>
        <w:suppressAutoHyphens/>
        <w:jc w:val="center"/>
        <w:rPr>
          <w:rFonts w:ascii="Palatino Linotype" w:hAnsi="Palatino Linotype"/>
          <w:snapToGrid/>
          <w:spacing w:val="-3"/>
          <w:sz w:val="22"/>
          <w:szCs w:val="22"/>
          <w:lang w:val="nl-NL"/>
        </w:rPr>
      </w:pPr>
      <w:r w:rsidRPr="00DD48B3">
        <w:rPr>
          <w:rFonts w:ascii="Palatino Linotype" w:hAnsi="Palatino Linotype"/>
          <w:snapToGrid/>
          <w:spacing w:val="-3"/>
          <w:sz w:val="22"/>
          <w:szCs w:val="22"/>
          <w:lang w:val="nl-NL"/>
        </w:rPr>
        <w:t>In naam van de Koning!</w:t>
      </w:r>
    </w:p>
    <w:p w:rsidR="00DD48B3" w:rsidRDefault="00DD48B3" w:rsidP="00DD48B3">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DD48B3" w:rsidRPr="00DD48B3" w:rsidRDefault="00DD48B3" w:rsidP="00713215">
      <w:pPr>
        <w:widowControl/>
        <w:suppressAutoHyphens/>
        <w:spacing w:line="200" w:lineRule="exact"/>
        <w:jc w:val="center"/>
        <w:rPr>
          <w:rFonts w:ascii="Palatino Linotype" w:hAnsi="Palatino Linotype"/>
          <w:snapToGrid/>
          <w:spacing w:val="-3"/>
          <w:sz w:val="22"/>
          <w:szCs w:val="22"/>
          <w:lang w:val="nl-NL"/>
        </w:rPr>
      </w:pPr>
    </w:p>
    <w:p w:rsidR="00DD48B3" w:rsidRPr="00DD48B3" w:rsidRDefault="00DD48B3" w:rsidP="00DD48B3">
      <w:pPr>
        <w:widowControl/>
        <w:suppressAutoHyphens/>
        <w:jc w:val="center"/>
        <w:rPr>
          <w:rFonts w:ascii="Palatino Linotype" w:hAnsi="Palatino Linotype"/>
          <w:snapToGrid/>
          <w:spacing w:val="-3"/>
          <w:sz w:val="22"/>
          <w:szCs w:val="22"/>
          <w:lang w:val="nl-NL"/>
        </w:rPr>
      </w:pPr>
      <w:r w:rsidRPr="00DD48B3">
        <w:rPr>
          <w:rFonts w:ascii="Palatino Linotype" w:hAnsi="Palatino Linotype"/>
          <w:snapToGrid/>
          <w:spacing w:val="-3"/>
          <w:sz w:val="22"/>
          <w:szCs w:val="22"/>
          <w:lang w:val="nl-NL"/>
        </w:rPr>
        <w:t>De Gouverneur van Curaçao,</w:t>
      </w:r>
    </w:p>
    <w:p w:rsidR="00DD48B3" w:rsidRPr="00DD48B3" w:rsidRDefault="00DD48B3" w:rsidP="00DD48B3">
      <w:pPr>
        <w:widowControl/>
        <w:jc w:val="center"/>
        <w:rPr>
          <w:rFonts w:ascii="Palatino Linotype" w:hAnsi="Palatino Linotype"/>
          <w:snapToGrid/>
          <w:sz w:val="22"/>
          <w:szCs w:val="22"/>
          <w:lang w:val="nl-NL"/>
        </w:rPr>
      </w:pP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tabs>
          <w:tab w:val="left" w:pos="567"/>
        </w:tabs>
        <w:ind w:left="567" w:hanging="567"/>
        <w:rPr>
          <w:rFonts w:ascii="Palatino Linotype" w:hAnsi="Palatino Linotype"/>
          <w:snapToGrid/>
          <w:sz w:val="22"/>
          <w:szCs w:val="22"/>
          <w:lang w:val="nl-NL"/>
        </w:rPr>
      </w:pPr>
      <w:r w:rsidRPr="00DD48B3">
        <w:rPr>
          <w:rFonts w:ascii="Palatino Linotype" w:hAnsi="Palatino Linotype"/>
          <w:snapToGrid/>
          <w:sz w:val="22"/>
          <w:szCs w:val="22"/>
          <w:lang w:val="nl-NL"/>
        </w:rPr>
        <w:t>In overweging genomen hebbende:</w:t>
      </w:r>
    </w:p>
    <w:p w:rsidR="00DD48B3" w:rsidRPr="00DD48B3" w:rsidRDefault="00DD48B3" w:rsidP="00DD48B3">
      <w:pPr>
        <w:widowControl/>
        <w:rPr>
          <w:rFonts w:ascii="Palatino Linotype" w:hAnsi="Palatino Linotype"/>
          <w:snapToGrid/>
          <w:sz w:val="22"/>
          <w:szCs w:val="22"/>
          <w:lang w:val="nl-NL"/>
        </w:rPr>
      </w:pPr>
    </w:p>
    <w:p w:rsidR="00DD48B3" w:rsidRPr="00DD48B3" w:rsidRDefault="00DD48B3" w:rsidP="00DD48B3">
      <w:pPr>
        <w:widowControl/>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dat artikel 13, eerste en tweede lid, van de Lei </w:t>
      </w:r>
      <w:proofErr w:type="spellStart"/>
      <w:r w:rsidRPr="00DD48B3">
        <w:rPr>
          <w:rFonts w:ascii="Palatino Linotype" w:hAnsi="Palatino Linotype"/>
          <w:snapToGrid/>
          <w:sz w:val="22"/>
          <w:szCs w:val="22"/>
          <w:lang w:val="nl-NL"/>
        </w:rPr>
        <w:t>Konseho</w:t>
      </w:r>
      <w:proofErr w:type="spellEnd"/>
      <w:r w:rsidRPr="00DD48B3">
        <w:rPr>
          <w:rFonts w:ascii="Palatino Linotype" w:hAnsi="Palatino Linotype"/>
          <w:snapToGrid/>
          <w:sz w:val="22"/>
          <w:szCs w:val="22"/>
          <w:lang w:val="nl-NL"/>
        </w:rPr>
        <w:t xml:space="preserve"> </w:t>
      </w:r>
      <w:proofErr w:type="spellStart"/>
      <w:r w:rsidRPr="00DD48B3">
        <w:rPr>
          <w:rFonts w:ascii="Palatino Linotype" w:hAnsi="Palatino Linotype"/>
          <w:snapToGrid/>
          <w:sz w:val="22"/>
          <w:szCs w:val="22"/>
          <w:lang w:val="nl-NL"/>
        </w:rPr>
        <w:t>Supremo</w:t>
      </w:r>
      <w:proofErr w:type="spellEnd"/>
      <w:r w:rsidRPr="00DD48B3">
        <w:rPr>
          <w:rFonts w:ascii="Palatino Linotype" w:hAnsi="Palatino Linotype"/>
          <w:snapToGrid/>
          <w:sz w:val="22"/>
          <w:szCs w:val="22"/>
          <w:lang w:val="nl-NL"/>
        </w:rPr>
        <w:t xml:space="preserve"> </w:t>
      </w:r>
      <w:proofErr w:type="spellStart"/>
      <w:r w:rsidRPr="00DD48B3">
        <w:rPr>
          <w:rFonts w:ascii="Palatino Linotype" w:hAnsi="Palatino Linotype"/>
          <w:snapToGrid/>
          <w:sz w:val="22"/>
          <w:szCs w:val="22"/>
          <w:lang w:val="nl-NL"/>
        </w:rPr>
        <w:t>Elektoral</w:t>
      </w:r>
      <w:proofErr w:type="spellEnd"/>
      <w:r w:rsidRPr="00DD48B3">
        <w:rPr>
          <w:rFonts w:ascii="Palatino Linotype" w:hAnsi="Palatino Linotype"/>
          <w:snapToGrid/>
          <w:sz w:val="22"/>
          <w:szCs w:val="22"/>
          <w:vertAlign w:val="superscript"/>
          <w:lang w:val="nl-NL"/>
        </w:rPr>
        <w:footnoteReference w:id="1"/>
      </w:r>
      <w:r w:rsidRPr="00DD48B3">
        <w:rPr>
          <w:rFonts w:ascii="Palatino Linotype" w:hAnsi="Palatino Linotype"/>
          <w:snapToGrid/>
          <w:sz w:val="22"/>
          <w:szCs w:val="22"/>
          <w:lang w:val="nl-NL"/>
        </w:rPr>
        <w:t xml:space="preserve"> een landsbesluit, houdende algemene maatregelen, vereist voor het regelen van de geldelijke vergoedingen en de vergoeding van bijzondere kosten van de leden van de Electorale Raad;</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jc w:val="both"/>
        <w:rPr>
          <w:rFonts w:ascii="Palatino Linotype" w:hAnsi="Palatino Linotype"/>
          <w:snapToGrid/>
          <w:sz w:val="22"/>
          <w:szCs w:val="22"/>
          <w:lang w:val="nl-NL"/>
        </w:rPr>
      </w:pPr>
      <w:proofErr w:type="gramStart"/>
      <w:r w:rsidRPr="00DD48B3">
        <w:rPr>
          <w:rFonts w:ascii="Palatino Linotype" w:hAnsi="Palatino Linotype"/>
          <w:snapToGrid/>
          <w:sz w:val="22"/>
          <w:szCs w:val="22"/>
          <w:lang w:val="nl-NL"/>
        </w:rPr>
        <w:t>dat</w:t>
      </w:r>
      <w:proofErr w:type="gramEnd"/>
      <w:r w:rsidRPr="00DD48B3">
        <w:rPr>
          <w:rFonts w:ascii="Palatino Linotype" w:hAnsi="Palatino Linotype"/>
          <w:snapToGrid/>
          <w:sz w:val="22"/>
          <w:szCs w:val="22"/>
          <w:lang w:val="nl-NL"/>
        </w:rPr>
        <w:t xml:space="preserve"> in dit landsbesluit, houdende algemene maatregelen, de bovengenoemde vergoedingen van leden van de Electorale Raad worden vastgesteld;</w:t>
      </w:r>
    </w:p>
    <w:p w:rsidR="00DD48B3" w:rsidRPr="00DD48B3" w:rsidRDefault="00DD48B3" w:rsidP="00DD48B3">
      <w:pPr>
        <w:widowControl/>
        <w:rPr>
          <w:rFonts w:ascii="Times New Roman" w:hAnsi="Times New Roman"/>
          <w:snapToGrid/>
          <w:sz w:val="20"/>
          <w:lang w:val="nl-NL"/>
        </w:rPr>
      </w:pPr>
    </w:p>
    <w:p w:rsidR="00DD48B3" w:rsidRPr="00DD48B3" w:rsidRDefault="00DD48B3" w:rsidP="00DD48B3">
      <w:pPr>
        <w:widowControl/>
        <w:rPr>
          <w:rFonts w:ascii="Palatino Linotype" w:hAnsi="Palatino Linotype"/>
          <w:snapToGrid/>
          <w:sz w:val="22"/>
          <w:szCs w:val="22"/>
          <w:lang w:val="nl-NL"/>
        </w:rPr>
      </w:pPr>
    </w:p>
    <w:p w:rsidR="00DD48B3" w:rsidRPr="00DD48B3" w:rsidRDefault="00DD48B3" w:rsidP="00DD48B3">
      <w:pPr>
        <w:widowControl/>
        <w:rPr>
          <w:rFonts w:ascii="Palatino Linotype" w:hAnsi="Palatino Linotype"/>
          <w:snapToGrid/>
          <w:sz w:val="22"/>
          <w:szCs w:val="22"/>
          <w:lang w:val="nl-NL"/>
        </w:rPr>
      </w:pPr>
    </w:p>
    <w:p w:rsidR="00DD48B3" w:rsidRPr="00DD48B3" w:rsidRDefault="00DD48B3" w:rsidP="00DD48B3">
      <w:pPr>
        <w:widowControl/>
        <w:tabs>
          <w:tab w:val="left" w:pos="567"/>
        </w:tabs>
        <w:ind w:left="567" w:hanging="567"/>
        <w:rPr>
          <w:rFonts w:ascii="Palatino Linotype" w:hAnsi="Palatino Linotype"/>
          <w:snapToGrid/>
          <w:sz w:val="22"/>
          <w:szCs w:val="22"/>
          <w:lang w:val="nl-NL"/>
        </w:rPr>
      </w:pPr>
      <w:r w:rsidRPr="00DD48B3">
        <w:rPr>
          <w:rFonts w:ascii="Palatino Linotype" w:hAnsi="Palatino Linotype"/>
          <w:snapToGrid/>
          <w:sz w:val="22"/>
          <w:szCs w:val="22"/>
          <w:lang w:val="nl-NL"/>
        </w:rPr>
        <w:t>Heeft, de Raad van Advies gehoord, besloten:</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jc w:val="center"/>
        <w:rPr>
          <w:rFonts w:ascii="Palatino Linotype" w:hAnsi="Palatino Linotype"/>
          <w:snapToGrid/>
          <w:sz w:val="22"/>
          <w:szCs w:val="22"/>
          <w:lang w:val="nl-NL"/>
        </w:rPr>
      </w:pPr>
      <w:r w:rsidRPr="00DD48B3">
        <w:rPr>
          <w:rFonts w:ascii="Palatino Linotype" w:hAnsi="Palatino Linotype"/>
          <w:snapToGrid/>
          <w:sz w:val="22"/>
          <w:szCs w:val="22"/>
          <w:lang w:val="nl-NL"/>
        </w:rPr>
        <w:t>Artikel 1</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numPr>
          <w:ilvl w:val="0"/>
          <w:numId w:val="1"/>
        </w:numPr>
        <w:tabs>
          <w:tab w:val="left" w:pos="284"/>
        </w:tabs>
        <w:ind w:left="270" w:hanging="270"/>
        <w:contextualSpacing/>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De voorzitter van de Electorale Raad ontvangt een geldelijke vergoeding van </w:t>
      </w:r>
      <w:proofErr w:type="spellStart"/>
      <w:r w:rsidRPr="00DD48B3">
        <w:rPr>
          <w:rFonts w:ascii="Palatino Linotype" w:hAnsi="Palatino Linotype"/>
          <w:snapToGrid/>
          <w:sz w:val="22"/>
          <w:szCs w:val="22"/>
          <w:lang w:val="nl-NL"/>
        </w:rPr>
        <w:t>NAf</w:t>
      </w:r>
      <w:proofErr w:type="spellEnd"/>
      <w:r w:rsidRPr="00DD48B3">
        <w:rPr>
          <w:rFonts w:ascii="Palatino Linotype" w:hAnsi="Palatino Linotype"/>
          <w:snapToGrid/>
          <w:sz w:val="22"/>
          <w:szCs w:val="22"/>
          <w:lang w:val="nl-NL"/>
        </w:rPr>
        <w:t xml:space="preserve"> 1500,- per maand.</w:t>
      </w:r>
    </w:p>
    <w:p w:rsidR="00DD48B3" w:rsidRPr="00DD48B3" w:rsidRDefault="00DD48B3" w:rsidP="00DD48B3">
      <w:pPr>
        <w:widowControl/>
        <w:numPr>
          <w:ilvl w:val="0"/>
          <w:numId w:val="1"/>
        </w:numPr>
        <w:tabs>
          <w:tab w:val="left" w:pos="284"/>
        </w:tabs>
        <w:ind w:left="270" w:hanging="270"/>
        <w:contextualSpacing/>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De plaatsvervangend voorzitter van de Electorale Raad ontvangt een geldelijke vergoeding van </w:t>
      </w:r>
      <w:proofErr w:type="spellStart"/>
      <w:r w:rsidRPr="00DD48B3">
        <w:rPr>
          <w:rFonts w:ascii="Palatino Linotype" w:hAnsi="Palatino Linotype"/>
          <w:snapToGrid/>
          <w:sz w:val="22"/>
          <w:szCs w:val="22"/>
          <w:lang w:val="nl-NL"/>
        </w:rPr>
        <w:t>NAf</w:t>
      </w:r>
      <w:proofErr w:type="spellEnd"/>
      <w:r w:rsidRPr="00DD48B3">
        <w:rPr>
          <w:rFonts w:ascii="Palatino Linotype" w:hAnsi="Palatino Linotype"/>
          <w:snapToGrid/>
          <w:sz w:val="22"/>
          <w:szCs w:val="22"/>
          <w:lang w:val="nl-NL"/>
        </w:rPr>
        <w:t xml:space="preserve"> 1200,- per maand.</w:t>
      </w:r>
    </w:p>
    <w:p w:rsidR="00DD48B3" w:rsidRPr="00DD48B3" w:rsidRDefault="00DD48B3" w:rsidP="00DD48B3">
      <w:pPr>
        <w:widowControl/>
        <w:numPr>
          <w:ilvl w:val="0"/>
          <w:numId w:val="1"/>
        </w:numPr>
        <w:ind w:left="270" w:hanging="270"/>
        <w:contextualSpacing/>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De overige leden van de Electorale Raad ontvangen een geldelijke vergoeding van </w:t>
      </w:r>
      <w:proofErr w:type="spellStart"/>
      <w:r w:rsidRPr="00DD48B3">
        <w:rPr>
          <w:rFonts w:ascii="Palatino Linotype" w:hAnsi="Palatino Linotype"/>
          <w:snapToGrid/>
          <w:sz w:val="22"/>
          <w:szCs w:val="22"/>
          <w:lang w:val="nl-NL"/>
        </w:rPr>
        <w:t>NAf</w:t>
      </w:r>
      <w:proofErr w:type="spellEnd"/>
      <w:r w:rsidRPr="00DD48B3">
        <w:rPr>
          <w:rFonts w:ascii="Palatino Linotype" w:hAnsi="Palatino Linotype"/>
          <w:snapToGrid/>
          <w:sz w:val="22"/>
          <w:szCs w:val="22"/>
          <w:lang w:val="nl-NL"/>
        </w:rPr>
        <w:t xml:space="preserve"> 1000,-  per maand.</w:t>
      </w:r>
    </w:p>
    <w:p w:rsidR="00DD48B3" w:rsidRPr="00DD48B3" w:rsidRDefault="00DD48B3" w:rsidP="00DD48B3">
      <w:pPr>
        <w:widowControl/>
        <w:tabs>
          <w:tab w:val="left" w:pos="284"/>
        </w:tabs>
        <w:jc w:val="both"/>
        <w:rPr>
          <w:rFonts w:ascii="Palatino Linotype" w:hAnsi="Palatino Linotype"/>
          <w:snapToGrid/>
          <w:sz w:val="22"/>
          <w:szCs w:val="22"/>
          <w:lang w:val="nl-NL"/>
        </w:rPr>
      </w:pPr>
    </w:p>
    <w:p w:rsidR="00DD48B3" w:rsidRPr="00DD48B3" w:rsidRDefault="00DD48B3" w:rsidP="00DD48B3">
      <w:pPr>
        <w:widowControl/>
        <w:tabs>
          <w:tab w:val="left" w:pos="284"/>
        </w:tabs>
        <w:ind w:left="284" w:hanging="284"/>
        <w:jc w:val="center"/>
        <w:rPr>
          <w:rFonts w:ascii="Palatino Linotype" w:hAnsi="Palatino Linotype"/>
          <w:snapToGrid/>
          <w:sz w:val="22"/>
          <w:szCs w:val="22"/>
          <w:lang w:val="nl-NL"/>
        </w:rPr>
      </w:pPr>
      <w:r w:rsidRPr="00DD48B3">
        <w:rPr>
          <w:rFonts w:ascii="Palatino Linotype" w:hAnsi="Palatino Linotype"/>
          <w:snapToGrid/>
          <w:sz w:val="22"/>
          <w:szCs w:val="22"/>
          <w:lang w:val="nl-NL"/>
        </w:rPr>
        <w:t>Artikel 2</w:t>
      </w:r>
    </w:p>
    <w:p w:rsidR="00DD48B3" w:rsidRPr="00DD48B3" w:rsidRDefault="00DD48B3" w:rsidP="00DD48B3">
      <w:pPr>
        <w:widowControl/>
        <w:tabs>
          <w:tab w:val="left" w:pos="284"/>
        </w:tabs>
        <w:ind w:left="284" w:hanging="284"/>
        <w:jc w:val="both"/>
        <w:rPr>
          <w:rFonts w:ascii="Palatino Linotype" w:hAnsi="Palatino Linotype"/>
          <w:snapToGrid/>
          <w:sz w:val="22"/>
          <w:szCs w:val="22"/>
          <w:lang w:val="nl-NL"/>
        </w:rPr>
      </w:pPr>
    </w:p>
    <w:p w:rsidR="00DD48B3" w:rsidRPr="00DD48B3" w:rsidRDefault="00DD48B3" w:rsidP="00DD48B3">
      <w:pPr>
        <w:widowControl/>
        <w:numPr>
          <w:ilvl w:val="0"/>
          <w:numId w:val="2"/>
        </w:numPr>
        <w:tabs>
          <w:tab w:val="left" w:pos="360"/>
        </w:tabs>
        <w:ind w:left="270" w:hanging="270"/>
        <w:contextualSpacing/>
        <w:jc w:val="both"/>
        <w:rPr>
          <w:rFonts w:ascii="Palatino Linotype" w:hAnsi="Palatino Linotype"/>
          <w:snapToGrid/>
          <w:sz w:val="22"/>
          <w:szCs w:val="22"/>
          <w:lang w:val="nl-NL"/>
        </w:rPr>
      </w:pPr>
      <w:r w:rsidRPr="00DD48B3">
        <w:rPr>
          <w:rFonts w:ascii="Palatino Linotype" w:hAnsi="Palatino Linotype"/>
          <w:snapToGrid/>
          <w:sz w:val="22"/>
          <w:szCs w:val="22"/>
          <w:lang w:val="nl-NL"/>
        </w:rPr>
        <w:t>De Electorale Raad kan besluiten dat haar leden voor werkzaamheden naar het buitenland reizen.</w:t>
      </w:r>
    </w:p>
    <w:p w:rsidR="00DD48B3" w:rsidRPr="00DD48B3" w:rsidRDefault="00DD48B3" w:rsidP="00DD48B3">
      <w:pPr>
        <w:widowControl/>
        <w:numPr>
          <w:ilvl w:val="0"/>
          <w:numId w:val="2"/>
        </w:numPr>
        <w:tabs>
          <w:tab w:val="left" w:pos="360"/>
        </w:tabs>
        <w:ind w:left="270" w:hanging="270"/>
        <w:contextualSpacing/>
        <w:jc w:val="both"/>
        <w:rPr>
          <w:rFonts w:ascii="Palatino Linotype" w:hAnsi="Palatino Linotype"/>
          <w:snapToGrid/>
          <w:sz w:val="22"/>
          <w:szCs w:val="22"/>
          <w:lang w:val="nl-NL"/>
        </w:rPr>
      </w:pPr>
      <w:r w:rsidRPr="00DD48B3">
        <w:rPr>
          <w:rFonts w:ascii="Palatino Linotype" w:hAnsi="Palatino Linotype"/>
          <w:snapToGrid/>
          <w:sz w:val="22"/>
          <w:lang w:val="nl-NL"/>
        </w:rPr>
        <w:lastRenderedPageBreak/>
        <w:t>Bij reizen als bedoeld in het eerste lid, worden de kosten van vervoer, hotel, telefoon en internet vergoed, overeenkomstig het ter zake vastgestelde beleid voor ministers. De vergoeding wegens reiskosten wordt niet genoten indien vrije overtocht is verleend.</w:t>
      </w:r>
    </w:p>
    <w:p w:rsidR="00DD48B3" w:rsidRPr="00DD48B3" w:rsidRDefault="00DD48B3" w:rsidP="00DD48B3">
      <w:pPr>
        <w:widowControl/>
        <w:tabs>
          <w:tab w:val="left" w:pos="180"/>
        </w:tabs>
        <w:spacing w:line="22" w:lineRule="atLeast"/>
        <w:ind w:left="274" w:right="58" w:hanging="274"/>
        <w:contextualSpacing/>
        <w:jc w:val="both"/>
        <w:rPr>
          <w:rFonts w:ascii="Palatino Linotype" w:hAnsi="Palatino Linotype"/>
          <w:snapToGrid/>
          <w:sz w:val="22"/>
          <w:lang w:val="nl-NL"/>
        </w:rPr>
      </w:pPr>
      <w:r w:rsidRPr="00DD48B3">
        <w:rPr>
          <w:rFonts w:ascii="Palatino Linotype" w:hAnsi="Palatino Linotype"/>
          <w:snapToGrid/>
          <w:sz w:val="22"/>
          <w:szCs w:val="22"/>
          <w:lang w:val="nl-NL"/>
        </w:rPr>
        <w:t xml:space="preserve">3. </w:t>
      </w:r>
      <w:r w:rsidRPr="00DD48B3">
        <w:rPr>
          <w:rFonts w:ascii="Palatino Linotype" w:hAnsi="Palatino Linotype"/>
          <w:snapToGrid/>
          <w:sz w:val="22"/>
          <w:szCs w:val="22"/>
          <w:lang w:val="nl-NL"/>
        </w:rPr>
        <w:tab/>
      </w:r>
      <w:r w:rsidRPr="00DD48B3">
        <w:rPr>
          <w:rFonts w:ascii="Palatino Linotype" w:hAnsi="Palatino Linotype"/>
          <w:snapToGrid/>
          <w:sz w:val="22"/>
          <w:lang w:val="nl-NL"/>
        </w:rPr>
        <w:t xml:space="preserve">Bij het vliegen maken de leden gebruik van </w:t>
      </w:r>
      <w:proofErr w:type="spellStart"/>
      <w:r w:rsidRPr="00DD48B3">
        <w:rPr>
          <w:rFonts w:ascii="Palatino Linotype" w:hAnsi="Palatino Linotype"/>
          <w:snapToGrid/>
          <w:sz w:val="22"/>
          <w:lang w:val="nl-NL"/>
        </w:rPr>
        <w:t>economy</w:t>
      </w:r>
      <w:proofErr w:type="spellEnd"/>
      <w:r w:rsidRPr="00DD48B3">
        <w:rPr>
          <w:rFonts w:ascii="Palatino Linotype" w:hAnsi="Palatino Linotype"/>
          <w:snapToGrid/>
          <w:sz w:val="22"/>
          <w:lang w:val="nl-NL"/>
        </w:rPr>
        <w:t xml:space="preserve"> class. Op vluchten die langer dan drie uur duren, kan tot ten hoogste in businessclass worden gevlogen.</w:t>
      </w:r>
    </w:p>
    <w:p w:rsidR="00DD48B3" w:rsidRPr="00DD48B3" w:rsidRDefault="00DD48B3" w:rsidP="00DD48B3">
      <w:pPr>
        <w:widowControl/>
        <w:numPr>
          <w:ilvl w:val="0"/>
          <w:numId w:val="3"/>
        </w:numPr>
        <w:spacing w:line="22" w:lineRule="atLeast"/>
        <w:ind w:left="270" w:right="57" w:hanging="270"/>
        <w:contextualSpacing/>
        <w:jc w:val="both"/>
        <w:rPr>
          <w:rFonts w:ascii="Palatino Linotype" w:hAnsi="Palatino Linotype"/>
          <w:snapToGrid/>
          <w:sz w:val="22"/>
          <w:lang w:val="nl-NL"/>
        </w:rPr>
      </w:pPr>
      <w:r w:rsidRPr="00DD48B3">
        <w:rPr>
          <w:rFonts w:ascii="Palatino Linotype" w:hAnsi="Palatino Linotype"/>
          <w:snapToGrid/>
          <w:sz w:val="22"/>
          <w:lang w:val="nl-NL"/>
        </w:rPr>
        <w:t xml:space="preserve">Voor het dekken van het verblijf in het buitenland stelt de Electorale Raad </w:t>
      </w:r>
      <w:proofErr w:type="gramStart"/>
      <w:r w:rsidRPr="00DD48B3">
        <w:rPr>
          <w:rFonts w:ascii="Palatino Linotype" w:hAnsi="Palatino Linotype"/>
          <w:snapToGrid/>
          <w:sz w:val="22"/>
          <w:lang w:val="nl-NL"/>
        </w:rPr>
        <w:t>een  compensatie</w:t>
      </w:r>
      <w:proofErr w:type="gramEnd"/>
      <w:r w:rsidRPr="00DD48B3">
        <w:rPr>
          <w:rFonts w:ascii="Palatino Linotype" w:hAnsi="Palatino Linotype"/>
          <w:snapToGrid/>
          <w:sz w:val="22"/>
          <w:lang w:val="nl-NL"/>
        </w:rPr>
        <w:t xml:space="preserve"> vast op </w:t>
      </w:r>
      <w:proofErr w:type="spellStart"/>
      <w:r w:rsidRPr="00DD48B3">
        <w:rPr>
          <w:rFonts w:ascii="Palatino Linotype" w:hAnsi="Palatino Linotype"/>
          <w:snapToGrid/>
          <w:sz w:val="22"/>
          <w:lang w:val="nl-NL"/>
        </w:rPr>
        <w:t>dagbasis</w:t>
      </w:r>
      <w:proofErr w:type="spellEnd"/>
      <w:r w:rsidRPr="00DD48B3">
        <w:rPr>
          <w:rFonts w:ascii="Palatino Linotype" w:hAnsi="Palatino Linotype"/>
          <w:snapToGrid/>
          <w:sz w:val="22"/>
          <w:lang w:val="nl-NL"/>
        </w:rPr>
        <w:t xml:space="preserve"> overeenkomstig het ter zake</w:t>
      </w:r>
      <w:r w:rsidRPr="00DD48B3">
        <w:rPr>
          <w:rFonts w:ascii="Palatino Linotype" w:hAnsi="Palatino Linotype"/>
          <w:bCs/>
          <w:snapToGrid/>
          <w:sz w:val="22"/>
          <w:szCs w:val="22"/>
          <w:lang w:val="nl-NL"/>
        </w:rPr>
        <w:t xml:space="preserve"> </w:t>
      </w:r>
      <w:r w:rsidRPr="00DD48B3">
        <w:rPr>
          <w:rFonts w:ascii="Palatino Linotype" w:hAnsi="Palatino Linotype"/>
          <w:snapToGrid/>
          <w:sz w:val="22"/>
          <w:lang w:val="nl-NL"/>
        </w:rPr>
        <w:t>vastgestelde beleid voor ministers</w:t>
      </w:r>
      <w:r w:rsidRPr="00DD48B3">
        <w:rPr>
          <w:rFonts w:ascii="Palatino Linotype" w:hAnsi="Palatino Linotype"/>
          <w:bCs/>
          <w:snapToGrid/>
          <w:sz w:val="22"/>
          <w:szCs w:val="22"/>
          <w:lang w:val="nl-NL"/>
        </w:rPr>
        <w:t>.</w:t>
      </w:r>
      <w:r w:rsidRPr="00DD48B3">
        <w:rPr>
          <w:rFonts w:ascii="Palatino Linotype" w:hAnsi="Palatino Linotype"/>
          <w:snapToGrid/>
          <w:sz w:val="22"/>
          <w:lang w:val="nl-NL"/>
        </w:rPr>
        <w:t xml:space="preserve"> </w:t>
      </w:r>
    </w:p>
    <w:p w:rsidR="00DD48B3" w:rsidRPr="00DD48B3" w:rsidRDefault="00DD48B3" w:rsidP="00DD48B3">
      <w:pPr>
        <w:widowControl/>
        <w:numPr>
          <w:ilvl w:val="0"/>
          <w:numId w:val="3"/>
        </w:numPr>
        <w:spacing w:line="22" w:lineRule="atLeast"/>
        <w:ind w:left="270" w:right="57" w:hanging="270"/>
        <w:contextualSpacing/>
        <w:jc w:val="both"/>
        <w:rPr>
          <w:rFonts w:ascii="Palatino Linotype" w:hAnsi="Palatino Linotype"/>
          <w:snapToGrid/>
          <w:sz w:val="22"/>
          <w:lang w:val="nl-NL"/>
        </w:rPr>
      </w:pPr>
      <w:r w:rsidRPr="00DD48B3">
        <w:rPr>
          <w:rFonts w:ascii="Palatino Linotype" w:hAnsi="Palatino Linotype"/>
          <w:snapToGrid/>
          <w:sz w:val="22"/>
          <w:lang w:val="nl-NL"/>
        </w:rPr>
        <w:t>Het maximumbedrag voor een compensatie, genoemd in het vierde lid, wordt gehalveerd indien het desbetreffende verblijf korter dan twaalf uren duurt.</w:t>
      </w:r>
    </w:p>
    <w:p w:rsidR="00DD48B3" w:rsidRPr="00DD48B3" w:rsidRDefault="00DD48B3" w:rsidP="00DD48B3">
      <w:pPr>
        <w:widowControl/>
        <w:numPr>
          <w:ilvl w:val="0"/>
          <w:numId w:val="3"/>
        </w:numPr>
        <w:spacing w:line="22" w:lineRule="atLeast"/>
        <w:ind w:left="270" w:right="57" w:hanging="270"/>
        <w:contextualSpacing/>
        <w:jc w:val="both"/>
        <w:rPr>
          <w:rFonts w:ascii="Palatino Linotype" w:hAnsi="Palatino Linotype"/>
          <w:snapToGrid/>
          <w:sz w:val="22"/>
          <w:lang w:val="nl-NL"/>
        </w:rPr>
      </w:pPr>
      <w:r w:rsidRPr="00DD48B3">
        <w:rPr>
          <w:rFonts w:ascii="Palatino Linotype" w:hAnsi="Palatino Linotype"/>
          <w:snapToGrid/>
          <w:sz w:val="22"/>
          <w:lang w:val="nl-NL"/>
        </w:rPr>
        <w:t>De vergoeding, bedoeld in het tweede lid, en de compensatie, bedoeld in het vierde lid, worden op geen enkele wijze, in geld of natura, aangevuld en de kosten van het verblijf in het buitenland worden uitsluitend in de vorm van die vergoeding en compensatie ten laste van de begroting van de Electorale Raad gebracht.</w:t>
      </w:r>
    </w:p>
    <w:p w:rsidR="00DD48B3" w:rsidRPr="00DD48B3" w:rsidRDefault="00DD48B3" w:rsidP="00DD48B3">
      <w:pPr>
        <w:widowControl/>
        <w:tabs>
          <w:tab w:val="left" w:pos="360"/>
        </w:tabs>
        <w:ind w:left="360" w:hanging="360"/>
        <w:jc w:val="both"/>
        <w:rPr>
          <w:rFonts w:ascii="Palatino Linotype" w:hAnsi="Palatino Linotype"/>
          <w:snapToGrid/>
          <w:sz w:val="22"/>
          <w:szCs w:val="22"/>
          <w:lang w:val="nl-NL"/>
        </w:rPr>
      </w:pPr>
    </w:p>
    <w:p w:rsidR="00DD48B3" w:rsidRPr="00DD48B3" w:rsidRDefault="00DD48B3" w:rsidP="00DD48B3">
      <w:pPr>
        <w:widowControl/>
        <w:tabs>
          <w:tab w:val="left" w:pos="360"/>
        </w:tabs>
        <w:ind w:left="360" w:hanging="360"/>
        <w:jc w:val="center"/>
        <w:rPr>
          <w:rFonts w:ascii="Palatino Linotype" w:hAnsi="Palatino Linotype"/>
          <w:snapToGrid/>
          <w:sz w:val="22"/>
          <w:szCs w:val="22"/>
          <w:lang w:val="nl-NL"/>
        </w:rPr>
      </w:pPr>
      <w:r w:rsidRPr="00DD48B3">
        <w:rPr>
          <w:rFonts w:ascii="Palatino Linotype" w:hAnsi="Palatino Linotype"/>
          <w:snapToGrid/>
          <w:sz w:val="22"/>
          <w:szCs w:val="22"/>
          <w:lang w:val="nl-NL"/>
        </w:rPr>
        <w:t>Artikel 3</w:t>
      </w:r>
    </w:p>
    <w:p w:rsidR="00DD48B3" w:rsidRPr="00DD48B3" w:rsidRDefault="00DD48B3" w:rsidP="00DD48B3">
      <w:pPr>
        <w:widowControl/>
        <w:tabs>
          <w:tab w:val="left" w:pos="360"/>
        </w:tabs>
        <w:ind w:left="360" w:hanging="360"/>
        <w:jc w:val="both"/>
        <w:rPr>
          <w:rFonts w:ascii="Palatino Linotype" w:hAnsi="Palatino Linotype"/>
          <w:snapToGrid/>
          <w:sz w:val="22"/>
          <w:szCs w:val="22"/>
          <w:lang w:val="nl-NL"/>
        </w:rPr>
      </w:pPr>
    </w:p>
    <w:p w:rsidR="00DD48B3" w:rsidRPr="00DD48B3" w:rsidRDefault="00DD48B3" w:rsidP="00DD48B3">
      <w:pPr>
        <w:widowControl/>
        <w:jc w:val="both"/>
        <w:rPr>
          <w:rFonts w:ascii="Palatino Linotype" w:hAnsi="Palatino Linotype"/>
          <w:snapToGrid/>
          <w:sz w:val="22"/>
          <w:szCs w:val="22"/>
          <w:lang w:val="nl-NL"/>
        </w:rPr>
      </w:pPr>
      <w:r w:rsidRPr="00DD48B3">
        <w:rPr>
          <w:rFonts w:ascii="Palatino Linotype" w:hAnsi="Palatino Linotype"/>
          <w:snapToGrid/>
          <w:sz w:val="22"/>
          <w:szCs w:val="22"/>
          <w:lang w:val="nl-NL"/>
        </w:rPr>
        <w:t>Bij het maken van een reis volgens de bepalingen van dit landsbesluit, worden de premiekosten van een vrijwillige verzekering tegen reisongevallen vergoed, overeenkomstig het Landsbesluit Verzekering Vliegrisico’s 1952</w:t>
      </w:r>
      <w:r w:rsidRPr="00DD48B3">
        <w:rPr>
          <w:rFonts w:ascii="Palatino Linotype" w:hAnsi="Palatino Linotype"/>
          <w:snapToGrid/>
          <w:sz w:val="22"/>
          <w:szCs w:val="22"/>
          <w:vertAlign w:val="superscript"/>
          <w:lang w:val="nl-NL"/>
        </w:rPr>
        <w:footnoteReference w:id="2"/>
      </w:r>
      <w:r w:rsidRPr="00DD48B3">
        <w:rPr>
          <w:rFonts w:ascii="Palatino Linotype" w:hAnsi="Palatino Linotype"/>
          <w:snapToGrid/>
          <w:sz w:val="22"/>
          <w:szCs w:val="22"/>
          <w:lang w:val="nl-NL"/>
        </w:rPr>
        <w:t xml:space="preserve">. </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jc w:val="center"/>
        <w:rPr>
          <w:rFonts w:ascii="Palatino Linotype" w:hAnsi="Palatino Linotype"/>
          <w:snapToGrid/>
          <w:sz w:val="22"/>
          <w:szCs w:val="22"/>
          <w:lang w:val="nl-NL"/>
        </w:rPr>
      </w:pPr>
      <w:r w:rsidRPr="00DD48B3">
        <w:rPr>
          <w:rFonts w:ascii="Palatino Linotype" w:hAnsi="Palatino Linotype"/>
          <w:snapToGrid/>
          <w:sz w:val="22"/>
          <w:szCs w:val="22"/>
          <w:lang w:val="nl-NL"/>
        </w:rPr>
        <w:t>Artikel 4</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Dit landsbesluit treedt in werking met ingang </w:t>
      </w:r>
      <w:r w:rsidRPr="00DD48B3">
        <w:rPr>
          <w:rFonts w:ascii="Palatino Linotype" w:hAnsi="Palatino Linotype"/>
          <w:snapToGrid/>
          <w:sz w:val="22"/>
          <w:lang w:val="nl-NL"/>
        </w:rPr>
        <w:t xml:space="preserve">van de dag na de datum van bekendmaking en werkt terug tot en met </w:t>
      </w:r>
      <w:r w:rsidRPr="00DD48B3">
        <w:rPr>
          <w:rFonts w:ascii="Palatino Linotype" w:hAnsi="Palatino Linotype"/>
          <w:snapToGrid/>
          <w:sz w:val="22"/>
          <w:szCs w:val="22"/>
          <w:lang w:val="nl-NL"/>
        </w:rPr>
        <w:t xml:space="preserve">10 oktober 2020. </w:t>
      </w:r>
    </w:p>
    <w:p w:rsidR="00DD48B3" w:rsidRPr="00DD48B3" w:rsidRDefault="00DD48B3" w:rsidP="00DD48B3">
      <w:pPr>
        <w:widowControl/>
        <w:jc w:val="center"/>
        <w:rPr>
          <w:rFonts w:ascii="Palatino Linotype" w:hAnsi="Palatino Linotype"/>
          <w:snapToGrid/>
          <w:sz w:val="22"/>
          <w:szCs w:val="22"/>
          <w:lang w:val="nl-NL"/>
        </w:rPr>
      </w:pPr>
    </w:p>
    <w:p w:rsidR="00DD48B3" w:rsidRPr="00DD48B3" w:rsidRDefault="00DD48B3" w:rsidP="00DD48B3">
      <w:pPr>
        <w:widowControl/>
        <w:jc w:val="center"/>
        <w:rPr>
          <w:rFonts w:ascii="Palatino Linotype" w:hAnsi="Palatino Linotype"/>
          <w:snapToGrid/>
          <w:sz w:val="22"/>
          <w:szCs w:val="22"/>
          <w:lang w:val="nl-NL"/>
        </w:rPr>
      </w:pPr>
      <w:r w:rsidRPr="00DD48B3">
        <w:rPr>
          <w:rFonts w:ascii="Palatino Linotype" w:hAnsi="Palatino Linotype"/>
          <w:snapToGrid/>
          <w:sz w:val="22"/>
          <w:szCs w:val="22"/>
          <w:lang w:val="nl-NL"/>
        </w:rPr>
        <w:t>Artikel 5</w:t>
      </w:r>
    </w:p>
    <w:p w:rsidR="00DD48B3" w:rsidRPr="00DD48B3" w:rsidRDefault="00DD48B3" w:rsidP="00DD48B3">
      <w:pPr>
        <w:widowControl/>
        <w:tabs>
          <w:tab w:val="left" w:pos="360"/>
        </w:tabs>
        <w:jc w:val="both"/>
        <w:rPr>
          <w:rFonts w:ascii="Palatino Linotype" w:hAnsi="Palatino Linotype"/>
          <w:snapToGrid/>
          <w:sz w:val="22"/>
          <w:szCs w:val="22"/>
          <w:lang w:val="nl-NL"/>
        </w:rPr>
      </w:pPr>
    </w:p>
    <w:p w:rsidR="00DD48B3" w:rsidRPr="00DD48B3" w:rsidRDefault="00DD48B3" w:rsidP="00DD48B3">
      <w:pPr>
        <w:widowControl/>
        <w:tabs>
          <w:tab w:val="left" w:pos="284"/>
        </w:tabs>
        <w:jc w:val="both"/>
        <w:rPr>
          <w:rFonts w:ascii="Palatino Linotype" w:hAnsi="Palatino Linotype"/>
          <w:snapToGrid/>
          <w:sz w:val="22"/>
          <w:szCs w:val="22"/>
          <w:lang w:val="nl-NL"/>
        </w:rPr>
      </w:pPr>
      <w:r w:rsidRPr="00DD48B3">
        <w:rPr>
          <w:rFonts w:ascii="Palatino Linotype" w:hAnsi="Palatino Linotype"/>
          <w:snapToGrid/>
          <w:sz w:val="22"/>
          <w:szCs w:val="22"/>
          <w:lang w:val="nl-NL"/>
        </w:rPr>
        <w:t>Dit landsbesluit wordt aangehaald als: Landsbesluit vergoeding leden Electorale Raad.</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rPr>
          <w:rFonts w:ascii="Palatino Linotype" w:hAnsi="Palatino Linotype"/>
          <w:snapToGrid/>
          <w:sz w:val="22"/>
          <w:szCs w:val="22"/>
          <w:lang w:val="nl-NL"/>
        </w:rPr>
      </w:pPr>
    </w:p>
    <w:p w:rsidR="00DD48B3" w:rsidRDefault="00DD48B3" w:rsidP="00DD48B3">
      <w:pPr>
        <w:widowControl/>
        <w:ind w:left="5103"/>
        <w:rPr>
          <w:rFonts w:ascii="Palatino Linotype" w:hAnsi="Palatino Linotype"/>
          <w:snapToGrid/>
          <w:sz w:val="22"/>
          <w:szCs w:val="22"/>
          <w:lang w:val="nl-NL"/>
        </w:rPr>
      </w:pPr>
      <w:r w:rsidRPr="00DD48B3">
        <w:rPr>
          <w:rFonts w:ascii="Palatino Linotype" w:hAnsi="Palatino Linotype"/>
          <w:snapToGrid/>
          <w:sz w:val="22"/>
          <w:szCs w:val="22"/>
          <w:lang w:val="nl-NL"/>
        </w:rPr>
        <w:t>Gegeven te Willemstad</w:t>
      </w:r>
      <w:r w:rsidRPr="00D870DA">
        <w:rPr>
          <w:rFonts w:ascii="Palatino Linotype" w:hAnsi="Palatino Linotype"/>
          <w:snapToGrid/>
          <w:sz w:val="22"/>
          <w:szCs w:val="22"/>
          <w:lang w:val="nl-NL"/>
        </w:rPr>
        <w:t>, 15</w:t>
      </w:r>
      <w:r w:rsidRPr="00D870DA">
        <w:rPr>
          <w:rFonts w:ascii="Palatino Linotype" w:hAnsi="Palatino Linotype"/>
          <w:snapToGrid/>
          <w:sz w:val="22"/>
          <w:szCs w:val="22"/>
          <w:vertAlign w:val="superscript"/>
          <w:lang w:val="nl-NL"/>
        </w:rPr>
        <w:t>de</w:t>
      </w:r>
      <w:r w:rsidR="00D870DA">
        <w:rPr>
          <w:rFonts w:ascii="Palatino Linotype" w:hAnsi="Palatino Linotype"/>
          <w:snapToGrid/>
          <w:sz w:val="22"/>
          <w:szCs w:val="22"/>
          <w:lang w:val="nl-NL"/>
        </w:rPr>
        <w:t xml:space="preserve"> oktober 2021</w:t>
      </w:r>
    </w:p>
    <w:p w:rsidR="00EF0C72" w:rsidRDefault="00EF0C72" w:rsidP="00EF0C72">
      <w:pPr>
        <w:ind w:left="5130" w:right="130"/>
        <w:jc w:val="center"/>
        <w:rPr>
          <w:rFonts w:ascii="Palatino Linotype" w:hAnsi="Palatino Linotype"/>
          <w:snapToGrid/>
          <w:sz w:val="22"/>
          <w:szCs w:val="22"/>
          <w:lang w:val="nl-NL"/>
        </w:rPr>
      </w:pPr>
      <w:r>
        <w:rPr>
          <w:rFonts w:ascii="Palatino Linotype" w:hAnsi="Palatino Linotype"/>
          <w:sz w:val="22"/>
          <w:szCs w:val="22"/>
          <w:lang w:val="nl-NL"/>
        </w:rPr>
        <w:t>L.A. GEORGE-WOUT</w:t>
      </w:r>
    </w:p>
    <w:p w:rsidR="00DD48B3" w:rsidRPr="00DD48B3" w:rsidRDefault="00DD48B3" w:rsidP="00DD48B3">
      <w:pPr>
        <w:widowControl/>
        <w:ind w:left="5103"/>
        <w:rPr>
          <w:rFonts w:ascii="Palatino Linotype" w:hAnsi="Palatino Linotype"/>
          <w:snapToGrid/>
          <w:sz w:val="22"/>
          <w:szCs w:val="22"/>
          <w:lang w:val="nl-NL"/>
        </w:rPr>
      </w:pPr>
    </w:p>
    <w:p w:rsidR="00DD48B3" w:rsidRPr="00DD48B3" w:rsidRDefault="00DD48B3" w:rsidP="00DD48B3">
      <w:pPr>
        <w:widowControl/>
        <w:rPr>
          <w:rFonts w:ascii="Palatino Linotype" w:hAnsi="Palatino Linotype"/>
          <w:snapToGrid/>
          <w:sz w:val="22"/>
          <w:szCs w:val="22"/>
          <w:lang w:val="nl-NL"/>
        </w:rPr>
      </w:pPr>
    </w:p>
    <w:p w:rsidR="00DD48B3" w:rsidRPr="00DD48B3" w:rsidRDefault="00DD48B3" w:rsidP="00DD48B3">
      <w:pPr>
        <w:widowControl/>
        <w:rPr>
          <w:rFonts w:ascii="Palatino Linotype" w:hAnsi="Palatino Linotype"/>
          <w:snapToGrid/>
          <w:sz w:val="22"/>
          <w:szCs w:val="22"/>
          <w:lang w:val="nl-NL"/>
        </w:rPr>
      </w:pPr>
      <w:r w:rsidRPr="00DD48B3">
        <w:rPr>
          <w:rFonts w:ascii="Palatino Linotype" w:hAnsi="Palatino Linotype"/>
          <w:snapToGrid/>
          <w:sz w:val="22"/>
          <w:szCs w:val="22"/>
          <w:lang w:val="nl-NL"/>
        </w:rPr>
        <w:t xml:space="preserve">De Minister van Bestuur, Planning </w:t>
      </w:r>
    </w:p>
    <w:p w:rsidR="00DD48B3" w:rsidRPr="00DD48B3" w:rsidRDefault="00DD48B3" w:rsidP="00DD48B3">
      <w:pPr>
        <w:widowControl/>
        <w:rPr>
          <w:rFonts w:ascii="Palatino Linotype" w:hAnsi="Palatino Linotype"/>
          <w:snapToGrid/>
          <w:sz w:val="22"/>
          <w:szCs w:val="22"/>
          <w:lang w:val="nl-NL"/>
        </w:rPr>
      </w:pPr>
      <w:proofErr w:type="gramStart"/>
      <w:r w:rsidRPr="00DD48B3">
        <w:rPr>
          <w:rFonts w:ascii="Palatino Linotype" w:hAnsi="Palatino Linotype"/>
          <w:snapToGrid/>
          <w:sz w:val="22"/>
          <w:szCs w:val="22"/>
          <w:lang w:val="nl-NL"/>
        </w:rPr>
        <w:t>en</w:t>
      </w:r>
      <w:proofErr w:type="gramEnd"/>
      <w:r w:rsidRPr="00DD48B3">
        <w:rPr>
          <w:rFonts w:ascii="Palatino Linotype" w:hAnsi="Palatino Linotype"/>
          <w:snapToGrid/>
          <w:sz w:val="22"/>
          <w:szCs w:val="22"/>
          <w:lang w:val="nl-NL"/>
        </w:rPr>
        <w:t xml:space="preserve"> Dienstverlening,</w:t>
      </w:r>
    </w:p>
    <w:p w:rsidR="00EF0C72" w:rsidRDefault="00EF0C72" w:rsidP="00EF0C72">
      <w:pPr>
        <w:widowControl/>
        <w:ind w:right="5890"/>
        <w:jc w:val="center"/>
        <w:rPr>
          <w:rFonts w:ascii="Palatino Linotype" w:hAnsi="Palatino Linotype"/>
          <w:snapToGrid/>
          <w:sz w:val="22"/>
          <w:szCs w:val="22"/>
          <w:lang w:val="nl-NL"/>
        </w:rPr>
      </w:pPr>
      <w:r>
        <w:rPr>
          <w:rFonts w:ascii="Palatino Linotype" w:hAnsi="Palatino Linotype"/>
          <w:sz w:val="22"/>
          <w:szCs w:val="22"/>
          <w:lang w:val="nl-NL"/>
        </w:rPr>
        <w:t>O.A. MARTINA</w:t>
      </w:r>
    </w:p>
    <w:p w:rsidR="00DD48B3" w:rsidRPr="00DD48B3" w:rsidRDefault="00DD48B3" w:rsidP="00DD48B3">
      <w:pPr>
        <w:widowControl/>
        <w:rPr>
          <w:rFonts w:ascii="Palatino Linotype" w:hAnsi="Palatino Linotype"/>
          <w:snapToGrid/>
          <w:sz w:val="22"/>
          <w:szCs w:val="22"/>
          <w:lang w:val="nl-NL"/>
        </w:rPr>
      </w:pPr>
    </w:p>
    <w:p w:rsidR="00EF0C72" w:rsidRDefault="00EF0C72" w:rsidP="00DD48B3">
      <w:pPr>
        <w:widowControl/>
        <w:ind w:left="5103"/>
        <w:rPr>
          <w:rFonts w:ascii="Palatino Linotype" w:hAnsi="Palatino Linotype"/>
          <w:snapToGrid/>
          <w:sz w:val="22"/>
          <w:szCs w:val="22"/>
          <w:lang w:val="nl-NL"/>
        </w:rPr>
      </w:pPr>
    </w:p>
    <w:p w:rsidR="00DD48B3" w:rsidRPr="00DD48B3" w:rsidRDefault="00DD48B3" w:rsidP="00DD48B3">
      <w:pPr>
        <w:widowControl/>
        <w:ind w:left="5103"/>
        <w:rPr>
          <w:rFonts w:ascii="Palatino Linotype" w:hAnsi="Palatino Linotype"/>
          <w:snapToGrid/>
          <w:sz w:val="22"/>
          <w:szCs w:val="22"/>
          <w:lang w:val="nl-NL"/>
        </w:rPr>
      </w:pPr>
      <w:r w:rsidRPr="00DD48B3">
        <w:rPr>
          <w:rFonts w:ascii="Palatino Linotype" w:hAnsi="Palatino Linotype"/>
          <w:snapToGrid/>
          <w:sz w:val="22"/>
          <w:szCs w:val="22"/>
          <w:lang w:val="nl-NL"/>
        </w:rPr>
        <w:t>Uitgegeven de</w:t>
      </w:r>
      <w:r w:rsidR="00EF0C72">
        <w:rPr>
          <w:rFonts w:ascii="Palatino Linotype" w:hAnsi="Palatino Linotype"/>
          <w:snapToGrid/>
          <w:sz w:val="22"/>
          <w:szCs w:val="22"/>
          <w:lang w:val="nl-NL"/>
        </w:rPr>
        <w:t xml:space="preserve"> 19</w:t>
      </w:r>
      <w:r w:rsidR="00EF0C72" w:rsidRPr="00EF0C72">
        <w:rPr>
          <w:rFonts w:ascii="Palatino Linotype" w:hAnsi="Palatino Linotype"/>
          <w:snapToGrid/>
          <w:sz w:val="22"/>
          <w:szCs w:val="22"/>
          <w:vertAlign w:val="superscript"/>
          <w:lang w:val="nl-NL"/>
        </w:rPr>
        <w:t>de</w:t>
      </w:r>
      <w:r w:rsidR="00EF0C72">
        <w:rPr>
          <w:rFonts w:ascii="Palatino Linotype" w:hAnsi="Palatino Linotype"/>
          <w:snapToGrid/>
          <w:sz w:val="22"/>
          <w:szCs w:val="22"/>
          <w:lang w:val="nl-NL"/>
        </w:rPr>
        <w:t xml:space="preserve"> oktober 2021</w:t>
      </w:r>
    </w:p>
    <w:p w:rsidR="00DD48B3" w:rsidRPr="00DD48B3" w:rsidRDefault="00DD48B3" w:rsidP="00DD48B3">
      <w:pPr>
        <w:widowControl/>
        <w:ind w:left="5103"/>
        <w:rPr>
          <w:rFonts w:ascii="Palatino Linotype" w:hAnsi="Palatino Linotype"/>
          <w:snapToGrid/>
          <w:sz w:val="22"/>
          <w:szCs w:val="22"/>
          <w:lang w:val="nl-NL"/>
        </w:rPr>
      </w:pPr>
      <w:r w:rsidRPr="00DD48B3">
        <w:rPr>
          <w:rFonts w:ascii="Palatino Linotype" w:hAnsi="Palatino Linotype"/>
          <w:snapToGrid/>
          <w:sz w:val="22"/>
          <w:szCs w:val="22"/>
          <w:lang w:val="nl-NL"/>
        </w:rPr>
        <w:t xml:space="preserve">De Minister van Algemene Zaken, </w:t>
      </w:r>
    </w:p>
    <w:p w:rsidR="00EF0C72" w:rsidRDefault="00EF0C72" w:rsidP="00EF0C72">
      <w:pPr>
        <w:widowControl/>
        <w:ind w:left="5130" w:right="850"/>
        <w:jc w:val="center"/>
        <w:rPr>
          <w:rFonts w:ascii="Palatino Linotype" w:hAnsi="Palatino Linotype"/>
          <w:snapToGrid/>
          <w:sz w:val="22"/>
          <w:szCs w:val="22"/>
          <w:lang w:val="nl-NL"/>
        </w:rPr>
      </w:pPr>
      <w:r>
        <w:rPr>
          <w:rFonts w:ascii="Palatino Linotype" w:hAnsi="Palatino Linotype"/>
          <w:sz w:val="22"/>
          <w:szCs w:val="22"/>
          <w:lang w:val="nl-NL"/>
        </w:rPr>
        <w:t>G.S. PISAS</w:t>
      </w:r>
    </w:p>
    <w:p w:rsidR="00DD48B3" w:rsidRPr="00DD48B3" w:rsidRDefault="00DD48B3" w:rsidP="00DD48B3">
      <w:pPr>
        <w:widowControl/>
        <w:jc w:val="both"/>
        <w:rPr>
          <w:rFonts w:ascii="Palatino Linotype" w:hAnsi="Palatino Linotype"/>
          <w:b/>
          <w:bCs/>
          <w:snapToGrid/>
          <w:sz w:val="22"/>
          <w:szCs w:val="22"/>
          <w:lang w:val="nl-NL"/>
        </w:rPr>
      </w:pPr>
    </w:p>
    <w:p w:rsidR="00DD48B3" w:rsidRPr="00DD48B3" w:rsidRDefault="00DD48B3" w:rsidP="00DD48B3">
      <w:pPr>
        <w:widowControl/>
        <w:jc w:val="both"/>
        <w:rPr>
          <w:rFonts w:ascii="Palatino Linotype" w:hAnsi="Palatino Linotype"/>
          <w:b/>
          <w:bCs/>
          <w:snapToGrid/>
          <w:sz w:val="22"/>
          <w:szCs w:val="22"/>
          <w:lang w:val="nl-NL"/>
        </w:rPr>
      </w:pPr>
    </w:p>
    <w:p w:rsidR="00EF0C72" w:rsidRDefault="00EF0C72">
      <w:pPr>
        <w:widowControl/>
        <w:rPr>
          <w:rFonts w:ascii="Palatino Linotype" w:hAnsi="Palatino Linotype"/>
          <w:b/>
          <w:bCs/>
          <w:snapToGrid/>
          <w:sz w:val="22"/>
          <w:szCs w:val="22"/>
          <w:lang w:val="nl-NL"/>
        </w:rPr>
      </w:pPr>
      <w:r>
        <w:rPr>
          <w:rFonts w:ascii="Palatino Linotype" w:hAnsi="Palatino Linotype"/>
          <w:b/>
          <w:bCs/>
          <w:snapToGrid/>
          <w:sz w:val="22"/>
          <w:szCs w:val="22"/>
          <w:lang w:val="nl-NL"/>
        </w:rPr>
        <w:br w:type="page"/>
      </w:r>
    </w:p>
    <w:p w:rsidR="00DD48B3" w:rsidRPr="00DD48B3" w:rsidRDefault="00DD48B3" w:rsidP="00DD48B3">
      <w:pPr>
        <w:widowControl/>
        <w:jc w:val="both"/>
        <w:rPr>
          <w:rFonts w:ascii="Palatino Linotype" w:hAnsi="Palatino Linotype"/>
          <w:b/>
          <w:bCs/>
          <w:snapToGrid/>
          <w:sz w:val="22"/>
          <w:szCs w:val="22"/>
          <w:lang w:val="nl-NL"/>
        </w:rPr>
      </w:pPr>
    </w:p>
    <w:p w:rsidR="00DD48B3" w:rsidRPr="00DD48B3" w:rsidRDefault="00DD48B3" w:rsidP="00DD48B3">
      <w:pPr>
        <w:widowControl/>
        <w:jc w:val="both"/>
        <w:rPr>
          <w:rFonts w:ascii="Palatino Linotype" w:hAnsi="Palatino Linotype"/>
          <w:b/>
          <w:bCs/>
          <w:snapToGrid/>
          <w:sz w:val="22"/>
          <w:szCs w:val="22"/>
          <w:lang w:val="nl-NL"/>
        </w:rPr>
      </w:pPr>
      <w:r w:rsidRPr="00DD48B3">
        <w:rPr>
          <w:rFonts w:ascii="Palatino Linotype" w:hAnsi="Palatino Linotype"/>
          <w:b/>
          <w:bCs/>
          <w:snapToGrid/>
          <w:sz w:val="22"/>
          <w:szCs w:val="22"/>
          <w:lang w:val="nl-NL"/>
        </w:rPr>
        <w:t xml:space="preserve">Nota van toelichting behorende bij het Landsbesluit vergoeding leden Electorale Raad </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jc w:val="both"/>
        <w:rPr>
          <w:rFonts w:ascii="Palatino Linotype" w:hAnsi="Palatino Linotype"/>
          <w:b/>
          <w:bCs/>
          <w:snapToGrid/>
          <w:sz w:val="22"/>
          <w:szCs w:val="22"/>
          <w:lang w:val="nl-NL"/>
        </w:rPr>
      </w:pPr>
      <w:r w:rsidRPr="00DD48B3">
        <w:rPr>
          <w:rFonts w:ascii="Palatino Linotype" w:hAnsi="Palatino Linotype"/>
          <w:b/>
          <w:bCs/>
          <w:snapToGrid/>
          <w:sz w:val="22"/>
          <w:szCs w:val="22"/>
          <w:lang w:val="nl-NL"/>
        </w:rPr>
        <w:t>I. Algemeen deel</w:t>
      </w:r>
    </w:p>
    <w:p w:rsidR="00DD48B3" w:rsidRPr="00DD48B3" w:rsidRDefault="00DD48B3" w:rsidP="00DD48B3">
      <w:pPr>
        <w:widowControl/>
        <w:jc w:val="both"/>
        <w:rPr>
          <w:rFonts w:ascii="Palatino Linotype" w:hAnsi="Palatino Linotype"/>
          <w:b/>
          <w:bCs/>
          <w:snapToGrid/>
          <w:sz w:val="22"/>
          <w:szCs w:val="22"/>
          <w:lang w:val="nl-NL"/>
        </w:rPr>
      </w:pPr>
    </w:p>
    <w:p w:rsidR="00DD48B3" w:rsidRPr="00DD48B3" w:rsidRDefault="00DD48B3" w:rsidP="00DD48B3">
      <w:pPr>
        <w:widowControl/>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 xml:space="preserve">Artikel 13, eerste en tweede lid, van de Lei </w:t>
      </w:r>
      <w:proofErr w:type="spellStart"/>
      <w:r w:rsidRPr="00DD48B3">
        <w:rPr>
          <w:rFonts w:ascii="Palatino Linotype" w:hAnsi="Palatino Linotype"/>
          <w:bCs/>
          <w:snapToGrid/>
          <w:sz w:val="22"/>
          <w:szCs w:val="22"/>
          <w:lang w:val="nl-NL"/>
        </w:rPr>
        <w:t>Konseho</w:t>
      </w:r>
      <w:proofErr w:type="spellEnd"/>
      <w:r w:rsidRPr="00DD48B3">
        <w:rPr>
          <w:rFonts w:ascii="Palatino Linotype" w:hAnsi="Palatino Linotype"/>
          <w:bCs/>
          <w:snapToGrid/>
          <w:sz w:val="22"/>
          <w:szCs w:val="22"/>
          <w:lang w:val="nl-NL"/>
        </w:rPr>
        <w:t xml:space="preserve"> </w:t>
      </w:r>
      <w:proofErr w:type="spellStart"/>
      <w:r w:rsidRPr="00DD48B3">
        <w:rPr>
          <w:rFonts w:ascii="Palatino Linotype" w:hAnsi="Palatino Linotype"/>
          <w:bCs/>
          <w:snapToGrid/>
          <w:sz w:val="22"/>
          <w:szCs w:val="22"/>
          <w:lang w:val="nl-NL"/>
        </w:rPr>
        <w:t>Supremo</w:t>
      </w:r>
      <w:proofErr w:type="spellEnd"/>
      <w:r w:rsidRPr="00DD48B3">
        <w:rPr>
          <w:rFonts w:ascii="Palatino Linotype" w:hAnsi="Palatino Linotype"/>
          <w:bCs/>
          <w:snapToGrid/>
          <w:sz w:val="22"/>
          <w:szCs w:val="22"/>
          <w:lang w:val="nl-NL"/>
        </w:rPr>
        <w:t xml:space="preserve"> </w:t>
      </w:r>
      <w:proofErr w:type="spellStart"/>
      <w:r w:rsidRPr="00DD48B3">
        <w:rPr>
          <w:rFonts w:ascii="Palatino Linotype" w:hAnsi="Palatino Linotype"/>
          <w:bCs/>
          <w:snapToGrid/>
          <w:sz w:val="22"/>
          <w:szCs w:val="22"/>
          <w:lang w:val="nl-NL"/>
        </w:rPr>
        <w:t>Elektoral</w:t>
      </w:r>
      <w:proofErr w:type="spellEnd"/>
      <w:r w:rsidRPr="00DD48B3">
        <w:rPr>
          <w:rFonts w:ascii="Palatino Linotype" w:hAnsi="Palatino Linotype"/>
          <w:bCs/>
          <w:snapToGrid/>
          <w:sz w:val="22"/>
          <w:szCs w:val="22"/>
          <w:lang w:val="nl-NL"/>
        </w:rPr>
        <w:t xml:space="preserve"> bepaalt dat de geldelijke vergoeding en de vergoeding van bijzondere kosten voor de Electorale Raad, in verband met hun functie geregeld wordt bij landsbesluit, houdende algemene maatregelen. </w:t>
      </w:r>
    </w:p>
    <w:p w:rsidR="00DD48B3" w:rsidRPr="00DD48B3" w:rsidRDefault="00DD48B3" w:rsidP="00DD48B3">
      <w:pPr>
        <w:widowControl/>
        <w:jc w:val="both"/>
        <w:rPr>
          <w:rFonts w:ascii="Palatino Linotype" w:hAnsi="Palatino Linotype"/>
          <w:bCs/>
          <w:snapToGrid/>
          <w:sz w:val="22"/>
          <w:szCs w:val="22"/>
          <w:lang w:val="nl-NL"/>
        </w:rPr>
      </w:pPr>
    </w:p>
    <w:p w:rsidR="00DD48B3" w:rsidRPr="00DD48B3" w:rsidRDefault="00DD48B3" w:rsidP="00DD48B3">
      <w:pPr>
        <w:widowControl/>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 xml:space="preserve">Het onderhavige landsbesluit regelt de geldelijke vergoeding en de vergoeding van bijzondere kosten van de leden van de Electorale Raad. De leden van de Electorale Raad hebben een bijzondere functie, waarbij de onafhankelijke positie van de Raad het meest in het oog springend is. </w:t>
      </w:r>
    </w:p>
    <w:p w:rsidR="00DD48B3" w:rsidRPr="00DD48B3" w:rsidRDefault="00DD48B3" w:rsidP="00DD48B3">
      <w:pPr>
        <w:widowControl/>
        <w:jc w:val="both"/>
        <w:rPr>
          <w:rFonts w:ascii="Palatino Linotype" w:hAnsi="Palatino Linotype"/>
          <w:bCs/>
          <w:snapToGrid/>
          <w:sz w:val="22"/>
          <w:szCs w:val="22"/>
          <w:lang w:val="nl-NL"/>
        </w:rPr>
      </w:pPr>
    </w:p>
    <w:p w:rsidR="00DD48B3" w:rsidRPr="00DD48B3" w:rsidRDefault="00DD48B3" w:rsidP="00DD48B3">
      <w:pPr>
        <w:widowControl/>
        <w:jc w:val="both"/>
        <w:rPr>
          <w:rFonts w:ascii="Palatino Linotype" w:hAnsi="Palatino Linotype"/>
          <w:bCs/>
          <w:snapToGrid/>
          <w:color w:val="000000"/>
          <w:sz w:val="22"/>
          <w:szCs w:val="22"/>
          <w:lang w:val="nl-NL"/>
        </w:rPr>
      </w:pPr>
      <w:r w:rsidRPr="00DD48B3">
        <w:rPr>
          <w:rFonts w:ascii="Palatino Linotype" w:hAnsi="Palatino Linotype"/>
          <w:snapToGrid/>
          <w:sz w:val="22"/>
          <w:szCs w:val="22"/>
          <w:lang w:val="nl-NL"/>
        </w:rPr>
        <w:t xml:space="preserve">De leden van de Electorale Raad zullen in beginsel deze taak op zich nemen vanuit de intrinsieke motivatie het Land en de democratie te dienen. De vaste geldelijke vergoeding voor de leden van de Electorale Raad kan de verantwoordelijkheid die hier genomen wordt, niet compenseren. Om toch </w:t>
      </w:r>
      <w:r w:rsidRPr="00DD48B3">
        <w:rPr>
          <w:rFonts w:ascii="Palatino Linotype" w:hAnsi="Palatino Linotype"/>
          <w:bCs/>
          <w:snapToGrid/>
          <w:sz w:val="22"/>
          <w:szCs w:val="22"/>
          <w:lang w:val="nl-NL"/>
        </w:rPr>
        <w:t>tegemoet te komen aan de te verwachten tijdsinvestering van de voorzitter, plaatsvervangende voorzitter en de overige leden van de Electorale Raad stelt de regering een vergoeding beschikbaar.</w:t>
      </w:r>
    </w:p>
    <w:p w:rsidR="00DD48B3" w:rsidRPr="00DD48B3" w:rsidRDefault="00DD48B3" w:rsidP="00DD48B3">
      <w:pPr>
        <w:widowControl/>
        <w:jc w:val="both"/>
        <w:rPr>
          <w:rFonts w:ascii="Palatino Linotype" w:hAnsi="Palatino Linotype"/>
          <w:snapToGrid/>
          <w:color w:val="000000"/>
          <w:sz w:val="22"/>
          <w:szCs w:val="22"/>
          <w:lang w:val="nl-NL"/>
        </w:rPr>
      </w:pPr>
      <w:r w:rsidRPr="00DD48B3">
        <w:rPr>
          <w:rFonts w:ascii="Palatino Linotype" w:hAnsi="Palatino Linotype"/>
          <w:bCs/>
          <w:snapToGrid/>
          <w:color w:val="000000"/>
          <w:sz w:val="22"/>
          <w:szCs w:val="22"/>
          <w:lang w:val="nl-NL"/>
        </w:rPr>
        <w:t xml:space="preserve">Buiten de verkiezingsperiode zal de Electorale Raad taken blijven uitoefenen. </w:t>
      </w:r>
      <w:r w:rsidRPr="00DD48B3">
        <w:rPr>
          <w:rFonts w:ascii="Palatino Linotype" w:hAnsi="Palatino Linotype"/>
          <w:snapToGrid/>
          <w:color w:val="000000"/>
          <w:sz w:val="22"/>
          <w:szCs w:val="22"/>
          <w:lang w:val="nl-NL"/>
        </w:rPr>
        <w:t xml:space="preserve">Ten behoeve van het verkiezingsproces voert de Electorale Raad werkzaamheden uit als het bijhouden van het kiezersregister, de organisatie van de stemdistricten en het verzorgen van de stemlokalen. Hiervoor moeten convenanten en samenwerkingsovereenkomsten afgesloten worden. Ook informatieverschaffing over de verkiezingen aan de samenleving via scholen, buurcentra enzovoorts, is in het verkiezingsproces een taak van de Electorale Raad. </w:t>
      </w:r>
    </w:p>
    <w:p w:rsidR="00DD48B3" w:rsidRPr="00DD48B3" w:rsidRDefault="00DD48B3" w:rsidP="00DD48B3">
      <w:pPr>
        <w:widowControl/>
        <w:jc w:val="both"/>
        <w:rPr>
          <w:rFonts w:ascii="Palatino Linotype" w:hAnsi="Palatino Linotype"/>
          <w:snapToGrid/>
          <w:color w:val="000000"/>
          <w:sz w:val="22"/>
          <w:szCs w:val="22"/>
          <w:lang w:val="nl-NL"/>
        </w:rPr>
      </w:pPr>
      <w:r w:rsidRPr="00DD48B3">
        <w:rPr>
          <w:rFonts w:ascii="Palatino Linotype" w:hAnsi="Palatino Linotype"/>
          <w:snapToGrid/>
          <w:color w:val="000000"/>
          <w:sz w:val="22"/>
          <w:szCs w:val="22"/>
          <w:lang w:val="nl-NL"/>
        </w:rPr>
        <w:t>Het verkiezingsproces van een reguliere verkiezingsperiode loopt vanaf de eerste voorbereiding tot verslaglegging in de regel acht (8) maanden vóór de dag van stemming tot zes (6) maanden daarna. Tevens zal de Electorale Raad ten behoeve van de verkiezing kennis en vaardigheden op peil moeten houden wat betreft wetstechnische aangelegenheden en de organisatie van verkiezingen aan de hand van evaluaties, internationale vergelijkingen en onderzoeken. Adviseren aan de minister en de Staten over onder andere wat er in de gemeenschap inzake het Kiesreglement Curaçao en de uitvoering daarvan leeft, kennisgevingen, planning en verslaglegging horen ook tot het takenpakket van de Electorale Raad.</w:t>
      </w:r>
    </w:p>
    <w:p w:rsidR="00DD48B3" w:rsidRPr="00DD48B3" w:rsidRDefault="00DD48B3" w:rsidP="00DD48B3">
      <w:pPr>
        <w:widowControl/>
        <w:jc w:val="both"/>
        <w:rPr>
          <w:rFonts w:ascii="Palatino Linotype" w:hAnsi="Palatino Linotype"/>
          <w:bCs/>
          <w:snapToGrid/>
          <w:color w:val="000000"/>
          <w:sz w:val="22"/>
          <w:szCs w:val="22"/>
          <w:lang w:val="nl-NL"/>
        </w:rPr>
      </w:pPr>
      <w:r w:rsidRPr="00DD48B3">
        <w:rPr>
          <w:rFonts w:ascii="Palatino Linotype" w:hAnsi="Palatino Linotype"/>
          <w:snapToGrid/>
          <w:color w:val="000000"/>
          <w:sz w:val="22"/>
          <w:szCs w:val="22"/>
          <w:lang w:val="nl-NL"/>
        </w:rPr>
        <w:t>Daarnaast is de Electorale Raad belast met de uitvoering van de Landsverordening financiën politieke groepering</w:t>
      </w:r>
      <w:r w:rsidRPr="00DD48B3">
        <w:rPr>
          <w:rFonts w:ascii="Palatino Linotype" w:hAnsi="Palatino Linotype"/>
          <w:snapToGrid/>
          <w:color w:val="000000"/>
          <w:sz w:val="22"/>
          <w:szCs w:val="22"/>
          <w:vertAlign w:val="superscript"/>
          <w:lang w:val="nl-NL"/>
        </w:rPr>
        <w:footnoteReference w:id="3"/>
      </w:r>
      <w:r w:rsidRPr="00DD48B3">
        <w:rPr>
          <w:rFonts w:ascii="Palatino Linotype" w:hAnsi="Palatino Linotype"/>
          <w:snapToGrid/>
          <w:color w:val="000000"/>
          <w:sz w:val="22"/>
          <w:szCs w:val="22"/>
          <w:lang w:val="nl-NL"/>
        </w:rPr>
        <w:t xml:space="preserve">. Het bijhouden van de registratie van politieke groeperingen en toezicht en naleving van de regels gesteld aan politieke groeperingen bij deze landsverordening, waaronder het (laten) controleren van het jaarverslag van de politieke groeperingen, maakt ook onderdeel uit van het takenpakket van de Electorale Raad. </w:t>
      </w:r>
    </w:p>
    <w:p w:rsidR="00DD48B3" w:rsidRPr="00DD48B3" w:rsidRDefault="00DD48B3" w:rsidP="00DD48B3">
      <w:pPr>
        <w:widowControl/>
        <w:jc w:val="both"/>
        <w:rPr>
          <w:rFonts w:ascii="Palatino Linotype" w:hAnsi="Palatino Linotype"/>
          <w:bCs/>
          <w:snapToGrid/>
          <w:sz w:val="22"/>
          <w:szCs w:val="22"/>
          <w:lang w:val="nl-NL"/>
        </w:rPr>
      </w:pPr>
    </w:p>
    <w:p w:rsidR="00DD48B3" w:rsidRPr="00DD48B3" w:rsidRDefault="00DD48B3" w:rsidP="00DD48B3">
      <w:pPr>
        <w:widowControl/>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 xml:space="preserve">Voor wat betreft de vergoeding van bijzondere kosten, heeft de geldende regeling voor de vergoeding van reis- en verblijfkosten </w:t>
      </w:r>
      <w:r w:rsidRPr="00DD48B3">
        <w:rPr>
          <w:rFonts w:ascii="Palatino Linotype" w:hAnsi="Palatino Linotype"/>
          <w:snapToGrid/>
          <w:sz w:val="22"/>
          <w:lang w:val="nl-NL"/>
        </w:rPr>
        <w:t xml:space="preserve">ter zake vastgestelde beleid voor gezagsdragers </w:t>
      </w:r>
      <w:r w:rsidRPr="00DD48B3">
        <w:rPr>
          <w:rFonts w:ascii="Palatino Linotype" w:hAnsi="Palatino Linotype"/>
          <w:bCs/>
          <w:snapToGrid/>
          <w:sz w:val="22"/>
          <w:szCs w:val="22"/>
          <w:lang w:val="nl-NL"/>
        </w:rPr>
        <w:t xml:space="preserve">als model gediend voor het onderhavige landsbesluit, met dien verstande dat de hoogte van de vergoedingen ontleend is aan de dienstreisregeling. </w:t>
      </w:r>
    </w:p>
    <w:p w:rsidR="00DD48B3" w:rsidRPr="00DD48B3" w:rsidRDefault="00DD48B3" w:rsidP="00DD48B3">
      <w:pPr>
        <w:widowControl/>
        <w:jc w:val="both"/>
        <w:rPr>
          <w:rFonts w:ascii="Palatino Linotype" w:hAnsi="Palatino Linotype"/>
          <w:bCs/>
          <w:snapToGrid/>
          <w:sz w:val="22"/>
          <w:szCs w:val="22"/>
          <w:lang w:val="nl-NL"/>
        </w:rPr>
      </w:pPr>
    </w:p>
    <w:p w:rsidR="00DD48B3" w:rsidRPr="00DD48B3" w:rsidRDefault="00DD48B3" w:rsidP="00DD48B3">
      <w:pPr>
        <w:widowControl/>
        <w:rPr>
          <w:rFonts w:ascii="Palatino Linotype" w:hAnsi="Palatino Linotype"/>
          <w:b/>
          <w:bCs/>
          <w:snapToGrid/>
          <w:sz w:val="22"/>
          <w:szCs w:val="22"/>
          <w:lang w:val="nl-NL"/>
        </w:rPr>
      </w:pPr>
      <w:r w:rsidRPr="00DD48B3">
        <w:rPr>
          <w:rFonts w:ascii="Palatino Linotype" w:hAnsi="Palatino Linotype"/>
          <w:b/>
          <w:bCs/>
          <w:snapToGrid/>
          <w:sz w:val="22"/>
          <w:szCs w:val="22"/>
          <w:lang w:val="nl-NL"/>
        </w:rPr>
        <w:t xml:space="preserve">II. Financiële gevolgen </w:t>
      </w:r>
    </w:p>
    <w:p w:rsidR="00DD48B3" w:rsidRPr="00DD48B3" w:rsidRDefault="00DD48B3" w:rsidP="00DD48B3">
      <w:pPr>
        <w:widowControl/>
        <w:jc w:val="both"/>
        <w:rPr>
          <w:rFonts w:ascii="Palatino Linotype" w:hAnsi="Palatino Linotype"/>
          <w:b/>
          <w:bCs/>
          <w:snapToGrid/>
          <w:sz w:val="22"/>
          <w:szCs w:val="22"/>
          <w:lang w:val="nl-NL"/>
        </w:rPr>
      </w:pPr>
    </w:p>
    <w:p w:rsidR="00DD48B3" w:rsidRPr="00DD48B3" w:rsidRDefault="00DD48B3" w:rsidP="00DD48B3">
      <w:pPr>
        <w:widowControl/>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Jaarlijks worden in de begroting van de Electorale Raad voldoende gelden gereserveerd ter dekking van de kosten gemoeid met de betaling van de geldelijke vergoeding, reis en verblijf- en representatiekosten van de leden van de Electorale Raad. Bij het maken van ramingen voor de bijzondere kosten wordt er uitgegaan van een zo klein mogelijke delegatie van de Electorale Raad.</w:t>
      </w:r>
    </w:p>
    <w:p w:rsidR="00DD48B3" w:rsidRPr="00DD48B3" w:rsidRDefault="00DD48B3" w:rsidP="00DD48B3">
      <w:pPr>
        <w:widowControl/>
        <w:jc w:val="both"/>
        <w:rPr>
          <w:rFonts w:ascii="Palatino Linotype" w:hAnsi="Palatino Linotype"/>
          <w:bCs/>
          <w:snapToGrid/>
          <w:sz w:val="22"/>
          <w:szCs w:val="22"/>
          <w:lang w:val="nl-NL"/>
        </w:rPr>
      </w:pPr>
    </w:p>
    <w:p w:rsidR="00DD48B3" w:rsidRPr="00DD48B3" w:rsidRDefault="00DD48B3" w:rsidP="00DD48B3">
      <w:pPr>
        <w:widowControl/>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 xml:space="preserve">De maximaal beraamde kosten wat betreft de geldelijke vergoeding betreft een bedrag van </w:t>
      </w:r>
      <w:proofErr w:type="spellStart"/>
      <w:r w:rsidRPr="00DD48B3">
        <w:rPr>
          <w:rFonts w:ascii="Palatino Linotype" w:hAnsi="Palatino Linotype"/>
          <w:bCs/>
          <w:snapToGrid/>
          <w:sz w:val="22"/>
          <w:szCs w:val="22"/>
          <w:lang w:val="nl-NL"/>
        </w:rPr>
        <w:t>NAf</w:t>
      </w:r>
      <w:proofErr w:type="spellEnd"/>
      <w:r w:rsidRPr="00DD48B3">
        <w:rPr>
          <w:rFonts w:ascii="Palatino Linotype" w:hAnsi="Palatino Linotype"/>
          <w:bCs/>
          <w:snapToGrid/>
          <w:sz w:val="22"/>
          <w:szCs w:val="22"/>
          <w:lang w:val="nl-NL"/>
        </w:rPr>
        <w:t xml:space="preserve"> 92.400,- per jaar. De maximale kosten wat betreft de bijzondere kosten betreffen </w:t>
      </w:r>
      <w:proofErr w:type="spellStart"/>
      <w:r w:rsidRPr="00DD48B3">
        <w:rPr>
          <w:rFonts w:ascii="Palatino Linotype" w:hAnsi="Palatino Linotype"/>
          <w:bCs/>
          <w:snapToGrid/>
          <w:sz w:val="22"/>
          <w:szCs w:val="22"/>
          <w:lang w:val="nl-NL"/>
        </w:rPr>
        <w:t>NAf</w:t>
      </w:r>
      <w:proofErr w:type="spellEnd"/>
      <w:r w:rsidRPr="00DD48B3">
        <w:rPr>
          <w:rFonts w:ascii="Palatino Linotype" w:hAnsi="Palatino Linotype"/>
          <w:bCs/>
          <w:snapToGrid/>
          <w:sz w:val="22"/>
          <w:szCs w:val="22"/>
          <w:lang w:val="nl-NL"/>
        </w:rPr>
        <w:t xml:space="preserve"> 2000,- in de begroting van 2021 en </w:t>
      </w:r>
      <w:proofErr w:type="spellStart"/>
      <w:r w:rsidRPr="00DD48B3">
        <w:rPr>
          <w:rFonts w:ascii="Palatino Linotype" w:hAnsi="Palatino Linotype"/>
          <w:bCs/>
          <w:snapToGrid/>
          <w:sz w:val="22"/>
          <w:szCs w:val="22"/>
          <w:lang w:val="nl-NL"/>
        </w:rPr>
        <w:t>NAf</w:t>
      </w:r>
      <w:proofErr w:type="spellEnd"/>
      <w:r w:rsidRPr="00DD48B3">
        <w:rPr>
          <w:rFonts w:ascii="Palatino Linotype" w:hAnsi="Palatino Linotype"/>
          <w:bCs/>
          <w:snapToGrid/>
          <w:sz w:val="22"/>
          <w:szCs w:val="22"/>
          <w:lang w:val="nl-NL"/>
        </w:rPr>
        <w:t xml:space="preserve"> 10.000,- in de begroting van 2022. Deze worden jaarlijks in de begroting vastgesteld.</w:t>
      </w:r>
    </w:p>
    <w:p w:rsidR="00DD48B3" w:rsidRPr="00DD48B3" w:rsidRDefault="00DD48B3" w:rsidP="00DD48B3">
      <w:pPr>
        <w:widowControl/>
        <w:jc w:val="both"/>
        <w:rPr>
          <w:rFonts w:ascii="Palatino Linotype" w:hAnsi="Palatino Linotype"/>
          <w:bCs/>
          <w:snapToGrid/>
          <w:sz w:val="22"/>
          <w:szCs w:val="22"/>
          <w:lang w:val="nl-NL"/>
        </w:rPr>
      </w:pPr>
    </w:p>
    <w:p w:rsidR="00DD48B3" w:rsidRPr="00DD48B3" w:rsidRDefault="00DD48B3" w:rsidP="00DD48B3">
      <w:pPr>
        <w:widowControl/>
        <w:jc w:val="both"/>
        <w:rPr>
          <w:rFonts w:ascii="Palatino Linotype" w:hAnsi="Palatino Linotype"/>
          <w:b/>
          <w:bCs/>
          <w:snapToGrid/>
          <w:sz w:val="22"/>
          <w:szCs w:val="22"/>
          <w:lang w:val="nl-NL"/>
        </w:rPr>
      </w:pPr>
      <w:r w:rsidRPr="00DD48B3">
        <w:rPr>
          <w:rFonts w:ascii="Palatino Linotype" w:hAnsi="Palatino Linotype"/>
          <w:b/>
          <w:bCs/>
          <w:snapToGrid/>
          <w:sz w:val="22"/>
          <w:szCs w:val="22"/>
          <w:lang w:val="nl-NL"/>
        </w:rPr>
        <w:t>III. Raad van Advies</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jc w:val="both"/>
        <w:rPr>
          <w:rFonts w:ascii="Palatino Linotype" w:hAnsi="Palatino Linotype"/>
          <w:snapToGrid/>
          <w:sz w:val="22"/>
          <w:szCs w:val="22"/>
          <w:lang w:val="nl-NL"/>
        </w:rPr>
      </w:pPr>
      <w:r w:rsidRPr="00DD48B3">
        <w:rPr>
          <w:rFonts w:ascii="Palatino Linotype" w:hAnsi="Palatino Linotype"/>
          <w:snapToGrid/>
          <w:sz w:val="22"/>
          <w:szCs w:val="22"/>
          <w:lang w:val="nl-NL"/>
        </w:rPr>
        <w:t>Op 22 juni 2021 heeft de Raad van Advies (hierna: RvA) advies</w:t>
      </w:r>
      <w:r w:rsidRPr="00DD48B3">
        <w:rPr>
          <w:rFonts w:ascii="Palatino Linotype" w:hAnsi="Palatino Linotype"/>
          <w:snapToGrid/>
          <w:sz w:val="22"/>
          <w:szCs w:val="22"/>
          <w:vertAlign w:val="superscript"/>
          <w:lang w:val="nl-NL"/>
        </w:rPr>
        <w:footnoteReference w:id="4"/>
      </w:r>
      <w:r w:rsidRPr="00DD48B3">
        <w:rPr>
          <w:rFonts w:ascii="Palatino Linotype" w:hAnsi="Palatino Linotype"/>
          <w:snapToGrid/>
          <w:sz w:val="22"/>
          <w:szCs w:val="22"/>
          <w:lang w:val="nl-NL"/>
        </w:rPr>
        <w:t xml:space="preserve"> uitgebracht inzake het onderhavige ontwerp. De RvA heeft twee inhoudelijke opmerkingen met betrekking tot het ontwerp. </w:t>
      </w:r>
    </w:p>
    <w:p w:rsidR="00DD48B3" w:rsidRPr="00DD48B3" w:rsidRDefault="00DD48B3" w:rsidP="00DD48B3">
      <w:pPr>
        <w:widowControl/>
        <w:ind w:firstLine="720"/>
        <w:jc w:val="both"/>
        <w:rPr>
          <w:rFonts w:ascii="Palatino Linotype" w:hAnsi="Palatino Linotype"/>
          <w:snapToGrid/>
          <w:sz w:val="22"/>
          <w:szCs w:val="22"/>
          <w:lang w:val="nl-NL"/>
        </w:rPr>
      </w:pPr>
    </w:p>
    <w:p w:rsidR="00DD48B3" w:rsidRPr="00DD48B3" w:rsidRDefault="00DD48B3" w:rsidP="00DD48B3">
      <w:pPr>
        <w:widowControl/>
        <w:ind w:firstLine="720"/>
        <w:jc w:val="both"/>
        <w:rPr>
          <w:rFonts w:ascii="Palatino Linotype" w:hAnsi="Palatino Linotype"/>
          <w:snapToGrid/>
          <w:sz w:val="22"/>
          <w:szCs w:val="22"/>
          <w:lang w:val="nl-NL"/>
        </w:rPr>
      </w:pPr>
      <w:r w:rsidRPr="00DD48B3">
        <w:rPr>
          <w:rFonts w:ascii="Palatino Linotype" w:hAnsi="Palatino Linotype"/>
          <w:snapToGrid/>
          <w:sz w:val="22"/>
          <w:szCs w:val="22"/>
          <w:lang w:val="nl-NL"/>
        </w:rPr>
        <w:t>De RvA merkt op, onder punt 1.a.</w:t>
      </w:r>
      <w:r w:rsidRPr="00DD48B3">
        <w:rPr>
          <w:rFonts w:ascii="Times New Roman" w:hAnsi="Times New Roman"/>
          <w:snapToGrid/>
          <w:sz w:val="20"/>
          <w:lang w:val="nl-NL"/>
        </w:rPr>
        <w:t xml:space="preserve"> </w:t>
      </w:r>
      <w:r w:rsidRPr="00DD48B3">
        <w:rPr>
          <w:rFonts w:ascii="Palatino Linotype" w:hAnsi="Palatino Linotype"/>
          <w:snapToGrid/>
          <w:sz w:val="22"/>
          <w:szCs w:val="22"/>
          <w:lang w:val="nl-NL"/>
        </w:rPr>
        <w:t xml:space="preserve">(pagina 1 en 2), dat het niet bekend is wat in artikel 1, tweede lid, van het ontwerp met het woord “daarvoor” wordt bedoeld. Tevens merkt de RVA op dat het evenmin is bekend om welke reden in dit artikellid niet de term “geldelijke vergoeding” wordt gebruikt, zoals vermeld in artikel 13, eerste lid, van de Lei </w:t>
      </w:r>
      <w:proofErr w:type="spellStart"/>
      <w:r w:rsidRPr="00DD48B3">
        <w:rPr>
          <w:rFonts w:ascii="Palatino Linotype" w:hAnsi="Palatino Linotype"/>
          <w:snapToGrid/>
          <w:sz w:val="22"/>
          <w:szCs w:val="22"/>
          <w:lang w:val="nl-NL"/>
        </w:rPr>
        <w:t>Konseho</w:t>
      </w:r>
      <w:proofErr w:type="spellEnd"/>
      <w:r w:rsidRPr="00DD48B3">
        <w:rPr>
          <w:rFonts w:ascii="Palatino Linotype" w:hAnsi="Palatino Linotype"/>
          <w:snapToGrid/>
          <w:sz w:val="22"/>
          <w:szCs w:val="22"/>
          <w:lang w:val="nl-NL"/>
        </w:rPr>
        <w:t xml:space="preserve"> </w:t>
      </w:r>
      <w:proofErr w:type="spellStart"/>
      <w:r w:rsidRPr="00DD48B3">
        <w:rPr>
          <w:rFonts w:ascii="Palatino Linotype" w:hAnsi="Palatino Linotype"/>
          <w:snapToGrid/>
          <w:sz w:val="22"/>
          <w:szCs w:val="22"/>
          <w:lang w:val="nl-NL"/>
        </w:rPr>
        <w:t>Supremo</w:t>
      </w:r>
      <w:proofErr w:type="spellEnd"/>
      <w:r w:rsidRPr="00DD48B3">
        <w:rPr>
          <w:rFonts w:ascii="Palatino Linotype" w:hAnsi="Palatino Linotype"/>
          <w:snapToGrid/>
          <w:sz w:val="22"/>
          <w:szCs w:val="22"/>
          <w:lang w:val="nl-NL"/>
        </w:rPr>
        <w:t xml:space="preserve"> </w:t>
      </w:r>
      <w:proofErr w:type="spellStart"/>
      <w:r w:rsidRPr="00DD48B3">
        <w:rPr>
          <w:rFonts w:ascii="Palatino Linotype" w:hAnsi="Palatino Linotype"/>
          <w:snapToGrid/>
          <w:sz w:val="22"/>
          <w:szCs w:val="22"/>
          <w:lang w:val="nl-NL"/>
        </w:rPr>
        <w:t>Elektoral</w:t>
      </w:r>
      <w:proofErr w:type="spellEnd"/>
      <w:r w:rsidRPr="00DD48B3">
        <w:rPr>
          <w:rFonts w:ascii="Palatino Linotype" w:hAnsi="Palatino Linotype"/>
          <w:snapToGrid/>
          <w:sz w:val="22"/>
          <w:szCs w:val="22"/>
          <w:lang w:val="nl-NL"/>
        </w:rPr>
        <w:t xml:space="preserve">, alsook in het eerste en derde lid van artikel 1 van het ontwerp, maar de term “remuneratie”. Voor het overige valt de RvA op dat de plaatsvervangend voorzitter maandelijks een vaste vergoeding van </w:t>
      </w:r>
      <w:proofErr w:type="spellStart"/>
      <w:r w:rsidRPr="00DD48B3">
        <w:rPr>
          <w:rFonts w:ascii="Palatino Linotype" w:hAnsi="Palatino Linotype"/>
          <w:snapToGrid/>
          <w:sz w:val="22"/>
          <w:szCs w:val="22"/>
          <w:lang w:val="nl-NL"/>
        </w:rPr>
        <w:t>NAf</w:t>
      </w:r>
      <w:proofErr w:type="spellEnd"/>
      <w:r w:rsidRPr="00DD48B3">
        <w:rPr>
          <w:rFonts w:ascii="Palatino Linotype" w:hAnsi="Palatino Linotype"/>
          <w:snapToGrid/>
          <w:sz w:val="22"/>
          <w:szCs w:val="22"/>
          <w:lang w:val="nl-NL"/>
        </w:rPr>
        <w:t xml:space="preserve"> 1.200,- ontvangt, dus niet alleen bij ontstentenis/afwezigheid van de voorzitter, hetgeen niet is gemotiveerd in de bij het ontwerp behorende nota van toelichting. De RvA adviseert de regering op het bovenstaande in te gaan en indien nodig het ontwerp aan te passen.</w:t>
      </w:r>
    </w:p>
    <w:p w:rsidR="00DD48B3" w:rsidRPr="00DD48B3" w:rsidRDefault="00DD48B3" w:rsidP="00DD48B3">
      <w:pPr>
        <w:widowControl/>
        <w:jc w:val="both"/>
        <w:rPr>
          <w:rFonts w:ascii="Palatino Linotype" w:hAnsi="Palatino Linotype"/>
          <w:snapToGrid/>
          <w:sz w:val="22"/>
          <w:szCs w:val="22"/>
          <w:lang w:val="nl-NL"/>
        </w:rPr>
      </w:pPr>
      <w:r w:rsidRPr="00DD48B3">
        <w:rPr>
          <w:rFonts w:ascii="Palatino Linotype" w:hAnsi="Palatino Linotype"/>
          <w:snapToGrid/>
          <w:sz w:val="22"/>
          <w:szCs w:val="22"/>
          <w:lang w:val="nl-NL"/>
        </w:rPr>
        <w:t>Om te voldoen aan het advies van de RvA is het ontwerp aangepast en is het woord “daarvoor” in artikel 1, tweede lid, weggelaten en is het woord “remuneratie” vervangen door de term “geldelijke vergoeding”. Tevens is in de nota van toelichting de vaste maandelijkse vergoeding van de plaatsvervangend voorzitter toegelicht.</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ind w:firstLine="720"/>
        <w:jc w:val="both"/>
        <w:rPr>
          <w:rFonts w:ascii="Palatino Linotype" w:hAnsi="Palatino Linotype"/>
          <w:bCs/>
          <w:snapToGrid/>
          <w:color w:val="000000"/>
          <w:sz w:val="22"/>
          <w:szCs w:val="22"/>
          <w:lang w:val="nl-NL"/>
        </w:rPr>
      </w:pPr>
      <w:r w:rsidRPr="00DD48B3">
        <w:rPr>
          <w:rFonts w:ascii="Palatino Linotype" w:hAnsi="Palatino Linotype"/>
          <w:snapToGrid/>
          <w:sz w:val="22"/>
          <w:szCs w:val="22"/>
          <w:lang w:val="nl-NL"/>
        </w:rPr>
        <w:t xml:space="preserve">Wat betreft het advies van de RvA, onder punt 1.b. (pagina 2), betreffende de toelichting in de eerste alinea van het laatste tekstblok op pagina 3 van de nota van toelichting, het volgende. De RvA acht dit geen valide motivering voor de voorgestelde hoogte van de geldelijke vergoeding en de remuneratie voor de leden van de Electorale Raad. </w:t>
      </w:r>
      <w:r w:rsidRPr="00DD48B3">
        <w:rPr>
          <w:rFonts w:ascii="Palatino Linotype" w:hAnsi="Palatino Linotype"/>
          <w:bCs/>
          <w:snapToGrid/>
          <w:color w:val="000000"/>
          <w:sz w:val="22"/>
          <w:szCs w:val="22"/>
          <w:lang w:val="nl-NL"/>
        </w:rPr>
        <w:t xml:space="preserve">De RvA merkt op dat zij, gezien het bepaalde in artikel 4, zevende lid, in samenhang met artikel 6, eerste lid, van de Lei </w:t>
      </w:r>
      <w:proofErr w:type="spellStart"/>
      <w:r w:rsidRPr="00DD48B3">
        <w:rPr>
          <w:rFonts w:ascii="Palatino Linotype" w:hAnsi="Palatino Linotype"/>
          <w:bCs/>
          <w:snapToGrid/>
          <w:color w:val="000000"/>
          <w:sz w:val="22"/>
          <w:szCs w:val="22"/>
          <w:lang w:val="nl-NL"/>
        </w:rPr>
        <w:t>Konseho</w:t>
      </w:r>
      <w:proofErr w:type="spellEnd"/>
      <w:r w:rsidRPr="00DD48B3">
        <w:rPr>
          <w:rFonts w:ascii="Palatino Linotype" w:hAnsi="Palatino Linotype"/>
          <w:bCs/>
          <w:snapToGrid/>
          <w:color w:val="000000"/>
          <w:sz w:val="22"/>
          <w:szCs w:val="22"/>
          <w:lang w:val="nl-NL"/>
        </w:rPr>
        <w:t xml:space="preserve"> </w:t>
      </w:r>
      <w:proofErr w:type="spellStart"/>
      <w:r w:rsidRPr="00DD48B3">
        <w:rPr>
          <w:rFonts w:ascii="Palatino Linotype" w:hAnsi="Palatino Linotype"/>
          <w:bCs/>
          <w:snapToGrid/>
          <w:color w:val="000000"/>
          <w:sz w:val="22"/>
          <w:szCs w:val="22"/>
          <w:lang w:val="nl-NL"/>
        </w:rPr>
        <w:t>Supremo</w:t>
      </w:r>
      <w:proofErr w:type="spellEnd"/>
      <w:r w:rsidRPr="00DD48B3">
        <w:rPr>
          <w:rFonts w:ascii="Palatino Linotype" w:hAnsi="Palatino Linotype"/>
          <w:bCs/>
          <w:snapToGrid/>
          <w:color w:val="000000"/>
          <w:sz w:val="22"/>
          <w:szCs w:val="22"/>
          <w:lang w:val="nl-NL"/>
        </w:rPr>
        <w:t xml:space="preserve"> </w:t>
      </w:r>
      <w:proofErr w:type="spellStart"/>
      <w:r w:rsidRPr="00DD48B3">
        <w:rPr>
          <w:rFonts w:ascii="Palatino Linotype" w:hAnsi="Palatino Linotype"/>
          <w:bCs/>
          <w:snapToGrid/>
          <w:color w:val="000000"/>
          <w:sz w:val="22"/>
          <w:szCs w:val="22"/>
          <w:lang w:val="nl-NL"/>
        </w:rPr>
        <w:t>Elektoral</w:t>
      </w:r>
      <w:proofErr w:type="spellEnd"/>
      <w:r w:rsidRPr="00DD48B3">
        <w:rPr>
          <w:rFonts w:ascii="Palatino Linotype" w:hAnsi="Palatino Linotype"/>
          <w:bCs/>
          <w:snapToGrid/>
          <w:color w:val="000000"/>
          <w:sz w:val="22"/>
          <w:szCs w:val="22"/>
          <w:lang w:val="nl-NL"/>
        </w:rPr>
        <w:t xml:space="preserve">, ervan uitgaat dat de leden van de Electorale Raad in ieder geval gekwalificeerd zijn voor hun functie en dus voldoen aan de voor die functies geldende selectiecriteria en dat om voormelde toelichting laag houden van de vergoedingen en remuneratie voor de leden van de Electorale Raad, eventuele gekwalificeerde aspirant-leden kunnen doen besluiten niet te solliciteren op die functie(s). Daarom verdient het de voorkeur om </w:t>
      </w:r>
      <w:r w:rsidRPr="00DD48B3">
        <w:rPr>
          <w:rFonts w:ascii="Palatino Linotype" w:hAnsi="Palatino Linotype"/>
          <w:bCs/>
          <w:snapToGrid/>
          <w:color w:val="000000"/>
          <w:sz w:val="22"/>
          <w:szCs w:val="22"/>
          <w:lang w:val="nl-NL"/>
        </w:rPr>
        <w:lastRenderedPageBreak/>
        <w:t>voor de hoogte van de geldelijke vergoedingen en de renumeratie voor leden van de Electorale Raad aan te sluiten bij de geldelijke vergoedingen van andere, vergelijkbare organen, aldus de RvA.</w:t>
      </w:r>
    </w:p>
    <w:p w:rsidR="00DD48B3" w:rsidRPr="00DD48B3" w:rsidRDefault="00DD48B3" w:rsidP="00DD48B3">
      <w:pPr>
        <w:widowControl/>
        <w:jc w:val="both"/>
        <w:rPr>
          <w:rFonts w:ascii="Palatino Linotype" w:hAnsi="Palatino Linotype"/>
          <w:b/>
          <w:bCs/>
          <w:snapToGrid/>
          <w:sz w:val="22"/>
          <w:szCs w:val="22"/>
          <w:lang w:val="nl-NL"/>
        </w:rPr>
      </w:pPr>
      <w:r w:rsidRPr="00DD48B3">
        <w:rPr>
          <w:rFonts w:ascii="Palatino Linotype" w:hAnsi="Palatino Linotype"/>
          <w:bCs/>
          <w:snapToGrid/>
          <w:color w:val="000000"/>
          <w:sz w:val="22"/>
          <w:szCs w:val="22"/>
          <w:lang w:val="nl-NL"/>
        </w:rPr>
        <w:t xml:space="preserve"> In reactie hierop wordt opgemerkt dat regering het thans niet opportuun acht om de geldelijke vergoeding van de leden van de Electorale Raad, zoals voorgesteld in het onderhavige ontwerp, naar aanleiding van het advies van de Raad van Advies aan te passen dan wel te verhogen.  </w:t>
      </w:r>
    </w:p>
    <w:p w:rsidR="00DD48B3" w:rsidRPr="00DD48B3" w:rsidRDefault="00DD48B3" w:rsidP="00DD48B3">
      <w:pPr>
        <w:widowControl/>
        <w:ind w:firstLine="720"/>
        <w:jc w:val="both"/>
        <w:rPr>
          <w:rFonts w:ascii="Palatino Linotype" w:hAnsi="Palatino Linotype"/>
          <w:bCs/>
          <w:snapToGrid/>
          <w:sz w:val="22"/>
          <w:szCs w:val="22"/>
          <w:lang w:val="nl-NL"/>
        </w:rPr>
      </w:pPr>
    </w:p>
    <w:p w:rsidR="00DD48B3" w:rsidRPr="00DD48B3" w:rsidRDefault="00DD48B3" w:rsidP="00DD48B3">
      <w:pPr>
        <w:widowControl/>
        <w:ind w:firstLine="720"/>
        <w:jc w:val="both"/>
        <w:rPr>
          <w:rFonts w:ascii="Palatino Linotype" w:hAnsi="Palatino Linotype"/>
          <w:snapToGrid/>
          <w:sz w:val="22"/>
          <w:szCs w:val="22"/>
          <w:lang w:val="nl-NL"/>
        </w:rPr>
      </w:pPr>
      <w:r w:rsidRPr="00DD48B3">
        <w:rPr>
          <w:rFonts w:ascii="Palatino Linotype" w:hAnsi="Palatino Linotype"/>
          <w:bCs/>
          <w:snapToGrid/>
          <w:sz w:val="22"/>
          <w:szCs w:val="22"/>
          <w:lang w:val="nl-NL"/>
        </w:rPr>
        <w:t>De RvA adviseert</w:t>
      </w:r>
      <w:r w:rsidRPr="00DD48B3">
        <w:rPr>
          <w:rFonts w:ascii="Palatino Linotype" w:hAnsi="Palatino Linotype"/>
          <w:snapToGrid/>
          <w:sz w:val="22"/>
          <w:szCs w:val="22"/>
          <w:lang w:val="nl-NL"/>
        </w:rPr>
        <w:t>, onder punt 2 (pagina 2), dat om te zorgen dat de in artikel 2 van het ontwerp genoemde vergoedingen niet steeds behoeven te worden aangepast aan de vergoedingen die gelden voor gezagsdragers, in dit artikel geen concrete bedragen te noemen, maar te verwijzen naar de vergoedingen overeenkomstig het ter zake vastgestelde beleid van de ministers, alsmede de concrete bedragen betreffende de thans geldende vergoedingen voor reis- en verblijfskosten voor ministers, in de nota van toelichting te vermelden.</w:t>
      </w:r>
    </w:p>
    <w:p w:rsidR="00DD48B3" w:rsidRPr="00DD48B3" w:rsidRDefault="00DD48B3" w:rsidP="00DD48B3">
      <w:pPr>
        <w:widowControl/>
        <w:jc w:val="both"/>
        <w:rPr>
          <w:rFonts w:ascii="Palatino Linotype" w:hAnsi="Palatino Linotype"/>
          <w:snapToGrid/>
          <w:sz w:val="22"/>
          <w:szCs w:val="22"/>
          <w:lang w:val="nl-NL"/>
        </w:rPr>
      </w:pPr>
      <w:r w:rsidRPr="00DD48B3">
        <w:rPr>
          <w:rFonts w:ascii="Palatino Linotype" w:hAnsi="Palatino Linotype"/>
          <w:snapToGrid/>
          <w:sz w:val="22"/>
          <w:szCs w:val="22"/>
          <w:lang w:val="nl-NL"/>
        </w:rPr>
        <w:t>Dit advies is tevens overgenomen, zie artikel 2 van het onderhavige ontwerp en de nota van toelichting daarop.</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suppressAutoHyphens/>
        <w:ind w:firstLine="720"/>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Ten slotte wordt opgemerkt dat alle door de RvA gemaakte opmerkingen in de bijlage behorende bij het advies van de RvA no. RA/20-21-LB verwerkt zijn in het onderhavige ontwerp en de daarbij behorende nota van toelichting. </w:t>
      </w:r>
    </w:p>
    <w:p w:rsidR="00DD48B3" w:rsidRPr="00DD48B3" w:rsidRDefault="00DD48B3" w:rsidP="00DD48B3">
      <w:pPr>
        <w:widowControl/>
        <w:rPr>
          <w:rFonts w:ascii="Palatino Linotype" w:hAnsi="Palatino Linotype"/>
          <w:bCs/>
          <w:snapToGrid/>
          <w:sz w:val="22"/>
          <w:szCs w:val="22"/>
          <w:lang w:val="nl-NL"/>
        </w:rPr>
      </w:pPr>
    </w:p>
    <w:p w:rsidR="00DD48B3" w:rsidRPr="00DD48B3" w:rsidRDefault="00DD48B3" w:rsidP="00DD48B3">
      <w:pPr>
        <w:widowControl/>
        <w:jc w:val="both"/>
        <w:rPr>
          <w:rFonts w:ascii="Palatino Linotype" w:hAnsi="Palatino Linotype"/>
          <w:b/>
          <w:bCs/>
          <w:snapToGrid/>
          <w:sz w:val="22"/>
          <w:szCs w:val="22"/>
          <w:lang w:val="nl-NL"/>
        </w:rPr>
      </w:pPr>
      <w:r w:rsidRPr="00DD48B3">
        <w:rPr>
          <w:rFonts w:ascii="Palatino Linotype" w:hAnsi="Palatino Linotype"/>
          <w:b/>
          <w:bCs/>
          <w:snapToGrid/>
          <w:sz w:val="22"/>
          <w:szCs w:val="22"/>
          <w:lang w:val="nl-NL"/>
        </w:rPr>
        <w:t xml:space="preserve">IV. Artikelsgewijze toelichting </w:t>
      </w:r>
    </w:p>
    <w:p w:rsidR="00DD48B3" w:rsidRPr="00DD48B3" w:rsidRDefault="00DD48B3" w:rsidP="00DD48B3">
      <w:pPr>
        <w:widowControl/>
        <w:jc w:val="both"/>
        <w:rPr>
          <w:rFonts w:ascii="Palatino Linotype" w:hAnsi="Palatino Linotype"/>
          <w:bCs/>
          <w:snapToGrid/>
          <w:sz w:val="22"/>
          <w:szCs w:val="22"/>
          <w:lang w:val="nl-NL"/>
        </w:rPr>
      </w:pPr>
    </w:p>
    <w:p w:rsidR="00DD48B3" w:rsidRPr="00DD48B3" w:rsidRDefault="00DD48B3" w:rsidP="00DD48B3">
      <w:pPr>
        <w:widowControl/>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 xml:space="preserve">Artikel 1 </w:t>
      </w:r>
    </w:p>
    <w:p w:rsidR="00DD48B3" w:rsidRPr="00DD48B3" w:rsidRDefault="00DD48B3" w:rsidP="00DD48B3">
      <w:pPr>
        <w:widowControl/>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Voor de hoogte van de geldelijke vergoeding van de (plaatsvervangend) voorzitter en de overige leden van de Electorale Raad is een redelijke vergoeding beschikbaar.</w:t>
      </w:r>
    </w:p>
    <w:p w:rsidR="00DD48B3" w:rsidRPr="00DD48B3" w:rsidRDefault="00DD48B3" w:rsidP="00DD48B3">
      <w:pPr>
        <w:widowControl/>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Naast de voorzitter, ontvangt de plaatsvervangend voorzitter maandelijks een vaste vergoeding die afwijkt van de overige leden van de Electorale Raad. Gekozen is om de plaatsvervangend voorzitter een vaste vergoeding toe te kennen en niet een vergoeding bij ontstentenis en afwezigheid van de voorzitter. De reden hiervoor is dat aan de plaatsvervangend voorzitter een zwaardere taak toekomt in vergelijking met de overige leden van de Electorale Raad. De plaatsvervangend voorzitter </w:t>
      </w:r>
      <w:proofErr w:type="gramStart"/>
      <w:r w:rsidRPr="00DD48B3">
        <w:rPr>
          <w:rFonts w:ascii="Palatino Linotype" w:hAnsi="Palatino Linotype"/>
          <w:snapToGrid/>
          <w:sz w:val="22"/>
          <w:szCs w:val="22"/>
          <w:lang w:val="nl-NL"/>
        </w:rPr>
        <w:t>oefent  de</w:t>
      </w:r>
      <w:proofErr w:type="gramEnd"/>
      <w:r w:rsidRPr="00DD48B3">
        <w:rPr>
          <w:rFonts w:ascii="Palatino Linotype" w:hAnsi="Palatino Linotype"/>
          <w:snapToGrid/>
          <w:sz w:val="22"/>
          <w:szCs w:val="22"/>
          <w:lang w:val="nl-NL"/>
        </w:rPr>
        <w:t xml:space="preserve"> taken van de voorzitter, ingevolge de Lei </w:t>
      </w:r>
      <w:proofErr w:type="spellStart"/>
      <w:r w:rsidRPr="00DD48B3">
        <w:rPr>
          <w:rFonts w:ascii="Palatino Linotype" w:hAnsi="Palatino Linotype"/>
          <w:snapToGrid/>
          <w:sz w:val="22"/>
          <w:szCs w:val="22"/>
          <w:lang w:val="nl-NL"/>
        </w:rPr>
        <w:t>Konseho</w:t>
      </w:r>
      <w:proofErr w:type="spellEnd"/>
      <w:r w:rsidRPr="00DD48B3">
        <w:rPr>
          <w:rFonts w:ascii="Palatino Linotype" w:hAnsi="Palatino Linotype"/>
          <w:snapToGrid/>
          <w:sz w:val="22"/>
          <w:szCs w:val="22"/>
          <w:lang w:val="nl-NL"/>
        </w:rPr>
        <w:t xml:space="preserve"> </w:t>
      </w:r>
      <w:proofErr w:type="spellStart"/>
      <w:r w:rsidRPr="00DD48B3">
        <w:rPr>
          <w:rFonts w:ascii="Palatino Linotype" w:hAnsi="Palatino Linotype"/>
          <w:snapToGrid/>
          <w:sz w:val="22"/>
          <w:szCs w:val="22"/>
          <w:lang w:val="nl-NL"/>
        </w:rPr>
        <w:t>Supremo</w:t>
      </w:r>
      <w:proofErr w:type="spellEnd"/>
      <w:r w:rsidRPr="00DD48B3">
        <w:rPr>
          <w:rFonts w:ascii="Palatino Linotype" w:hAnsi="Palatino Linotype"/>
          <w:snapToGrid/>
          <w:sz w:val="22"/>
          <w:szCs w:val="22"/>
          <w:lang w:val="nl-NL"/>
        </w:rPr>
        <w:t xml:space="preserve"> </w:t>
      </w:r>
      <w:proofErr w:type="spellStart"/>
      <w:r w:rsidRPr="00DD48B3">
        <w:rPr>
          <w:rFonts w:ascii="Palatino Linotype" w:hAnsi="Palatino Linotype"/>
          <w:snapToGrid/>
          <w:sz w:val="22"/>
          <w:szCs w:val="22"/>
          <w:lang w:val="nl-NL"/>
        </w:rPr>
        <w:t>Elektoral</w:t>
      </w:r>
      <w:proofErr w:type="spellEnd"/>
      <w:r w:rsidRPr="00DD48B3">
        <w:rPr>
          <w:rFonts w:ascii="Palatino Linotype" w:hAnsi="Palatino Linotype"/>
          <w:snapToGrid/>
          <w:sz w:val="22"/>
          <w:szCs w:val="22"/>
          <w:lang w:val="nl-NL"/>
        </w:rPr>
        <w:t xml:space="preserve"> en het Kiesreglement, in de praktijk grotendeels tezamen met de voorzitter en dient de voorzitter  blijvend te ondersteunen. Dit is het geval bijvoorbeeld bij het onderhouden van contacten met stakeholders, het bewaken van het algemene (en financieel) beleid voor het functioneren van zowel de Electorale Raad als het secretariaat van de Electorale Raad. </w:t>
      </w:r>
    </w:p>
    <w:p w:rsidR="00DD48B3" w:rsidRPr="00DD48B3" w:rsidRDefault="00DD48B3" w:rsidP="00DD48B3">
      <w:pPr>
        <w:widowControl/>
        <w:jc w:val="both"/>
        <w:rPr>
          <w:rFonts w:ascii="Palatino Linotype" w:hAnsi="Palatino Linotype"/>
          <w:bCs/>
          <w:snapToGrid/>
          <w:sz w:val="22"/>
          <w:szCs w:val="22"/>
          <w:lang w:val="nl-NL"/>
        </w:rPr>
      </w:pPr>
    </w:p>
    <w:p w:rsidR="00DD48B3" w:rsidRPr="00DD48B3" w:rsidRDefault="00DD48B3" w:rsidP="00DD48B3">
      <w:pPr>
        <w:widowControl/>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Artikel 2</w:t>
      </w:r>
    </w:p>
    <w:p w:rsidR="00DD48B3" w:rsidRPr="00DD48B3" w:rsidRDefault="00DD48B3" w:rsidP="00DD48B3">
      <w:pPr>
        <w:widowControl/>
        <w:tabs>
          <w:tab w:val="left" w:pos="0"/>
        </w:tabs>
        <w:spacing w:line="22" w:lineRule="atLeast"/>
        <w:ind w:right="57"/>
        <w:contextualSpacing/>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 xml:space="preserve">De bepaling is overeenkomstig de vigerende bepalingen, zoals bepaald in de Dienstreisregeling ingaande 1 januari 2013, die gelden voor ambtenaren en gezagsdragers. </w:t>
      </w:r>
    </w:p>
    <w:p w:rsidR="00DD48B3" w:rsidRPr="00DD48B3" w:rsidRDefault="00DD48B3" w:rsidP="00DD48B3">
      <w:pPr>
        <w:widowControl/>
        <w:tabs>
          <w:tab w:val="left" w:pos="0"/>
        </w:tabs>
        <w:spacing w:line="22" w:lineRule="atLeast"/>
        <w:ind w:right="57"/>
        <w:contextualSpacing/>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In de genoemde dienstreisregeling zijn de volgende regels vastgelegd ten aanzien van de gezagsdrager. </w:t>
      </w:r>
    </w:p>
    <w:p w:rsidR="00DD48B3" w:rsidRPr="00DD48B3" w:rsidRDefault="00DD48B3" w:rsidP="00EF0C72">
      <w:pPr>
        <w:widowControl/>
        <w:numPr>
          <w:ilvl w:val="0"/>
          <w:numId w:val="4"/>
        </w:numPr>
        <w:tabs>
          <w:tab w:val="left" w:pos="270"/>
        </w:tabs>
        <w:spacing w:line="22" w:lineRule="atLeast"/>
        <w:ind w:left="360" w:right="57"/>
        <w:contextualSpacing/>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Degene die op dienstreis gaat, geniet een vergoeding voor reis- en verblijfskosten, en een verzekering tegen vliegrisico’s. </w:t>
      </w:r>
    </w:p>
    <w:p w:rsidR="00DD48B3" w:rsidRPr="00DD48B3" w:rsidRDefault="00DD48B3" w:rsidP="00EF0C72">
      <w:pPr>
        <w:widowControl/>
        <w:numPr>
          <w:ilvl w:val="0"/>
          <w:numId w:val="4"/>
        </w:numPr>
        <w:tabs>
          <w:tab w:val="left" w:pos="0"/>
          <w:tab w:val="left" w:pos="270"/>
        </w:tabs>
        <w:spacing w:line="22" w:lineRule="atLeast"/>
        <w:ind w:left="360" w:right="57"/>
        <w:contextualSpacing/>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De vergoeding wegens reiskosten wordt niet genoten indien vrije overtocht is verleend. </w:t>
      </w:r>
    </w:p>
    <w:p w:rsidR="00DD48B3" w:rsidRPr="00DD48B3" w:rsidRDefault="00DD48B3" w:rsidP="00DD48B3">
      <w:pPr>
        <w:widowControl/>
        <w:numPr>
          <w:ilvl w:val="0"/>
          <w:numId w:val="4"/>
        </w:numPr>
        <w:tabs>
          <w:tab w:val="left" w:pos="0"/>
        </w:tabs>
        <w:spacing w:line="22" w:lineRule="atLeast"/>
        <w:ind w:left="270" w:right="57" w:hanging="270"/>
        <w:contextualSpacing/>
        <w:jc w:val="both"/>
        <w:rPr>
          <w:rFonts w:ascii="Palatino Linotype" w:hAnsi="Palatino Linotype"/>
          <w:bCs/>
          <w:snapToGrid/>
          <w:sz w:val="22"/>
          <w:szCs w:val="22"/>
          <w:lang w:val="nl-NL"/>
        </w:rPr>
      </w:pPr>
      <w:r w:rsidRPr="00DD48B3">
        <w:rPr>
          <w:rFonts w:ascii="Palatino Linotype" w:hAnsi="Palatino Linotype"/>
          <w:snapToGrid/>
          <w:sz w:val="22"/>
          <w:szCs w:val="22"/>
          <w:lang w:val="nl-NL"/>
        </w:rPr>
        <w:t xml:space="preserve">Dienstreizen vinden in overeenstemming met de comptabele wetgeving plaats. </w:t>
      </w:r>
    </w:p>
    <w:p w:rsidR="00DD48B3" w:rsidRPr="00DD48B3" w:rsidRDefault="00DD48B3" w:rsidP="00DD48B3">
      <w:pPr>
        <w:widowControl/>
        <w:numPr>
          <w:ilvl w:val="0"/>
          <w:numId w:val="4"/>
        </w:numPr>
        <w:tabs>
          <w:tab w:val="left" w:pos="0"/>
        </w:tabs>
        <w:spacing w:line="22" w:lineRule="atLeast"/>
        <w:ind w:left="270" w:right="57" w:hanging="270"/>
        <w:contextualSpacing/>
        <w:jc w:val="both"/>
        <w:rPr>
          <w:rFonts w:ascii="Palatino Linotype" w:hAnsi="Palatino Linotype"/>
          <w:bCs/>
          <w:snapToGrid/>
          <w:sz w:val="22"/>
          <w:szCs w:val="22"/>
          <w:lang w:val="nl-NL"/>
        </w:rPr>
      </w:pPr>
      <w:r w:rsidRPr="00DD48B3">
        <w:rPr>
          <w:rFonts w:ascii="Palatino Linotype" w:hAnsi="Palatino Linotype"/>
          <w:snapToGrid/>
          <w:sz w:val="22"/>
          <w:szCs w:val="22"/>
          <w:lang w:val="nl-NL"/>
        </w:rPr>
        <w:t xml:space="preserve">Op vluchten, die langer dan drie uren duren, vliegen gezagsdragers </w:t>
      </w:r>
      <w:proofErr w:type="gramStart"/>
      <w:r w:rsidRPr="00DD48B3">
        <w:rPr>
          <w:rFonts w:ascii="Palatino Linotype" w:hAnsi="Palatino Linotype"/>
          <w:snapToGrid/>
          <w:sz w:val="22"/>
          <w:szCs w:val="22"/>
          <w:lang w:val="nl-NL"/>
        </w:rPr>
        <w:t>business class</w:t>
      </w:r>
      <w:proofErr w:type="gramEnd"/>
      <w:r w:rsidRPr="00DD48B3">
        <w:rPr>
          <w:rFonts w:ascii="Palatino Linotype" w:hAnsi="Palatino Linotype"/>
          <w:snapToGrid/>
          <w:sz w:val="22"/>
          <w:szCs w:val="22"/>
          <w:lang w:val="nl-NL"/>
        </w:rPr>
        <w:t xml:space="preserve">. </w:t>
      </w:r>
    </w:p>
    <w:p w:rsidR="00DD48B3" w:rsidRPr="00DD48B3" w:rsidRDefault="00DD48B3" w:rsidP="00DD48B3">
      <w:pPr>
        <w:widowControl/>
        <w:numPr>
          <w:ilvl w:val="0"/>
          <w:numId w:val="4"/>
        </w:numPr>
        <w:tabs>
          <w:tab w:val="left" w:pos="0"/>
        </w:tabs>
        <w:spacing w:line="22" w:lineRule="atLeast"/>
        <w:ind w:left="270" w:right="57" w:hanging="270"/>
        <w:contextualSpacing/>
        <w:jc w:val="both"/>
        <w:rPr>
          <w:rFonts w:ascii="Palatino Linotype" w:hAnsi="Palatino Linotype"/>
          <w:bCs/>
          <w:snapToGrid/>
          <w:sz w:val="22"/>
          <w:szCs w:val="22"/>
          <w:lang w:val="nl-NL"/>
        </w:rPr>
      </w:pPr>
      <w:r w:rsidRPr="00DD48B3">
        <w:rPr>
          <w:rFonts w:ascii="Palatino Linotype" w:hAnsi="Palatino Linotype"/>
          <w:snapToGrid/>
          <w:sz w:val="22"/>
          <w:szCs w:val="22"/>
          <w:lang w:val="nl-NL"/>
        </w:rPr>
        <w:lastRenderedPageBreak/>
        <w:t xml:space="preserve">Voor alle overige gevallen geldt </w:t>
      </w:r>
      <w:proofErr w:type="spellStart"/>
      <w:r w:rsidRPr="00DD48B3">
        <w:rPr>
          <w:rFonts w:ascii="Palatino Linotype" w:hAnsi="Palatino Linotype"/>
          <w:snapToGrid/>
          <w:sz w:val="22"/>
          <w:szCs w:val="22"/>
          <w:lang w:val="nl-NL"/>
        </w:rPr>
        <w:t>economy</w:t>
      </w:r>
      <w:proofErr w:type="spellEnd"/>
      <w:r w:rsidRPr="00DD48B3">
        <w:rPr>
          <w:rFonts w:ascii="Palatino Linotype" w:hAnsi="Palatino Linotype"/>
          <w:snapToGrid/>
          <w:sz w:val="22"/>
          <w:szCs w:val="22"/>
          <w:lang w:val="nl-NL"/>
        </w:rPr>
        <w:t xml:space="preserve"> class. </w:t>
      </w:r>
    </w:p>
    <w:p w:rsidR="00DD48B3" w:rsidRPr="00DD48B3" w:rsidRDefault="00DD48B3" w:rsidP="00DD48B3">
      <w:pPr>
        <w:widowControl/>
        <w:numPr>
          <w:ilvl w:val="0"/>
          <w:numId w:val="4"/>
        </w:numPr>
        <w:tabs>
          <w:tab w:val="left" w:pos="0"/>
        </w:tabs>
        <w:spacing w:line="22" w:lineRule="atLeast"/>
        <w:ind w:left="270" w:right="57" w:hanging="270"/>
        <w:contextualSpacing/>
        <w:jc w:val="both"/>
        <w:rPr>
          <w:rFonts w:ascii="Palatino Linotype" w:hAnsi="Palatino Linotype"/>
          <w:bCs/>
          <w:snapToGrid/>
          <w:sz w:val="22"/>
          <w:szCs w:val="22"/>
          <w:lang w:val="nl-NL"/>
        </w:rPr>
      </w:pPr>
      <w:r w:rsidRPr="00DD48B3">
        <w:rPr>
          <w:rFonts w:ascii="Palatino Linotype" w:hAnsi="Palatino Linotype"/>
          <w:snapToGrid/>
          <w:sz w:val="22"/>
          <w:szCs w:val="22"/>
          <w:lang w:val="nl-NL"/>
        </w:rPr>
        <w:t xml:space="preserve">De geldende vergoedingen bij dienstreizen zijn als volgt: </w:t>
      </w:r>
    </w:p>
    <w:p w:rsidR="00FC40D0" w:rsidRDefault="00DD48B3" w:rsidP="00DD48B3">
      <w:pPr>
        <w:widowControl/>
        <w:tabs>
          <w:tab w:val="left" w:pos="0"/>
        </w:tabs>
        <w:spacing w:line="22" w:lineRule="atLeast"/>
        <w:ind w:right="57"/>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Bestemming: Aruba, BES-eilanden en </w:t>
      </w:r>
      <w:proofErr w:type="gramStart"/>
      <w:r w:rsidRPr="00DD48B3">
        <w:rPr>
          <w:rFonts w:ascii="Palatino Linotype" w:hAnsi="Palatino Linotype"/>
          <w:snapToGrid/>
          <w:sz w:val="22"/>
          <w:szCs w:val="22"/>
          <w:lang w:val="nl-NL"/>
        </w:rPr>
        <w:t>Sint Maarten</w:t>
      </w:r>
      <w:proofErr w:type="gramEnd"/>
      <w:r w:rsidRPr="00DD48B3">
        <w:rPr>
          <w:rFonts w:ascii="Palatino Linotype" w:hAnsi="Palatino Linotype"/>
          <w:snapToGrid/>
          <w:sz w:val="22"/>
          <w:szCs w:val="22"/>
          <w:lang w:val="nl-NL"/>
        </w:rPr>
        <w:t xml:space="preserve"> Gezagsdragers: USD 80,00; </w:t>
      </w:r>
    </w:p>
    <w:p w:rsidR="00DD48B3" w:rsidRPr="00DD48B3" w:rsidRDefault="00DD48B3" w:rsidP="00DD48B3">
      <w:pPr>
        <w:widowControl/>
        <w:tabs>
          <w:tab w:val="left" w:pos="0"/>
        </w:tabs>
        <w:spacing w:line="22" w:lineRule="atLeast"/>
        <w:ind w:right="57"/>
        <w:jc w:val="both"/>
        <w:rPr>
          <w:rFonts w:ascii="Palatino Linotype" w:hAnsi="Palatino Linotype"/>
          <w:snapToGrid/>
          <w:sz w:val="22"/>
          <w:szCs w:val="22"/>
          <w:lang w:val="nl-NL"/>
        </w:rPr>
      </w:pPr>
      <w:bookmarkStart w:id="0" w:name="_GoBack"/>
      <w:bookmarkEnd w:id="0"/>
      <w:r w:rsidRPr="00DD48B3">
        <w:rPr>
          <w:rFonts w:ascii="Palatino Linotype" w:hAnsi="Palatino Linotype"/>
          <w:snapToGrid/>
          <w:sz w:val="22"/>
          <w:szCs w:val="22"/>
          <w:lang w:val="nl-NL"/>
        </w:rPr>
        <w:t xml:space="preserve">Bestemming: Europese Unie Gezagsdragers : EUR 110,00; </w:t>
      </w:r>
    </w:p>
    <w:p w:rsidR="00DD48B3" w:rsidRPr="00DD48B3" w:rsidRDefault="00DD48B3" w:rsidP="00DD48B3">
      <w:pPr>
        <w:widowControl/>
        <w:tabs>
          <w:tab w:val="left" w:pos="0"/>
        </w:tabs>
        <w:spacing w:line="22" w:lineRule="atLeast"/>
        <w:ind w:right="57"/>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Bestemming: Voor de rest van de wereld </w:t>
      </w:r>
      <w:proofErr w:type="gramStart"/>
      <w:r w:rsidRPr="00DD48B3">
        <w:rPr>
          <w:rFonts w:ascii="Palatino Linotype" w:hAnsi="Palatino Linotype"/>
          <w:snapToGrid/>
          <w:sz w:val="22"/>
          <w:szCs w:val="22"/>
          <w:lang w:val="nl-NL"/>
        </w:rPr>
        <w:t>Gezagsdragers :</w:t>
      </w:r>
      <w:proofErr w:type="gramEnd"/>
      <w:r w:rsidRPr="00DD48B3">
        <w:rPr>
          <w:rFonts w:ascii="Palatino Linotype" w:hAnsi="Palatino Linotype"/>
          <w:snapToGrid/>
          <w:sz w:val="22"/>
          <w:szCs w:val="22"/>
          <w:lang w:val="nl-NL"/>
        </w:rPr>
        <w:t xml:space="preserve"> USD 110,00. </w:t>
      </w:r>
    </w:p>
    <w:p w:rsidR="00DD48B3" w:rsidRPr="00DD48B3" w:rsidRDefault="00DD48B3" w:rsidP="00DD48B3">
      <w:pPr>
        <w:widowControl/>
        <w:tabs>
          <w:tab w:val="left" w:pos="270"/>
        </w:tabs>
        <w:spacing w:line="22" w:lineRule="atLeast"/>
        <w:ind w:right="57"/>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7. Deze vergoedingen zijn exclusief ticket, hotel, vervoerskosten, telefoonkosten en internetkosten. Deze dienen met onderliggende bescheiden te worden verantwoord. </w:t>
      </w:r>
    </w:p>
    <w:p w:rsidR="00DD48B3" w:rsidRPr="00DD48B3" w:rsidRDefault="00DD48B3" w:rsidP="00DD48B3">
      <w:pPr>
        <w:widowControl/>
        <w:tabs>
          <w:tab w:val="left" w:pos="270"/>
        </w:tabs>
        <w:spacing w:line="22" w:lineRule="atLeast"/>
        <w:ind w:right="57"/>
        <w:jc w:val="both"/>
        <w:rPr>
          <w:rFonts w:ascii="Palatino Linotype" w:hAnsi="Palatino Linotype"/>
          <w:snapToGrid/>
          <w:sz w:val="22"/>
          <w:szCs w:val="22"/>
          <w:lang w:val="nl-NL"/>
        </w:rPr>
      </w:pPr>
      <w:r w:rsidRPr="00DD48B3">
        <w:rPr>
          <w:rFonts w:ascii="Palatino Linotype" w:hAnsi="Palatino Linotype"/>
          <w:snapToGrid/>
          <w:sz w:val="22"/>
          <w:szCs w:val="22"/>
          <w:lang w:val="nl-NL"/>
        </w:rPr>
        <w:t xml:space="preserve">8. In geval van dienstreizen naar Aruba, BES-eilanden, </w:t>
      </w:r>
      <w:proofErr w:type="gramStart"/>
      <w:r w:rsidRPr="00DD48B3">
        <w:rPr>
          <w:rFonts w:ascii="Palatino Linotype" w:hAnsi="Palatino Linotype"/>
          <w:snapToGrid/>
          <w:sz w:val="22"/>
          <w:szCs w:val="22"/>
          <w:lang w:val="nl-NL"/>
        </w:rPr>
        <w:t>Sint Maarten</w:t>
      </w:r>
      <w:proofErr w:type="gramEnd"/>
      <w:r w:rsidRPr="00DD48B3">
        <w:rPr>
          <w:rFonts w:ascii="Palatino Linotype" w:hAnsi="Palatino Linotype"/>
          <w:snapToGrid/>
          <w:sz w:val="22"/>
          <w:szCs w:val="22"/>
          <w:lang w:val="nl-NL"/>
        </w:rPr>
        <w:t xml:space="preserve"> met een verblijf korter dan 12 uur, bedraagt de vergoeding de helft van het bedrag zoals deze onder punt 6 is gespecificeerd.</w:t>
      </w:r>
    </w:p>
    <w:p w:rsidR="00DD48B3" w:rsidRPr="00DD48B3" w:rsidRDefault="00DD48B3" w:rsidP="00DD48B3">
      <w:pPr>
        <w:widowControl/>
        <w:jc w:val="both"/>
        <w:rPr>
          <w:rFonts w:ascii="Palatino Linotype" w:hAnsi="Palatino Linotype"/>
          <w:bCs/>
          <w:snapToGrid/>
          <w:sz w:val="22"/>
          <w:szCs w:val="22"/>
          <w:lang w:val="nl-NL"/>
        </w:rPr>
      </w:pPr>
    </w:p>
    <w:p w:rsidR="00DD48B3" w:rsidRPr="00DD48B3" w:rsidRDefault="00DD48B3" w:rsidP="00DD48B3">
      <w:pPr>
        <w:widowControl/>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Artikel 3</w:t>
      </w:r>
    </w:p>
    <w:p w:rsidR="00DD48B3" w:rsidRPr="00DD48B3" w:rsidRDefault="00DD48B3" w:rsidP="00DD48B3">
      <w:pPr>
        <w:widowControl/>
        <w:jc w:val="both"/>
        <w:rPr>
          <w:rFonts w:ascii="Palatino Linotype" w:hAnsi="Palatino Linotype"/>
          <w:snapToGrid/>
          <w:sz w:val="22"/>
          <w:szCs w:val="22"/>
          <w:lang w:val="nl-NL"/>
        </w:rPr>
      </w:pPr>
      <w:r w:rsidRPr="00DD48B3">
        <w:rPr>
          <w:rFonts w:ascii="Palatino Linotype" w:hAnsi="Palatino Linotype"/>
          <w:bCs/>
          <w:snapToGrid/>
          <w:sz w:val="22"/>
          <w:szCs w:val="22"/>
          <w:lang w:val="nl-NL"/>
        </w:rPr>
        <w:t>De voor de overheidsdienaren geldende regeling waarin de hoogte van de verzekering wordt weergegeven is het Landsbesluit Verzekering Vliegrisico’s 1952. Dit landsbesluit is van overeenkomstige toepassing op de leden van de Electorale Raad.</w:t>
      </w:r>
    </w:p>
    <w:p w:rsidR="00DD48B3" w:rsidRPr="00DD48B3" w:rsidRDefault="00DD48B3" w:rsidP="00DD48B3">
      <w:pPr>
        <w:widowControl/>
        <w:jc w:val="both"/>
        <w:rPr>
          <w:rFonts w:ascii="Palatino Linotype" w:hAnsi="Palatino Linotype"/>
          <w:bCs/>
          <w:snapToGrid/>
          <w:sz w:val="22"/>
          <w:szCs w:val="22"/>
          <w:lang w:val="nl-NL"/>
        </w:rPr>
      </w:pPr>
    </w:p>
    <w:p w:rsidR="00DD48B3" w:rsidRPr="00DD48B3" w:rsidRDefault="00DD48B3" w:rsidP="00DD48B3">
      <w:pPr>
        <w:widowControl/>
        <w:jc w:val="both"/>
        <w:rPr>
          <w:rFonts w:ascii="Palatino Linotype" w:hAnsi="Palatino Linotype"/>
          <w:bCs/>
          <w:snapToGrid/>
          <w:sz w:val="22"/>
          <w:szCs w:val="22"/>
          <w:lang w:val="nl-NL"/>
        </w:rPr>
      </w:pPr>
      <w:r w:rsidRPr="00DD48B3">
        <w:rPr>
          <w:rFonts w:ascii="Palatino Linotype" w:hAnsi="Palatino Linotype"/>
          <w:bCs/>
          <w:snapToGrid/>
          <w:sz w:val="22"/>
          <w:szCs w:val="22"/>
          <w:lang w:val="nl-NL"/>
        </w:rPr>
        <w:t>Artikel 4</w:t>
      </w:r>
    </w:p>
    <w:p w:rsidR="00DD48B3" w:rsidRPr="00DD48B3" w:rsidRDefault="00DD48B3" w:rsidP="00DD48B3">
      <w:pPr>
        <w:widowControl/>
        <w:jc w:val="both"/>
        <w:rPr>
          <w:rFonts w:ascii="Palatino Linotype" w:hAnsi="Palatino Linotype"/>
          <w:snapToGrid/>
          <w:sz w:val="22"/>
          <w:szCs w:val="22"/>
          <w:lang w:val="nl-NL"/>
        </w:rPr>
      </w:pPr>
      <w:r w:rsidRPr="00DD48B3">
        <w:rPr>
          <w:rFonts w:ascii="Palatino Linotype" w:hAnsi="Palatino Linotype"/>
          <w:bCs/>
          <w:snapToGrid/>
          <w:sz w:val="22"/>
          <w:szCs w:val="22"/>
          <w:lang w:val="nl-NL"/>
        </w:rPr>
        <w:t xml:space="preserve">In dit artikel wordt bepaald dat dit landsbesluit terugwerkt tot en met 10 oktober 2020, aldus de datum van bekendmaking van de Lei </w:t>
      </w:r>
      <w:proofErr w:type="spellStart"/>
      <w:r w:rsidRPr="00DD48B3">
        <w:rPr>
          <w:rFonts w:ascii="Palatino Linotype" w:hAnsi="Palatino Linotype"/>
          <w:bCs/>
          <w:snapToGrid/>
          <w:sz w:val="22"/>
          <w:szCs w:val="22"/>
          <w:lang w:val="nl-NL"/>
        </w:rPr>
        <w:t>Konseho</w:t>
      </w:r>
      <w:proofErr w:type="spellEnd"/>
      <w:r w:rsidRPr="00DD48B3">
        <w:rPr>
          <w:rFonts w:ascii="Palatino Linotype" w:hAnsi="Palatino Linotype"/>
          <w:bCs/>
          <w:snapToGrid/>
          <w:sz w:val="22"/>
          <w:szCs w:val="22"/>
          <w:lang w:val="nl-NL"/>
        </w:rPr>
        <w:t xml:space="preserve"> </w:t>
      </w:r>
      <w:proofErr w:type="spellStart"/>
      <w:r w:rsidRPr="00DD48B3">
        <w:rPr>
          <w:rFonts w:ascii="Palatino Linotype" w:hAnsi="Palatino Linotype"/>
          <w:bCs/>
          <w:snapToGrid/>
          <w:sz w:val="22"/>
          <w:szCs w:val="22"/>
          <w:lang w:val="nl-NL"/>
        </w:rPr>
        <w:t>Supremo</w:t>
      </w:r>
      <w:proofErr w:type="spellEnd"/>
      <w:r w:rsidRPr="00DD48B3">
        <w:rPr>
          <w:rFonts w:ascii="Palatino Linotype" w:hAnsi="Palatino Linotype"/>
          <w:bCs/>
          <w:snapToGrid/>
          <w:sz w:val="22"/>
          <w:szCs w:val="22"/>
          <w:lang w:val="nl-NL"/>
        </w:rPr>
        <w:t xml:space="preserve"> </w:t>
      </w:r>
      <w:proofErr w:type="spellStart"/>
      <w:r w:rsidRPr="00DD48B3">
        <w:rPr>
          <w:rFonts w:ascii="Palatino Linotype" w:hAnsi="Palatino Linotype"/>
          <w:bCs/>
          <w:snapToGrid/>
          <w:sz w:val="22"/>
          <w:szCs w:val="22"/>
          <w:lang w:val="nl-NL"/>
        </w:rPr>
        <w:t>Elektoral</w:t>
      </w:r>
      <w:proofErr w:type="spellEnd"/>
      <w:r w:rsidRPr="00DD48B3">
        <w:rPr>
          <w:rFonts w:ascii="Palatino Linotype" w:hAnsi="Palatino Linotype"/>
          <w:bCs/>
          <w:snapToGrid/>
          <w:sz w:val="22"/>
          <w:szCs w:val="22"/>
          <w:lang w:val="nl-NL"/>
        </w:rPr>
        <w:t xml:space="preserve">. </w:t>
      </w:r>
    </w:p>
    <w:p w:rsidR="00DD48B3" w:rsidRPr="00DD48B3" w:rsidRDefault="00DD48B3" w:rsidP="00DD48B3">
      <w:pPr>
        <w:widowControl/>
        <w:jc w:val="both"/>
        <w:rPr>
          <w:rFonts w:ascii="Palatino Linotype" w:hAnsi="Palatino Linotype"/>
          <w:snapToGrid/>
          <w:sz w:val="22"/>
          <w:szCs w:val="22"/>
          <w:lang w:val="nl-NL"/>
        </w:rPr>
      </w:pPr>
    </w:p>
    <w:p w:rsidR="00DD48B3" w:rsidRPr="00DD48B3" w:rsidRDefault="00DD48B3" w:rsidP="00DD48B3">
      <w:pPr>
        <w:widowControl/>
        <w:jc w:val="both"/>
        <w:rPr>
          <w:rFonts w:ascii="Palatino Linotype" w:hAnsi="Palatino Linotype"/>
          <w:snapToGrid/>
          <w:sz w:val="22"/>
          <w:szCs w:val="22"/>
          <w:lang w:val="nl-NL"/>
        </w:rPr>
      </w:pPr>
    </w:p>
    <w:p w:rsidR="00DD48B3" w:rsidRDefault="00DD48B3" w:rsidP="00DD48B3">
      <w:pPr>
        <w:widowControl/>
        <w:ind w:left="5103"/>
        <w:rPr>
          <w:rFonts w:ascii="Palatino Linotype" w:hAnsi="Palatino Linotype"/>
          <w:snapToGrid/>
          <w:sz w:val="22"/>
          <w:szCs w:val="22"/>
          <w:lang w:val="nl-NL"/>
        </w:rPr>
      </w:pPr>
      <w:r w:rsidRPr="00DD48B3">
        <w:rPr>
          <w:rFonts w:ascii="Palatino Linotype" w:hAnsi="Palatino Linotype"/>
          <w:snapToGrid/>
          <w:sz w:val="22"/>
          <w:szCs w:val="22"/>
          <w:lang w:val="nl-NL"/>
        </w:rPr>
        <w:t>De Minister van Bestuur, Planning en Dienstverlening,</w:t>
      </w:r>
    </w:p>
    <w:p w:rsidR="00EF0C72" w:rsidRDefault="00EF0C72" w:rsidP="00EF0C72">
      <w:pPr>
        <w:widowControl/>
        <w:ind w:left="5130" w:right="580"/>
        <w:jc w:val="center"/>
        <w:rPr>
          <w:rFonts w:ascii="Palatino Linotype" w:hAnsi="Palatino Linotype"/>
          <w:snapToGrid/>
          <w:sz w:val="22"/>
          <w:szCs w:val="22"/>
          <w:lang w:val="nl-NL"/>
        </w:rPr>
      </w:pPr>
      <w:r>
        <w:rPr>
          <w:rFonts w:ascii="Palatino Linotype" w:hAnsi="Palatino Linotype"/>
          <w:sz w:val="22"/>
          <w:szCs w:val="22"/>
          <w:lang w:val="nl-NL"/>
        </w:rPr>
        <w:t>O.A. MARTINA</w:t>
      </w:r>
    </w:p>
    <w:p w:rsidR="00DD48B3" w:rsidRPr="00DD48B3" w:rsidRDefault="00DD48B3" w:rsidP="00DD48B3">
      <w:pPr>
        <w:widowControl/>
        <w:ind w:left="5103"/>
        <w:rPr>
          <w:rFonts w:ascii="Palatino Linotype" w:hAnsi="Palatino Linotype"/>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9"/>
          <w:headerReference w:type="default" r:id="rId10"/>
          <w:endnotePr>
            <w:numFmt w:val="decimal"/>
          </w:endnotePr>
          <w:pgSz w:w="11906" w:h="16838"/>
          <w:pgMar w:top="1560" w:right="1298" w:bottom="958" w:left="1298" w:header="1440" w:footer="958" w:gutter="0"/>
          <w:pgNumType w:start="1"/>
          <w:cols w:space="720"/>
          <w:noEndnote/>
          <w:titlePg/>
        </w:sectPr>
      </w:pPr>
    </w:p>
    <w:p w:rsidR="003D25AC" w:rsidRPr="000A0DBD" w:rsidRDefault="003D25AC" w:rsidP="00DD48B3">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09F" w:rsidRDefault="0043209F">
      <w:r>
        <w:separator/>
      </w:r>
    </w:p>
  </w:footnote>
  <w:footnote w:type="continuationSeparator" w:id="0">
    <w:p w:rsidR="0043209F" w:rsidRDefault="0043209F">
      <w:r>
        <w:continuationSeparator/>
      </w:r>
    </w:p>
  </w:footnote>
  <w:footnote w:id="1">
    <w:p w:rsidR="00DD48B3" w:rsidRPr="00DD48B3" w:rsidRDefault="00DD48B3" w:rsidP="00DD48B3">
      <w:pPr>
        <w:pStyle w:val="FootnoteText"/>
        <w:rPr>
          <w:rFonts w:ascii="Palatino Linotype" w:hAnsi="Palatino Linotype"/>
          <w:sz w:val="18"/>
          <w:szCs w:val="18"/>
          <w:lang w:val="es-ES"/>
        </w:rPr>
      </w:pPr>
      <w:r w:rsidRPr="00DD48B3">
        <w:rPr>
          <w:rStyle w:val="FootnoteReference"/>
          <w:rFonts w:ascii="Palatino Linotype" w:hAnsi="Palatino Linotype"/>
          <w:sz w:val="18"/>
          <w:szCs w:val="18"/>
        </w:rPr>
        <w:footnoteRef/>
      </w:r>
      <w:r w:rsidRPr="00DD48B3">
        <w:rPr>
          <w:rFonts w:ascii="Palatino Linotype" w:hAnsi="Palatino Linotype"/>
          <w:sz w:val="18"/>
          <w:szCs w:val="18"/>
          <w:lang w:val="es-ES"/>
        </w:rPr>
        <w:t xml:space="preserve"> P.B. 2020, no. 111.</w:t>
      </w:r>
    </w:p>
  </w:footnote>
  <w:footnote w:id="2">
    <w:p w:rsidR="00DD48B3" w:rsidRPr="00DD48B3" w:rsidRDefault="00DD48B3" w:rsidP="00DD48B3">
      <w:pPr>
        <w:pStyle w:val="FootnoteText"/>
        <w:rPr>
          <w:rFonts w:ascii="Palatino Linotype" w:hAnsi="Palatino Linotype"/>
          <w:sz w:val="18"/>
          <w:szCs w:val="18"/>
          <w:lang w:val="es-ES"/>
        </w:rPr>
      </w:pPr>
      <w:r w:rsidRPr="00DD48B3">
        <w:rPr>
          <w:rStyle w:val="FootnoteReference"/>
          <w:rFonts w:ascii="Palatino Linotype" w:hAnsi="Palatino Linotype"/>
          <w:sz w:val="18"/>
          <w:szCs w:val="18"/>
        </w:rPr>
        <w:footnoteRef/>
      </w:r>
      <w:r w:rsidRPr="00DD48B3">
        <w:rPr>
          <w:rFonts w:ascii="Palatino Linotype" w:hAnsi="Palatino Linotype"/>
          <w:sz w:val="18"/>
          <w:szCs w:val="18"/>
          <w:lang w:val="es-ES"/>
        </w:rPr>
        <w:t xml:space="preserve"> P.B. 1952, no. 10.</w:t>
      </w:r>
    </w:p>
  </w:footnote>
  <w:footnote w:id="3">
    <w:p w:rsidR="00DD48B3" w:rsidRPr="00DD48B3" w:rsidRDefault="00DD48B3" w:rsidP="00DD48B3">
      <w:pPr>
        <w:pStyle w:val="FootnoteText"/>
        <w:rPr>
          <w:rFonts w:ascii="Palatino Linotype" w:hAnsi="Palatino Linotype"/>
          <w:sz w:val="18"/>
          <w:szCs w:val="18"/>
          <w:lang w:val="es-ES"/>
        </w:rPr>
      </w:pPr>
      <w:r w:rsidRPr="00DD48B3">
        <w:rPr>
          <w:rStyle w:val="FootnoteReference"/>
          <w:rFonts w:ascii="Palatino Linotype" w:hAnsi="Palatino Linotype"/>
          <w:sz w:val="18"/>
          <w:szCs w:val="18"/>
        </w:rPr>
        <w:footnoteRef/>
      </w:r>
      <w:r w:rsidRPr="00DD48B3">
        <w:rPr>
          <w:rFonts w:ascii="Palatino Linotype" w:hAnsi="Palatino Linotype"/>
          <w:sz w:val="18"/>
          <w:szCs w:val="18"/>
          <w:lang w:val="es-ES"/>
        </w:rPr>
        <w:t xml:space="preserve"> A.B. 2010, no. 87, </w:t>
      </w:r>
      <w:proofErr w:type="spellStart"/>
      <w:r w:rsidRPr="00DD48B3">
        <w:rPr>
          <w:rFonts w:ascii="Palatino Linotype" w:hAnsi="Palatino Linotype"/>
          <w:sz w:val="18"/>
          <w:szCs w:val="18"/>
          <w:lang w:val="es-ES"/>
        </w:rPr>
        <w:t>bijlage</w:t>
      </w:r>
      <w:proofErr w:type="spellEnd"/>
      <w:r w:rsidRPr="00DD48B3">
        <w:rPr>
          <w:rFonts w:ascii="Palatino Linotype" w:hAnsi="Palatino Linotype"/>
          <w:sz w:val="18"/>
          <w:szCs w:val="18"/>
          <w:lang w:val="es-ES"/>
        </w:rPr>
        <w:t xml:space="preserve"> l.</w:t>
      </w:r>
    </w:p>
  </w:footnote>
  <w:footnote w:id="4">
    <w:p w:rsidR="00DD48B3" w:rsidRPr="00DD48B3" w:rsidRDefault="00DD48B3" w:rsidP="00DD48B3">
      <w:pPr>
        <w:pStyle w:val="FootnoteText"/>
        <w:rPr>
          <w:rFonts w:ascii="Palatino Linotype" w:hAnsi="Palatino Linotype"/>
          <w:sz w:val="18"/>
          <w:szCs w:val="18"/>
        </w:rPr>
      </w:pPr>
      <w:r w:rsidRPr="00DD48B3">
        <w:rPr>
          <w:rStyle w:val="FootnoteReference"/>
          <w:rFonts w:ascii="Palatino Linotype" w:hAnsi="Palatino Linotype"/>
          <w:sz w:val="18"/>
          <w:szCs w:val="18"/>
        </w:rPr>
        <w:footnoteRef/>
      </w:r>
      <w:r w:rsidRPr="00DD48B3">
        <w:rPr>
          <w:rFonts w:ascii="Palatino Linotype" w:hAnsi="Palatino Linotype"/>
          <w:sz w:val="18"/>
          <w:szCs w:val="18"/>
        </w:rPr>
        <w:t xml:space="preserve"> </w:t>
      </w:r>
      <w:proofErr w:type="spellStart"/>
      <w:r w:rsidRPr="00DD48B3">
        <w:rPr>
          <w:rFonts w:ascii="Palatino Linotype" w:hAnsi="Palatino Linotype"/>
          <w:sz w:val="18"/>
          <w:szCs w:val="18"/>
        </w:rPr>
        <w:t>RvA</w:t>
      </w:r>
      <w:proofErr w:type="spellEnd"/>
      <w:r w:rsidRPr="00DD48B3">
        <w:rPr>
          <w:rFonts w:ascii="Palatino Linotype" w:hAnsi="Palatino Linotype"/>
          <w:sz w:val="18"/>
          <w:szCs w:val="18"/>
        </w:rPr>
        <w:t xml:space="preserve"> no. RA/20-21-LB.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76" w:rsidRDefault="00022D76">
    <w:pPr>
      <w:tabs>
        <w:tab w:val="left" w:pos="-720"/>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C40D0">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C40D0">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D48B3">
      <w:rPr>
        <w:rFonts w:ascii="Times New Roman" w:hAnsi="Times New Roman"/>
        <w:b/>
        <w:spacing w:val="-4"/>
        <w:sz w:val="36"/>
      </w:rPr>
      <w:t>110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C40D0">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C40D0">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w:t>
    </w:r>
    <w:r w:rsidR="00DD48B3">
      <w:rPr>
        <w:rFonts w:ascii="Times New Roman" w:hAnsi="Times New Roman"/>
        <w:b/>
        <w:spacing w:val="-4"/>
        <w:sz w:val="36"/>
      </w:rPr>
      <w:t>0</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037D"/>
    <w:multiLevelType w:val="hybridMultilevel"/>
    <w:tmpl w:val="A8F07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F2742"/>
    <w:multiLevelType w:val="hybridMultilevel"/>
    <w:tmpl w:val="C210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828E3"/>
    <w:multiLevelType w:val="hybridMultilevel"/>
    <w:tmpl w:val="44DCF6DA"/>
    <w:lvl w:ilvl="0" w:tplc="20F6DCA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8B4866"/>
    <w:multiLevelType w:val="hybridMultilevel"/>
    <w:tmpl w:val="25187B20"/>
    <w:lvl w:ilvl="0" w:tplc="E6FCD6CC">
      <w:start w:val="1"/>
      <w:numFmt w:val="decimal"/>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9F"/>
    <w:rsid w:val="0001282E"/>
    <w:rsid w:val="00022D76"/>
    <w:rsid w:val="00023DB3"/>
    <w:rsid w:val="000254C1"/>
    <w:rsid w:val="00064039"/>
    <w:rsid w:val="000829F9"/>
    <w:rsid w:val="000A0DBD"/>
    <w:rsid w:val="0011661F"/>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321F4"/>
    <w:rsid w:val="004E29EE"/>
    <w:rsid w:val="004E2C9C"/>
    <w:rsid w:val="004E799B"/>
    <w:rsid w:val="00593143"/>
    <w:rsid w:val="005B7EA9"/>
    <w:rsid w:val="005D0989"/>
    <w:rsid w:val="005D39A3"/>
    <w:rsid w:val="006147F1"/>
    <w:rsid w:val="006169E6"/>
    <w:rsid w:val="006725E6"/>
    <w:rsid w:val="006C19FE"/>
    <w:rsid w:val="00713215"/>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870DA"/>
    <w:rsid w:val="00D95F17"/>
    <w:rsid w:val="00DC4B4C"/>
    <w:rsid w:val="00DD48B3"/>
    <w:rsid w:val="00DE7C61"/>
    <w:rsid w:val="00E42D6B"/>
    <w:rsid w:val="00ED69A7"/>
    <w:rsid w:val="00EE4FD2"/>
    <w:rsid w:val="00EF0C72"/>
    <w:rsid w:val="00F81906"/>
    <w:rsid w:val="00F87233"/>
    <w:rsid w:val="00FC40D0"/>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806CF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661F"/>
    <w:rPr>
      <w:rFonts w:ascii="Segoe UI" w:hAnsi="Segoe UI" w:cs="Segoe UI"/>
      <w:sz w:val="18"/>
      <w:szCs w:val="18"/>
    </w:rPr>
  </w:style>
  <w:style w:type="character" w:customStyle="1" w:styleId="BalloonTextChar">
    <w:name w:val="Balloon Text Char"/>
    <w:basedOn w:val="DefaultParagraphFont"/>
    <w:link w:val="BalloonText"/>
    <w:rsid w:val="0011661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756245853">
      <w:bodyDiv w:val="1"/>
      <w:marLeft w:val="0"/>
      <w:marRight w:val="0"/>
      <w:marTop w:val="0"/>
      <w:marBottom w:val="0"/>
      <w:divBdr>
        <w:top w:val="none" w:sz="0" w:space="0" w:color="auto"/>
        <w:left w:val="none" w:sz="0" w:space="0" w:color="auto"/>
        <w:bottom w:val="none" w:sz="0" w:space="0" w:color="auto"/>
        <w:right w:val="none" w:sz="0" w:space="0" w:color="auto"/>
      </w:divBdr>
    </w:div>
    <w:div w:id="7908298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83055852">
      <w:bodyDiv w:val="1"/>
      <w:marLeft w:val="0"/>
      <w:marRight w:val="0"/>
      <w:marTop w:val="0"/>
      <w:marBottom w:val="0"/>
      <w:divBdr>
        <w:top w:val="none" w:sz="0" w:space="0" w:color="auto"/>
        <w:left w:val="none" w:sz="0" w:space="0" w:color="auto"/>
        <w:bottom w:val="none" w:sz="0" w:space="0" w:color="auto"/>
        <w:right w:val="none" w:sz="0" w:space="0" w:color="auto"/>
      </w:divBdr>
    </w:div>
    <w:div w:id="20581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D75CD-418F-423D-9BD3-C85A02B2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86</TotalTime>
  <Pages>6</Pages>
  <Words>2181</Words>
  <Characters>11212</Characters>
  <Application>Microsoft Office Word</Application>
  <DocSecurity>0</DocSecurity>
  <Lines>659</Lines>
  <Paragraphs>262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12</cp:revision>
  <cp:lastPrinted>2021-10-19T21:42:00Z</cp:lastPrinted>
  <dcterms:created xsi:type="dcterms:W3CDTF">2021-10-18T23:58:00Z</dcterms:created>
  <dcterms:modified xsi:type="dcterms:W3CDTF">2021-10-19T22:25:00Z</dcterms:modified>
</cp:coreProperties>
</file>