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B34BEA">
        <w:rPr>
          <w:b/>
          <w:sz w:val="36"/>
          <w:szCs w:val="36"/>
          <w:lang w:val="nl-NL"/>
        </w:rPr>
        <w:t>2</w:t>
      </w:r>
      <w:r w:rsidR="00FA2397">
        <w:rPr>
          <w:b/>
          <w:sz w:val="36"/>
          <w:szCs w:val="36"/>
          <w:lang w:val="nl-NL"/>
        </w:rPr>
        <w:t xml:space="preserve"> </w:t>
      </w:r>
      <w:r w:rsidR="003D25AC" w:rsidRPr="00022D76">
        <w:rPr>
          <w:sz w:val="36"/>
          <w:szCs w:val="36"/>
          <w:lang w:val="nl-NL"/>
        </w:rPr>
        <w:tab/>
      </w:r>
      <w:r w:rsidR="003D25AC" w:rsidRPr="00022D76">
        <w:rPr>
          <w:b/>
          <w:sz w:val="36"/>
          <w:szCs w:val="36"/>
          <w:lang w:val="nl-NL"/>
        </w:rPr>
        <w:t xml:space="preserve">N° </w:t>
      </w:r>
      <w:r w:rsidR="004F3C5F">
        <w:rPr>
          <w:b/>
          <w:sz w:val="36"/>
          <w:szCs w:val="36"/>
        </w:rPr>
        <w:fldChar w:fldCharType="begin">
          <w:ffData>
            <w:name w:val="Text2"/>
            <w:enabled/>
            <w:calcOnExit w:val="0"/>
            <w:textInput>
              <w:default w:val="5"/>
            </w:textInput>
          </w:ffData>
        </w:fldChar>
      </w:r>
      <w:bookmarkStart w:id="0" w:name="Text2"/>
      <w:r w:rsidR="004F3C5F" w:rsidRPr="00A377BE">
        <w:rPr>
          <w:b/>
          <w:sz w:val="36"/>
          <w:szCs w:val="36"/>
          <w:lang w:val="nl-NL"/>
        </w:rPr>
        <w:instrText xml:space="preserve"> FORMTEXT </w:instrText>
      </w:r>
      <w:r w:rsidR="004F3C5F">
        <w:rPr>
          <w:b/>
          <w:sz w:val="36"/>
          <w:szCs w:val="36"/>
        </w:rPr>
      </w:r>
      <w:r w:rsidR="004F3C5F">
        <w:rPr>
          <w:b/>
          <w:sz w:val="36"/>
          <w:szCs w:val="36"/>
        </w:rPr>
        <w:fldChar w:fldCharType="separate"/>
      </w:r>
      <w:r w:rsidR="004F3C5F" w:rsidRPr="00A377BE">
        <w:rPr>
          <w:b/>
          <w:noProof/>
          <w:sz w:val="36"/>
          <w:szCs w:val="36"/>
          <w:lang w:val="nl-NL"/>
        </w:rPr>
        <w:t>5</w:t>
      </w:r>
      <w:r w:rsidR="004F3C5F">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Default="00022D76" w:rsidP="00022D76">
      <w:pPr>
        <w:autoSpaceDE w:val="0"/>
        <w:autoSpaceDN w:val="0"/>
        <w:adjustRightInd w:val="0"/>
        <w:rPr>
          <w:rFonts w:ascii="Palatino Linotype" w:hAnsi="Palatino Linotype" w:cs="Arial"/>
          <w:b/>
          <w:sz w:val="20"/>
          <w:lang w:val="nl-NL"/>
        </w:rPr>
      </w:pPr>
    </w:p>
    <w:p w:rsidR="00FA2397" w:rsidRPr="00FA2397" w:rsidRDefault="00FA2397" w:rsidP="00FA2397">
      <w:pPr>
        <w:keepNext/>
        <w:widowControl/>
        <w:tabs>
          <w:tab w:val="left" w:pos="-720"/>
        </w:tabs>
        <w:suppressAutoHyphens/>
        <w:outlineLvl w:val="0"/>
        <w:rPr>
          <w:rFonts w:ascii="Palatino Linotype" w:hAnsi="Palatino Linotype"/>
          <w:b/>
          <w:bCs/>
          <w:snapToGrid/>
          <w:sz w:val="22"/>
          <w:szCs w:val="22"/>
          <w:lang w:val="nl-NL" w:eastAsia="ar-SA"/>
        </w:rPr>
      </w:pPr>
      <w:r w:rsidRPr="00FA2397">
        <w:rPr>
          <w:rFonts w:ascii="Palatino Linotype" w:hAnsi="Palatino Linotype"/>
          <w:b/>
          <w:bCs/>
          <w:snapToGrid/>
          <w:sz w:val="22"/>
          <w:szCs w:val="22"/>
          <w:lang w:val="nl-NL" w:eastAsia="ar-SA"/>
        </w:rPr>
        <w:t xml:space="preserve">LANDSBESLUIT, houdende algemene maatregelen, </w:t>
      </w:r>
      <w:r w:rsidRPr="00FA2397">
        <w:rPr>
          <w:rFonts w:ascii="Palatino Linotype" w:hAnsi="Palatino Linotype"/>
          <w:b/>
          <w:bCs/>
          <w:snapToGrid/>
          <w:spacing w:val="-3"/>
          <w:sz w:val="22"/>
          <w:szCs w:val="22"/>
          <w:lang w:val="nl-NL" w:eastAsia="ar-SA"/>
        </w:rPr>
        <w:t xml:space="preserve">van </w:t>
      </w:r>
      <w:r w:rsidRPr="00FA2397">
        <w:rPr>
          <w:rFonts w:ascii="Palatino Linotype" w:hAnsi="Palatino Linotype"/>
          <w:b/>
          <w:bCs/>
          <w:snapToGrid/>
          <w:sz w:val="22"/>
          <w:szCs w:val="22"/>
          <w:lang w:val="nl-NL" w:eastAsia="ar-SA"/>
        </w:rPr>
        <w:t>de</w:t>
      </w:r>
      <w:r w:rsidRPr="007A14CD">
        <w:rPr>
          <w:rFonts w:ascii="Palatino Linotype" w:hAnsi="Palatino Linotype"/>
          <w:b/>
          <w:bCs/>
          <w:snapToGrid/>
          <w:sz w:val="22"/>
          <w:szCs w:val="22"/>
          <w:lang w:val="nl-NL" w:eastAsia="ar-SA"/>
        </w:rPr>
        <w:t xml:space="preserve"> 20</w:t>
      </w:r>
      <w:r w:rsidRPr="007A14CD">
        <w:rPr>
          <w:rFonts w:ascii="Palatino Linotype" w:hAnsi="Palatino Linotype"/>
          <w:b/>
          <w:bCs/>
          <w:snapToGrid/>
          <w:sz w:val="22"/>
          <w:szCs w:val="22"/>
          <w:vertAlign w:val="superscript"/>
          <w:lang w:val="nl-NL" w:eastAsia="ar-SA"/>
        </w:rPr>
        <w:t>ste</w:t>
      </w:r>
      <w:r w:rsidRPr="007A14CD">
        <w:rPr>
          <w:rFonts w:ascii="Palatino Linotype" w:hAnsi="Palatino Linotype"/>
          <w:b/>
          <w:bCs/>
          <w:snapToGrid/>
          <w:sz w:val="22"/>
          <w:szCs w:val="22"/>
          <w:lang w:val="nl-NL" w:eastAsia="ar-SA"/>
        </w:rPr>
        <w:t xml:space="preserve"> oktober 2021 </w:t>
      </w:r>
      <w:r w:rsidRPr="00FA2397">
        <w:rPr>
          <w:rFonts w:ascii="Palatino Linotype" w:hAnsi="Palatino Linotype"/>
          <w:b/>
          <w:bCs/>
          <w:snapToGrid/>
          <w:sz w:val="22"/>
          <w:szCs w:val="22"/>
          <w:lang w:val="nl-NL" w:eastAsia="ar-SA"/>
        </w:rPr>
        <w:t>tot wijziging van het Merkenlandsbesluit (P.B. 2000, no. 147)</w:t>
      </w:r>
    </w:p>
    <w:p w:rsidR="00FA2397" w:rsidRPr="00F7765F" w:rsidRDefault="00FA2397" w:rsidP="004D6FED">
      <w:pPr>
        <w:widowControl/>
        <w:suppressAutoHyphens/>
        <w:jc w:val="center"/>
        <w:rPr>
          <w:rFonts w:ascii="Palatino Linotype" w:hAnsi="Palatino Linotype"/>
          <w:snapToGrid/>
          <w:sz w:val="20"/>
          <w:lang w:val="nl-NL" w:eastAsia="ar-SA"/>
        </w:rPr>
      </w:pPr>
    </w:p>
    <w:p w:rsidR="00FA2397" w:rsidRPr="00FA2397" w:rsidRDefault="00FA2397" w:rsidP="00FA2397">
      <w:pPr>
        <w:widowControl/>
        <w:suppressAutoHyphens/>
        <w:contextualSpacing/>
        <w:jc w:val="center"/>
        <w:rPr>
          <w:rFonts w:ascii="Palatino Linotype" w:hAnsi="Palatino Linotype"/>
          <w:caps/>
          <w:snapToGrid/>
          <w:sz w:val="22"/>
          <w:szCs w:val="22"/>
          <w:lang w:val="nl-NL" w:eastAsia="ar-SA"/>
        </w:rPr>
      </w:pPr>
      <w:r>
        <w:rPr>
          <w:rFonts w:ascii="Palatino Linotype" w:hAnsi="Palatino Linotype"/>
          <w:caps/>
          <w:snapToGrid/>
          <w:sz w:val="22"/>
          <w:szCs w:val="22"/>
          <w:lang w:val="nl-NL" w:eastAsia="ar-SA"/>
        </w:rPr>
        <w:t>____________</w:t>
      </w:r>
    </w:p>
    <w:p w:rsidR="00FA2397" w:rsidRPr="00FB4BFA" w:rsidRDefault="00FA2397" w:rsidP="00F7765F">
      <w:pPr>
        <w:widowControl/>
        <w:suppressAutoHyphens/>
        <w:spacing w:line="160" w:lineRule="exact"/>
        <w:jc w:val="center"/>
        <w:rPr>
          <w:rFonts w:ascii="Palatino Linotype" w:hAnsi="Palatino Linotype"/>
          <w:caps/>
          <w:snapToGrid/>
          <w:sz w:val="18"/>
          <w:szCs w:val="18"/>
          <w:lang w:val="nl-NL" w:eastAsia="ar-SA"/>
        </w:rPr>
      </w:pPr>
      <w:bookmarkStart w:id="1" w:name="_GoBack"/>
      <w:bookmarkEnd w:id="1"/>
    </w:p>
    <w:p w:rsidR="00987FFA" w:rsidRDefault="00FA2397" w:rsidP="00987FFA">
      <w:pPr>
        <w:widowControl/>
        <w:suppressAutoHyphens/>
        <w:jc w:val="center"/>
        <w:rPr>
          <w:rFonts w:ascii="Palatino Linotype" w:hAnsi="Palatino Linotype"/>
          <w:caps/>
          <w:snapToGrid/>
          <w:sz w:val="22"/>
          <w:szCs w:val="22"/>
          <w:lang w:val="nl-NL" w:eastAsia="ar-SA"/>
        </w:rPr>
      </w:pPr>
      <w:r w:rsidRPr="00FA2397">
        <w:rPr>
          <w:rFonts w:ascii="Palatino Linotype" w:hAnsi="Palatino Linotype"/>
          <w:snapToGrid/>
          <w:sz w:val="22"/>
          <w:szCs w:val="22"/>
          <w:lang w:val="nl-NL" w:eastAsia="ar-SA"/>
        </w:rPr>
        <w:t>In naam van de Koning</w:t>
      </w:r>
      <w:r w:rsidRPr="00FA2397">
        <w:rPr>
          <w:rFonts w:ascii="Palatino Linotype" w:hAnsi="Palatino Linotype"/>
          <w:caps/>
          <w:snapToGrid/>
          <w:sz w:val="22"/>
          <w:szCs w:val="22"/>
          <w:lang w:val="nl-NL" w:eastAsia="ar-SA"/>
        </w:rPr>
        <w:t>!</w:t>
      </w:r>
    </w:p>
    <w:p w:rsidR="00FA2397" w:rsidRDefault="00FA2397" w:rsidP="00F7765F">
      <w:pPr>
        <w:widowControl/>
        <w:suppressAutoHyphens/>
        <w:spacing w:line="240" w:lineRule="exact"/>
        <w:jc w:val="center"/>
        <w:rPr>
          <w:rFonts w:ascii="Palatino Linotype" w:hAnsi="Palatino Linotype"/>
          <w:caps/>
          <w:snapToGrid/>
          <w:sz w:val="22"/>
          <w:szCs w:val="22"/>
          <w:lang w:val="nl-NL" w:eastAsia="ar-SA"/>
        </w:rPr>
      </w:pPr>
      <w:r w:rsidRPr="00987FFA">
        <w:rPr>
          <w:rFonts w:ascii="Palatino Linotype" w:hAnsi="Palatino Linotype"/>
          <w:caps/>
          <w:snapToGrid/>
          <w:sz w:val="22"/>
          <w:szCs w:val="22"/>
          <w:lang w:val="nl-NL" w:eastAsia="ar-SA"/>
        </w:rPr>
        <w:t>______</w:t>
      </w:r>
    </w:p>
    <w:p w:rsidR="00987FFA" w:rsidRPr="006F4E28" w:rsidRDefault="00987FFA" w:rsidP="00F7765F">
      <w:pPr>
        <w:widowControl/>
        <w:suppressAutoHyphens/>
        <w:spacing w:line="160" w:lineRule="exact"/>
        <w:jc w:val="center"/>
        <w:rPr>
          <w:rFonts w:ascii="Palatino Linotype" w:hAnsi="Palatino Linotype"/>
          <w:caps/>
          <w:snapToGrid/>
          <w:sz w:val="22"/>
          <w:szCs w:val="22"/>
          <w:lang w:val="nl-NL" w:eastAsia="ar-SA"/>
        </w:rPr>
      </w:pPr>
    </w:p>
    <w:p w:rsidR="00FA2397" w:rsidRPr="00FA2397" w:rsidRDefault="00FA2397" w:rsidP="00FA2397">
      <w:pPr>
        <w:widowControl/>
        <w:suppressAutoHyphens/>
        <w:jc w:val="center"/>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De Gouverneur van Curaçao,</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In overweging genomen hebbende:</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spacing w:after="120"/>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dat het wenselijk is de artikelen 13, 14 en 24 van het Merkenlandsbesluit te wijzigen in verband met de elektronische indiening van stukken betreffende merkenregistratie aan het Bureau voor de Intellectuele Eigendom van Curaçao</w:t>
      </w:r>
      <w:r w:rsidRPr="00FA2397">
        <w:rPr>
          <w:rFonts w:ascii="Palatino Linotype" w:hAnsi="Palatino Linotype"/>
          <w:snapToGrid/>
          <w:color w:val="4472C4"/>
          <w:sz w:val="22"/>
          <w:szCs w:val="22"/>
          <w:lang w:val="nl-NL" w:eastAsia="ar-SA"/>
        </w:rPr>
        <w:t xml:space="preserve"> </w:t>
      </w:r>
      <w:r w:rsidRPr="00FA2397">
        <w:rPr>
          <w:rFonts w:ascii="Palatino Linotype" w:hAnsi="Palatino Linotype"/>
          <w:snapToGrid/>
          <w:sz w:val="22"/>
          <w:szCs w:val="22"/>
          <w:lang w:val="nl-NL" w:eastAsia="ar-SA"/>
        </w:rPr>
        <w:t>alsmede de elektronische betaling van rechten en vergoedingen verschuldigd aan dat Bureau;</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 xml:space="preserve">Heeft, de Raad van Advies gehoord, besloten: </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eastAsia="MS Mincho" w:hAnsi="Palatino Linotype"/>
          <w:snapToGrid/>
          <w:sz w:val="22"/>
          <w:szCs w:val="22"/>
          <w:lang w:val="nl-NL" w:eastAsia="ar-SA"/>
        </w:rPr>
      </w:pPr>
    </w:p>
    <w:p w:rsidR="00FA2397" w:rsidRPr="00FA2397" w:rsidRDefault="00FA2397" w:rsidP="00FA2397">
      <w:pPr>
        <w:widowControl/>
        <w:suppressAutoHyphens/>
        <w:jc w:val="both"/>
        <w:rPr>
          <w:rFonts w:ascii="Palatino Linotype" w:eastAsia="MS Mincho" w:hAnsi="Palatino Linotype"/>
          <w:snapToGrid/>
          <w:sz w:val="22"/>
          <w:szCs w:val="22"/>
          <w:lang w:val="nl-NL" w:eastAsia="ar-SA"/>
        </w:rPr>
      </w:pPr>
      <w:r w:rsidRPr="00FA2397">
        <w:rPr>
          <w:rFonts w:ascii="Palatino Linotype" w:eastAsia="MS Mincho" w:hAnsi="Palatino Linotype"/>
          <w:snapToGrid/>
          <w:sz w:val="22"/>
          <w:szCs w:val="22"/>
          <w:lang w:val="nl-NL" w:eastAsia="ar-SA"/>
        </w:rPr>
        <w:t>Artikel I</w:t>
      </w:r>
    </w:p>
    <w:p w:rsidR="00FA2397" w:rsidRPr="00FA2397" w:rsidRDefault="00FA2397" w:rsidP="00FA2397">
      <w:pPr>
        <w:widowControl/>
        <w:suppressAutoHyphens/>
        <w:jc w:val="both"/>
        <w:rPr>
          <w:rFonts w:ascii="Palatino Linotype" w:eastAsia="MS Mincho" w:hAnsi="Palatino Linotype"/>
          <w:snapToGrid/>
          <w:sz w:val="22"/>
          <w:szCs w:val="22"/>
          <w:lang w:val="nl-NL" w:eastAsia="ar-SA"/>
        </w:rPr>
      </w:pPr>
    </w:p>
    <w:p w:rsidR="00FA2397" w:rsidRPr="00FA2397" w:rsidRDefault="00FA2397" w:rsidP="00FA2397">
      <w:pPr>
        <w:widowControl/>
        <w:suppressAutoHyphens/>
        <w:jc w:val="both"/>
        <w:rPr>
          <w:rFonts w:ascii="Palatino Linotype" w:eastAsia="MS Mincho" w:hAnsi="Palatino Linotype"/>
          <w:snapToGrid/>
          <w:sz w:val="22"/>
          <w:szCs w:val="22"/>
          <w:lang w:val="nl-NL" w:eastAsia="ar-SA"/>
        </w:rPr>
      </w:pPr>
      <w:r w:rsidRPr="00FA2397">
        <w:rPr>
          <w:rFonts w:ascii="Palatino Linotype" w:eastAsia="MS Mincho" w:hAnsi="Palatino Linotype"/>
          <w:snapToGrid/>
          <w:sz w:val="22"/>
          <w:szCs w:val="22"/>
          <w:lang w:val="nl-NL" w:eastAsia="ar-SA"/>
        </w:rPr>
        <w:t>Het Merkenlandsbesluit wordt gewijzigd als volgt:</w:t>
      </w:r>
    </w:p>
    <w:p w:rsidR="00FA2397" w:rsidRPr="00FA2397" w:rsidRDefault="00FA2397" w:rsidP="00FA2397">
      <w:pPr>
        <w:widowControl/>
        <w:suppressAutoHyphens/>
        <w:jc w:val="both"/>
        <w:rPr>
          <w:rFonts w:ascii="Palatino Linotype" w:eastAsia="MS Mincho" w:hAnsi="Palatino Linotype"/>
          <w:snapToGrid/>
          <w:sz w:val="22"/>
          <w:szCs w:val="22"/>
          <w:lang w:val="nl-NL" w:eastAsia="ar-SA"/>
        </w:rPr>
      </w:pPr>
    </w:p>
    <w:p w:rsidR="00FA2397" w:rsidRPr="00FA2397" w:rsidRDefault="00FA2397" w:rsidP="00FA2397">
      <w:pPr>
        <w:widowControl/>
        <w:suppressAutoHyphens/>
        <w:jc w:val="both"/>
        <w:rPr>
          <w:rFonts w:ascii="Palatino Linotype" w:eastAsia="MS Mincho" w:hAnsi="Palatino Linotype"/>
          <w:snapToGrid/>
          <w:sz w:val="22"/>
          <w:szCs w:val="22"/>
          <w:lang w:val="nl-NL" w:eastAsia="ar-SA"/>
        </w:rPr>
      </w:pPr>
    </w:p>
    <w:p w:rsidR="00FA2397" w:rsidRPr="00FA2397" w:rsidRDefault="00FA2397" w:rsidP="007A14CD">
      <w:pPr>
        <w:widowControl/>
        <w:numPr>
          <w:ilvl w:val="0"/>
          <w:numId w:val="1"/>
        </w:numPr>
        <w:tabs>
          <w:tab w:val="left" w:pos="540"/>
        </w:tabs>
        <w:suppressAutoHyphens/>
        <w:spacing w:line="100" w:lineRule="atLeast"/>
        <w:ind w:left="720" w:hanging="720"/>
        <w:jc w:val="both"/>
        <w:rPr>
          <w:rFonts w:ascii="Palatino Linotype" w:eastAsia="MS Mincho" w:hAnsi="Palatino Linotype"/>
          <w:snapToGrid/>
          <w:sz w:val="22"/>
          <w:szCs w:val="22"/>
          <w:lang w:val="nl-NL" w:eastAsia="ar-SA"/>
        </w:rPr>
      </w:pPr>
      <w:bookmarkStart w:id="2" w:name="_Ref59087959"/>
    </w:p>
    <w:bookmarkEnd w:id="2"/>
    <w:p w:rsidR="00FA2397" w:rsidRPr="00FA2397" w:rsidRDefault="00FA2397" w:rsidP="00FA2397">
      <w:pPr>
        <w:widowControl/>
        <w:tabs>
          <w:tab w:val="left" w:pos="540"/>
        </w:tabs>
        <w:suppressAutoHyphens/>
        <w:jc w:val="both"/>
        <w:rPr>
          <w:rFonts w:ascii="Palatino Linotype" w:eastAsia="MS Mincho" w:hAnsi="Palatino Linotype"/>
          <w:snapToGrid/>
          <w:sz w:val="22"/>
          <w:szCs w:val="22"/>
          <w:lang w:val="nl-NL" w:eastAsia="ar-SA"/>
        </w:rPr>
      </w:pPr>
    </w:p>
    <w:p w:rsidR="00FA2397" w:rsidRPr="00FA2397" w:rsidRDefault="00FA2397" w:rsidP="00FA2397">
      <w:pPr>
        <w:widowControl/>
        <w:tabs>
          <w:tab w:val="left" w:pos="540"/>
        </w:tabs>
        <w:suppressAutoHyphens/>
        <w:jc w:val="both"/>
        <w:rPr>
          <w:rFonts w:ascii="Palatino Linotype" w:eastAsia="MS Mincho" w:hAnsi="Palatino Linotype"/>
          <w:snapToGrid/>
          <w:sz w:val="22"/>
          <w:szCs w:val="22"/>
          <w:lang w:val="nl-NL" w:eastAsia="ar-SA"/>
        </w:rPr>
      </w:pPr>
      <w:r w:rsidRPr="00FA2397">
        <w:rPr>
          <w:rFonts w:ascii="Palatino Linotype" w:eastAsia="MS Mincho" w:hAnsi="Palatino Linotype"/>
          <w:snapToGrid/>
          <w:sz w:val="22"/>
          <w:szCs w:val="22"/>
          <w:lang w:val="nl-NL" w:eastAsia="ar-SA"/>
        </w:rPr>
        <w:t>Artikel 13 wordt gewijzigd als volgt:</w:t>
      </w:r>
    </w:p>
    <w:p w:rsidR="00FA2397" w:rsidRPr="00FA2397" w:rsidRDefault="00FA2397" w:rsidP="00FA2397">
      <w:pPr>
        <w:widowControl/>
        <w:tabs>
          <w:tab w:val="left" w:pos="540"/>
        </w:tabs>
        <w:suppressAutoHyphens/>
        <w:jc w:val="both"/>
        <w:rPr>
          <w:rFonts w:ascii="Palatino Linotype" w:hAnsi="Palatino Linotype"/>
          <w:snapToGrid/>
          <w:sz w:val="22"/>
          <w:szCs w:val="22"/>
          <w:lang w:val="nl-NL" w:eastAsia="ar-SA"/>
        </w:rPr>
      </w:pPr>
    </w:p>
    <w:p w:rsidR="00FA2397" w:rsidRPr="00FA2397" w:rsidRDefault="00FA2397" w:rsidP="00FA2397">
      <w:pPr>
        <w:widowControl/>
        <w:tabs>
          <w:tab w:val="left" w:pos="540"/>
        </w:tabs>
        <w:suppressAutoHyphens/>
        <w:jc w:val="both"/>
        <w:rPr>
          <w:rFonts w:ascii="Palatino Linotype" w:eastAsia="MS Mincho" w:hAnsi="Palatino Linotype"/>
          <w:snapToGrid/>
          <w:sz w:val="22"/>
          <w:szCs w:val="22"/>
          <w:lang w:val="nl-NL" w:eastAsia="ar-SA"/>
        </w:rPr>
      </w:pPr>
      <w:r w:rsidRPr="00FA2397">
        <w:rPr>
          <w:rFonts w:ascii="Palatino Linotype" w:eastAsia="MS Mincho" w:hAnsi="Palatino Linotype"/>
          <w:snapToGrid/>
          <w:sz w:val="22"/>
          <w:szCs w:val="22"/>
          <w:lang w:val="nl-NL" w:eastAsia="ar-SA"/>
        </w:rPr>
        <w:t>Het derde lid komt als volgt te luiden:</w:t>
      </w:r>
    </w:p>
    <w:p w:rsidR="00FA2397" w:rsidRPr="00FA2397" w:rsidRDefault="00FA2397" w:rsidP="00FA2397">
      <w:pPr>
        <w:widowControl/>
        <w:tabs>
          <w:tab w:val="left" w:pos="540"/>
        </w:tabs>
        <w:suppressAutoHyphens/>
        <w:jc w:val="both"/>
        <w:rPr>
          <w:rFonts w:ascii="Palatino Linotype" w:eastAsia="MS Mincho" w:hAnsi="Palatino Linotype"/>
          <w:snapToGrid/>
          <w:sz w:val="22"/>
          <w:szCs w:val="22"/>
          <w:lang w:val="nl-NL" w:eastAsia="ar-SA"/>
        </w:rPr>
      </w:pPr>
    </w:p>
    <w:p w:rsidR="00FA2397" w:rsidRPr="00FA2397" w:rsidRDefault="00FA2397" w:rsidP="00FA2397">
      <w:pPr>
        <w:widowControl/>
        <w:tabs>
          <w:tab w:val="left" w:pos="540"/>
        </w:tabs>
        <w:suppressAutoHyphens/>
        <w:ind w:left="900" w:hanging="900"/>
        <w:jc w:val="both"/>
        <w:rPr>
          <w:rFonts w:ascii="Palatino Linotype" w:eastAsia="MS Mincho" w:hAnsi="Palatino Linotype"/>
          <w:snapToGrid/>
          <w:sz w:val="22"/>
          <w:szCs w:val="22"/>
          <w:lang w:val="nl-NL" w:eastAsia="ar-SA"/>
        </w:rPr>
      </w:pPr>
      <w:r w:rsidRPr="00FA2397">
        <w:rPr>
          <w:rFonts w:ascii="Palatino Linotype" w:eastAsia="MS Mincho" w:hAnsi="Palatino Linotype"/>
          <w:snapToGrid/>
          <w:sz w:val="22"/>
          <w:szCs w:val="22"/>
          <w:lang w:val="nl-NL" w:eastAsia="ar-SA"/>
        </w:rPr>
        <w:tab/>
        <w:t xml:space="preserve">3. </w:t>
      </w:r>
      <w:r w:rsidRPr="00FA2397">
        <w:rPr>
          <w:rFonts w:ascii="Palatino Linotype" w:eastAsia="MS Mincho" w:hAnsi="Palatino Linotype"/>
          <w:snapToGrid/>
          <w:sz w:val="22"/>
          <w:szCs w:val="22"/>
          <w:lang w:val="nl-NL" w:eastAsia="ar-SA"/>
        </w:rPr>
        <w:tab/>
        <w:t>De aan het Bureau over te leggen stukken kunnen ook via elektronische middelen worden verzonden. Een aldus verzonden stuk wordt geacht te zijn ingediend in de door dit landsbesluit vereiste vorm op de dag waarop het werd meegedeeld via het boven genoemde middel, met inachtneming van artikel 14, vierde lid. Het niet of niet volledig ontvangen door het Bureau van elektronisch verzonden stukken geeft geen beroep op het niet nakomen van de in de landsverordening of dit landsbesluit gestelde termijnen; op het niet of niet volledig ontvangen kan ten opzichte van het Bureau geen beroep worden gedaan. Het Bureau stelt aanvullende informatie van praktische aard beschikbaar voor het elektronisch indienen van stukken.</w:t>
      </w:r>
    </w:p>
    <w:p w:rsidR="00FA2397" w:rsidRPr="00FA2397" w:rsidRDefault="00FA2397" w:rsidP="00FA2397">
      <w:pPr>
        <w:widowControl/>
        <w:tabs>
          <w:tab w:val="left" w:pos="540"/>
        </w:tabs>
        <w:suppressAutoHyphens/>
        <w:ind w:left="900" w:hanging="900"/>
        <w:jc w:val="both"/>
        <w:rPr>
          <w:rFonts w:ascii="Palatino Linotype" w:eastAsia="MS Mincho" w:hAnsi="Palatino Linotype"/>
          <w:snapToGrid/>
          <w:sz w:val="22"/>
          <w:szCs w:val="22"/>
          <w:lang w:val="nl-NL" w:eastAsia="ar-SA"/>
        </w:rPr>
      </w:pPr>
    </w:p>
    <w:p w:rsidR="00FA2397" w:rsidRPr="00FA2397" w:rsidRDefault="00FA2397" w:rsidP="00FA2397">
      <w:pPr>
        <w:widowControl/>
        <w:tabs>
          <w:tab w:val="left" w:pos="540"/>
        </w:tabs>
        <w:suppressAutoHyphens/>
        <w:ind w:left="900" w:hanging="900"/>
        <w:jc w:val="both"/>
        <w:rPr>
          <w:rFonts w:ascii="Palatino Linotype" w:eastAsia="MS Mincho" w:hAnsi="Palatino Linotype"/>
          <w:snapToGrid/>
          <w:sz w:val="22"/>
          <w:szCs w:val="22"/>
          <w:lang w:val="nl-NL" w:eastAsia="ar-SA"/>
        </w:rPr>
      </w:pPr>
      <w:r w:rsidRPr="00FA2397">
        <w:rPr>
          <w:rFonts w:ascii="Palatino Linotype" w:eastAsia="MS Mincho" w:hAnsi="Palatino Linotype"/>
          <w:snapToGrid/>
          <w:sz w:val="22"/>
          <w:szCs w:val="22"/>
          <w:lang w:val="nl-NL" w:eastAsia="ar-SA"/>
        </w:rPr>
        <w:t>Na het vijfde lid, wordt een lid toegevoegd:</w:t>
      </w:r>
    </w:p>
    <w:p w:rsidR="00FA2397" w:rsidRPr="00FA2397" w:rsidRDefault="00FA2397" w:rsidP="00FA2397">
      <w:pPr>
        <w:widowControl/>
        <w:tabs>
          <w:tab w:val="left" w:pos="540"/>
        </w:tabs>
        <w:suppressAutoHyphens/>
        <w:ind w:left="900" w:hanging="900"/>
        <w:jc w:val="both"/>
        <w:rPr>
          <w:rFonts w:ascii="Palatino Linotype" w:eastAsia="MS Mincho" w:hAnsi="Palatino Linotype"/>
          <w:snapToGrid/>
          <w:sz w:val="22"/>
          <w:szCs w:val="22"/>
          <w:lang w:val="nl-NL" w:eastAsia="ar-SA"/>
        </w:rPr>
      </w:pPr>
    </w:p>
    <w:p w:rsidR="00FA2397" w:rsidRPr="00FA2397" w:rsidRDefault="00FA2397" w:rsidP="00FA2397">
      <w:pPr>
        <w:widowControl/>
        <w:tabs>
          <w:tab w:val="left" w:pos="540"/>
        </w:tabs>
        <w:suppressAutoHyphens/>
        <w:ind w:left="900" w:hanging="900"/>
        <w:jc w:val="both"/>
        <w:rPr>
          <w:rFonts w:ascii="Palatino Linotype" w:eastAsia="MS Mincho" w:hAnsi="Palatino Linotype"/>
          <w:snapToGrid/>
          <w:sz w:val="22"/>
          <w:szCs w:val="22"/>
          <w:lang w:val="nl-NL" w:eastAsia="ar-SA"/>
        </w:rPr>
      </w:pPr>
      <w:r w:rsidRPr="00FA2397">
        <w:rPr>
          <w:rFonts w:ascii="Palatino Linotype" w:eastAsia="MS Mincho" w:hAnsi="Palatino Linotype"/>
          <w:snapToGrid/>
          <w:sz w:val="22"/>
          <w:szCs w:val="22"/>
          <w:lang w:val="nl-NL" w:eastAsia="ar-SA"/>
        </w:rPr>
        <w:tab/>
        <w:t>6. Stukken die elektronisch aan het Bureau worden verzonden, dienen niet alsnog schriftelijk te worden ingediend, tenzij het Bureau dit noodzakelijk oordeelt.</w:t>
      </w:r>
    </w:p>
    <w:p w:rsidR="00FA2397" w:rsidRPr="00FA2397" w:rsidRDefault="00FA2397" w:rsidP="00FA2397">
      <w:pPr>
        <w:widowControl/>
        <w:tabs>
          <w:tab w:val="left" w:pos="540"/>
        </w:tabs>
        <w:suppressAutoHyphens/>
        <w:ind w:left="900" w:hanging="900"/>
        <w:jc w:val="both"/>
        <w:rPr>
          <w:rFonts w:ascii="Palatino Linotype" w:eastAsia="MS Mincho" w:hAnsi="Palatino Linotype"/>
          <w:snapToGrid/>
          <w:sz w:val="22"/>
          <w:szCs w:val="22"/>
          <w:lang w:val="nl-NL" w:eastAsia="ar-SA"/>
        </w:rPr>
      </w:pPr>
    </w:p>
    <w:p w:rsidR="00FA2397" w:rsidRPr="00FA2397" w:rsidRDefault="00FA2397" w:rsidP="00FA2397">
      <w:pPr>
        <w:widowControl/>
        <w:tabs>
          <w:tab w:val="left" w:pos="1350"/>
        </w:tabs>
        <w:suppressAutoHyphens/>
        <w:jc w:val="both"/>
        <w:rPr>
          <w:rFonts w:ascii="Palatino Linotype" w:hAnsi="Palatino Linotype"/>
          <w:snapToGrid/>
          <w:sz w:val="22"/>
          <w:szCs w:val="22"/>
          <w:lang w:val="nl-NL" w:eastAsia="ar-SA"/>
        </w:rPr>
      </w:pPr>
    </w:p>
    <w:p w:rsidR="00FA2397" w:rsidRPr="00FA2397" w:rsidRDefault="00FA2397" w:rsidP="00FA2397">
      <w:pPr>
        <w:widowControl/>
        <w:tabs>
          <w:tab w:val="left" w:pos="540"/>
        </w:tabs>
        <w:suppressAutoHyphens/>
        <w:ind w:left="900" w:hanging="900"/>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B.</w:t>
      </w:r>
    </w:p>
    <w:p w:rsidR="00FA2397" w:rsidRPr="00FA2397" w:rsidRDefault="00FA2397" w:rsidP="00FA2397">
      <w:pPr>
        <w:widowControl/>
        <w:tabs>
          <w:tab w:val="left" w:pos="540"/>
        </w:tabs>
        <w:suppressAutoHyphens/>
        <w:ind w:left="900" w:hanging="900"/>
        <w:jc w:val="both"/>
        <w:rPr>
          <w:rFonts w:ascii="Palatino Linotype" w:hAnsi="Palatino Linotype"/>
          <w:snapToGrid/>
          <w:sz w:val="22"/>
          <w:szCs w:val="22"/>
          <w:lang w:val="nl-NL" w:eastAsia="ar-SA"/>
        </w:rPr>
      </w:pPr>
    </w:p>
    <w:p w:rsidR="00FA2397" w:rsidRPr="00FA2397" w:rsidRDefault="00FA2397" w:rsidP="00FA2397">
      <w:pPr>
        <w:widowControl/>
        <w:tabs>
          <w:tab w:val="left" w:pos="540"/>
        </w:tabs>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Artikel 14 wordt gewijzigd als volgt:</w:t>
      </w:r>
    </w:p>
    <w:p w:rsidR="00FA2397" w:rsidRPr="00FA2397" w:rsidRDefault="00FA2397" w:rsidP="00FA2397">
      <w:pPr>
        <w:widowControl/>
        <w:ind w:left="1440"/>
        <w:contextualSpacing/>
        <w:rPr>
          <w:rFonts w:ascii="Palatino Linotype" w:hAnsi="Palatino Linotype"/>
          <w:snapToGrid/>
          <w:sz w:val="22"/>
          <w:szCs w:val="22"/>
          <w:lang w:val="nl-NL" w:eastAsia="ar-SA"/>
        </w:rPr>
      </w:pPr>
    </w:p>
    <w:p w:rsidR="00FA2397" w:rsidRPr="00FA2397" w:rsidRDefault="00FA2397" w:rsidP="00FA2397">
      <w:pPr>
        <w:widowControl/>
        <w:tabs>
          <w:tab w:val="left" w:pos="540"/>
        </w:tabs>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a. In het eerste lid wordt het woord ‘ingekomen’ vervangen door het woord ‘ontvangen’.</w:t>
      </w:r>
    </w:p>
    <w:p w:rsidR="00FA2397" w:rsidRPr="00FA2397" w:rsidRDefault="00FA2397" w:rsidP="00FA2397">
      <w:pPr>
        <w:widowControl/>
        <w:tabs>
          <w:tab w:val="left" w:pos="540"/>
        </w:tabs>
        <w:suppressAutoHyphens/>
        <w:ind w:left="900"/>
        <w:jc w:val="both"/>
        <w:rPr>
          <w:rFonts w:ascii="Palatino Linotype" w:hAnsi="Palatino Linotype"/>
          <w:snapToGrid/>
          <w:sz w:val="22"/>
          <w:szCs w:val="22"/>
          <w:lang w:val="nl-NL" w:eastAsia="ar-SA"/>
        </w:rPr>
      </w:pPr>
    </w:p>
    <w:p w:rsidR="00FA2397" w:rsidRPr="00FA2397" w:rsidRDefault="00FA2397" w:rsidP="00FA2397">
      <w:pPr>
        <w:widowControl/>
        <w:tabs>
          <w:tab w:val="left" w:pos="540"/>
        </w:tabs>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 xml:space="preserve">b. Het tweede lid komt als volgt te luiden: </w:t>
      </w:r>
    </w:p>
    <w:p w:rsidR="00FA2397" w:rsidRPr="00FA2397" w:rsidRDefault="00FA2397" w:rsidP="00FA2397">
      <w:pPr>
        <w:widowControl/>
        <w:tabs>
          <w:tab w:val="left" w:pos="540"/>
        </w:tabs>
        <w:suppressAutoHyphens/>
        <w:jc w:val="both"/>
        <w:rPr>
          <w:rFonts w:ascii="Palatino Linotype" w:hAnsi="Palatino Linotype"/>
          <w:snapToGrid/>
          <w:sz w:val="22"/>
          <w:szCs w:val="22"/>
          <w:lang w:val="nl-NL" w:eastAsia="ar-SA"/>
        </w:rPr>
      </w:pPr>
    </w:p>
    <w:p w:rsidR="00FA2397" w:rsidRPr="00FA2397" w:rsidRDefault="00FA2397" w:rsidP="00FA2397">
      <w:pPr>
        <w:widowControl/>
        <w:numPr>
          <w:ilvl w:val="0"/>
          <w:numId w:val="2"/>
        </w:numPr>
        <w:tabs>
          <w:tab w:val="left" w:pos="1260"/>
        </w:tabs>
        <w:suppressAutoHyphens/>
        <w:spacing w:line="100" w:lineRule="atLeast"/>
        <w:ind w:left="1260"/>
        <w:jc w:val="both"/>
        <w:rPr>
          <w:rFonts w:ascii="Palatino Linotype" w:hAnsi="Palatino Linotype"/>
          <w:snapToGrid/>
          <w:sz w:val="22"/>
          <w:szCs w:val="22"/>
          <w:lang w:val="nl-NL" w:eastAsia="ar-SA"/>
        </w:rPr>
      </w:pPr>
      <w:r w:rsidRPr="00FA2397">
        <w:rPr>
          <w:rFonts w:ascii="Palatino Linotype" w:eastAsia="MS Mincho" w:hAnsi="Palatino Linotype"/>
          <w:snapToGrid/>
          <w:sz w:val="22"/>
          <w:szCs w:val="22"/>
          <w:lang w:val="nl-NL" w:eastAsia="ar-SA"/>
        </w:rPr>
        <w:t>Bij indiening van een stuk wordt door het Bureau de ontvangst bevestigd door het aanbieden van een ontvangstbewijs, dat duidelijk en volledig de aard van het stuk vermeldt.</w:t>
      </w:r>
    </w:p>
    <w:p w:rsidR="00FA2397" w:rsidRPr="00FA2397" w:rsidRDefault="00FA2397" w:rsidP="00FA2397">
      <w:pPr>
        <w:widowControl/>
        <w:tabs>
          <w:tab w:val="left" w:pos="540"/>
          <w:tab w:val="left" w:pos="1260"/>
        </w:tabs>
        <w:suppressAutoHyphens/>
        <w:ind w:left="900"/>
        <w:jc w:val="both"/>
        <w:rPr>
          <w:rFonts w:ascii="Palatino Linotype" w:hAnsi="Palatino Linotype"/>
          <w:snapToGrid/>
          <w:sz w:val="22"/>
          <w:szCs w:val="22"/>
          <w:lang w:val="nl-NL" w:eastAsia="ar-SA"/>
        </w:rPr>
      </w:pPr>
    </w:p>
    <w:p w:rsidR="00FA2397" w:rsidRPr="00FA2397" w:rsidRDefault="00FA2397" w:rsidP="00FA2397">
      <w:pPr>
        <w:widowControl/>
        <w:tabs>
          <w:tab w:val="left" w:pos="540"/>
        </w:tabs>
        <w:suppressAutoHyphens/>
        <w:jc w:val="both"/>
        <w:rPr>
          <w:rFonts w:ascii="Palatino Linotype" w:eastAsia="MS Mincho" w:hAnsi="Palatino Linotype"/>
          <w:snapToGrid/>
          <w:sz w:val="22"/>
          <w:szCs w:val="22"/>
          <w:lang w:val="nl-NL" w:eastAsia="ar-SA"/>
        </w:rPr>
      </w:pPr>
      <w:r w:rsidRPr="00FA2397">
        <w:rPr>
          <w:rFonts w:ascii="Palatino Linotype" w:hAnsi="Palatino Linotype"/>
          <w:snapToGrid/>
          <w:sz w:val="22"/>
          <w:szCs w:val="22"/>
          <w:lang w:val="nl-NL" w:eastAsia="ar-SA"/>
        </w:rPr>
        <w:t>c. Het vierde lid komt als volgt te luiden:</w:t>
      </w:r>
    </w:p>
    <w:p w:rsidR="00FA2397" w:rsidRPr="00FA2397" w:rsidRDefault="00FA2397" w:rsidP="00FA2397">
      <w:pPr>
        <w:widowControl/>
        <w:tabs>
          <w:tab w:val="left" w:pos="1260"/>
        </w:tabs>
        <w:suppressAutoHyphens/>
        <w:ind w:left="900"/>
        <w:rPr>
          <w:rFonts w:ascii="Palatino Linotype" w:eastAsia="MS Mincho" w:hAnsi="Palatino Linotype"/>
          <w:snapToGrid/>
          <w:sz w:val="22"/>
          <w:szCs w:val="22"/>
          <w:lang w:val="nl-NL" w:eastAsia="ar-SA"/>
        </w:rPr>
      </w:pPr>
    </w:p>
    <w:p w:rsidR="00FA2397" w:rsidRPr="00FA2397" w:rsidRDefault="00FA2397" w:rsidP="00FA2397">
      <w:pPr>
        <w:widowControl/>
        <w:tabs>
          <w:tab w:val="left" w:pos="1260"/>
        </w:tabs>
        <w:suppressAutoHyphens/>
        <w:ind w:left="1260" w:hanging="360"/>
        <w:rPr>
          <w:rFonts w:ascii="Palatino Linotype" w:eastAsia="MS Mincho" w:hAnsi="Palatino Linotype"/>
          <w:snapToGrid/>
          <w:sz w:val="22"/>
          <w:szCs w:val="22"/>
          <w:lang w:val="nl-NL" w:eastAsia="ar-SA"/>
        </w:rPr>
      </w:pPr>
      <w:r w:rsidRPr="00FA2397">
        <w:rPr>
          <w:rFonts w:ascii="Palatino Linotype" w:eastAsia="MS Mincho" w:hAnsi="Palatino Linotype"/>
          <w:snapToGrid/>
          <w:sz w:val="22"/>
          <w:szCs w:val="22"/>
          <w:lang w:val="nl-NL" w:eastAsia="ar-SA"/>
        </w:rPr>
        <w:t>4.</w:t>
      </w:r>
      <w:r w:rsidRPr="00FA2397">
        <w:rPr>
          <w:rFonts w:ascii="Palatino Linotype" w:eastAsia="MS Mincho" w:hAnsi="Palatino Linotype"/>
          <w:snapToGrid/>
          <w:sz w:val="22"/>
          <w:szCs w:val="22"/>
          <w:lang w:val="nl-NL" w:eastAsia="ar-SA"/>
        </w:rPr>
        <w:tab/>
        <w:t xml:space="preserve">Stukken die elektronisch worden overgebracht, worden geacht te zijn ontvangen op het moment van elektronisch ontvangst. Bij meerdere van zodanige </w:t>
      </w:r>
      <w:proofErr w:type="spellStart"/>
      <w:r w:rsidRPr="00FA2397">
        <w:rPr>
          <w:rFonts w:ascii="Palatino Linotype" w:eastAsia="MS Mincho" w:hAnsi="Palatino Linotype"/>
          <w:snapToGrid/>
          <w:sz w:val="22"/>
          <w:szCs w:val="22"/>
          <w:lang w:val="nl-NL" w:eastAsia="ar-SA"/>
        </w:rPr>
        <w:t>indieningen</w:t>
      </w:r>
      <w:proofErr w:type="spellEnd"/>
      <w:r w:rsidRPr="00FA2397">
        <w:rPr>
          <w:rFonts w:ascii="Palatino Linotype" w:eastAsia="MS Mincho" w:hAnsi="Palatino Linotype"/>
          <w:snapToGrid/>
          <w:sz w:val="22"/>
          <w:szCs w:val="22"/>
          <w:lang w:val="nl-NL" w:eastAsia="ar-SA"/>
        </w:rPr>
        <w:t xml:space="preserve"> beslist de Directeur, zo veel mogelijk overeenkomstig de door de apparatuur van het Bureau aangegeven gegevens, omtrent de onderlinge volgorde respectievelijk de volgorde van behandeling.</w:t>
      </w:r>
    </w:p>
    <w:p w:rsidR="00FA2397" w:rsidRDefault="00FA2397" w:rsidP="00FA2397">
      <w:pPr>
        <w:widowControl/>
        <w:tabs>
          <w:tab w:val="left" w:pos="1260"/>
        </w:tabs>
        <w:suppressAutoHyphens/>
        <w:ind w:left="900"/>
        <w:rPr>
          <w:rFonts w:ascii="Palatino Linotype" w:eastAsia="MS Mincho" w:hAnsi="Palatino Linotype"/>
          <w:snapToGrid/>
          <w:sz w:val="22"/>
          <w:szCs w:val="22"/>
          <w:lang w:val="nl-NL" w:eastAsia="ar-SA"/>
        </w:rPr>
      </w:pPr>
    </w:p>
    <w:p w:rsidR="000C5210" w:rsidRPr="00FA2397" w:rsidRDefault="000C5210" w:rsidP="00FA2397">
      <w:pPr>
        <w:widowControl/>
        <w:tabs>
          <w:tab w:val="left" w:pos="1260"/>
        </w:tabs>
        <w:suppressAutoHyphens/>
        <w:ind w:left="900"/>
        <w:rPr>
          <w:rFonts w:ascii="Palatino Linotype" w:eastAsia="MS Mincho" w:hAnsi="Palatino Linotype"/>
          <w:snapToGrid/>
          <w:sz w:val="22"/>
          <w:szCs w:val="22"/>
          <w:lang w:val="nl-NL" w:eastAsia="ar-SA"/>
        </w:rPr>
      </w:pPr>
    </w:p>
    <w:p w:rsidR="00FA2397" w:rsidRPr="00FA2397" w:rsidRDefault="00FA2397" w:rsidP="00FA2397">
      <w:pPr>
        <w:widowControl/>
        <w:tabs>
          <w:tab w:val="left" w:pos="540"/>
        </w:tabs>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C.</w:t>
      </w:r>
    </w:p>
    <w:p w:rsidR="00FA2397" w:rsidRPr="00FA2397" w:rsidRDefault="00FA2397" w:rsidP="00FA2397">
      <w:pPr>
        <w:widowControl/>
        <w:tabs>
          <w:tab w:val="left" w:pos="540"/>
        </w:tabs>
        <w:suppressAutoHyphens/>
        <w:jc w:val="both"/>
        <w:rPr>
          <w:rFonts w:ascii="Palatino Linotype" w:hAnsi="Palatino Linotype"/>
          <w:snapToGrid/>
          <w:sz w:val="22"/>
          <w:szCs w:val="22"/>
          <w:lang w:val="nl-NL" w:eastAsia="ar-SA"/>
        </w:rPr>
      </w:pPr>
    </w:p>
    <w:p w:rsidR="00FA2397" w:rsidRPr="00FA2397" w:rsidRDefault="00FA2397" w:rsidP="00FA2397">
      <w:pPr>
        <w:widowControl/>
        <w:tabs>
          <w:tab w:val="left" w:pos="540"/>
        </w:tabs>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 xml:space="preserve">In artikel 24, eerste lid, wordt onder vervanging van de punt aan het slot van onderdeel d door een puntkomma een nieuw onderdeel e toegevoegd, luidende: </w:t>
      </w:r>
    </w:p>
    <w:p w:rsidR="00FA2397" w:rsidRPr="00FA2397" w:rsidRDefault="00FA2397" w:rsidP="00FA2397">
      <w:pPr>
        <w:widowControl/>
        <w:tabs>
          <w:tab w:val="left" w:pos="540"/>
        </w:tabs>
        <w:suppressAutoHyphens/>
        <w:jc w:val="both"/>
        <w:rPr>
          <w:rFonts w:ascii="Palatino Linotype" w:hAnsi="Palatino Linotype"/>
          <w:snapToGrid/>
          <w:sz w:val="22"/>
          <w:szCs w:val="22"/>
          <w:lang w:val="nl-NL" w:eastAsia="ar-SA"/>
        </w:rPr>
      </w:pPr>
    </w:p>
    <w:p w:rsidR="00FA2397" w:rsidRPr="00FA2397" w:rsidRDefault="00FA2397" w:rsidP="00FA2397">
      <w:pPr>
        <w:widowControl/>
        <w:tabs>
          <w:tab w:val="left" w:pos="540"/>
        </w:tabs>
        <w:suppressAutoHyphens/>
        <w:jc w:val="both"/>
        <w:rPr>
          <w:rFonts w:ascii="Palatino Linotype" w:hAnsi="Palatino Linotype"/>
          <w:snapToGrid/>
          <w:sz w:val="22"/>
          <w:szCs w:val="22"/>
          <w:lang w:val="nl-NL" w:eastAsia="ar-SA"/>
        </w:rPr>
      </w:pPr>
    </w:p>
    <w:p w:rsidR="00FA2397" w:rsidRPr="00FA2397" w:rsidRDefault="00FA2397" w:rsidP="00FA2397">
      <w:pPr>
        <w:widowControl/>
        <w:tabs>
          <w:tab w:val="left" w:pos="540"/>
        </w:tabs>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e. door elektronische betaling.</w:t>
      </w:r>
    </w:p>
    <w:p w:rsidR="00FA2397" w:rsidRDefault="00FA2397"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FB4BFA" w:rsidRDefault="00FB4BFA"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FB4BFA" w:rsidRDefault="00FB4BFA"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FB4BFA" w:rsidRDefault="00FB4BFA"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FB4BFA" w:rsidRDefault="00FB4BFA"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7A14CD" w:rsidRDefault="007A14CD"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7A14CD" w:rsidRDefault="007A14CD"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7A14CD" w:rsidRDefault="007A14CD"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7A14CD" w:rsidRDefault="007A14CD"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7A14CD" w:rsidRDefault="007A14CD"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7A14CD" w:rsidRDefault="007A14CD"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7A14CD" w:rsidRDefault="007A14CD"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7A14CD" w:rsidRPr="00FA2397" w:rsidRDefault="007A14CD"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FA2397" w:rsidRPr="00FA2397" w:rsidRDefault="00FA2397"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r w:rsidRPr="00FA2397">
        <w:rPr>
          <w:rFonts w:ascii="Palatino Linotype" w:eastAsia="MS Mincho" w:hAnsi="Palatino Linotype"/>
          <w:snapToGrid/>
          <w:sz w:val="22"/>
          <w:szCs w:val="22"/>
          <w:lang w:val="nl-NL" w:eastAsia="ar-SA"/>
        </w:rPr>
        <w:t>Artikel II</w:t>
      </w:r>
    </w:p>
    <w:p w:rsidR="00FA2397" w:rsidRPr="00FA2397" w:rsidRDefault="00FA2397"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FA2397" w:rsidRPr="00FA2397" w:rsidRDefault="00FA2397" w:rsidP="00FA2397">
      <w:pPr>
        <w:widowControl/>
        <w:tabs>
          <w:tab w:val="left" w:pos="0"/>
        </w:tabs>
        <w:suppressAutoHyphens/>
        <w:rPr>
          <w:rFonts w:ascii="Palatino Linotype" w:eastAsia="MS Mincho" w:hAnsi="Palatino Linotype"/>
          <w:snapToGrid/>
          <w:sz w:val="22"/>
          <w:szCs w:val="22"/>
          <w:lang w:val="nl-NL" w:eastAsia="ar-SA"/>
        </w:rPr>
      </w:pPr>
      <w:r w:rsidRPr="00FA2397">
        <w:rPr>
          <w:rFonts w:ascii="Palatino Linotype" w:eastAsia="MS Mincho" w:hAnsi="Palatino Linotype"/>
          <w:snapToGrid/>
          <w:sz w:val="22"/>
          <w:szCs w:val="22"/>
          <w:lang w:val="nl-NL" w:eastAsia="ar-SA"/>
        </w:rPr>
        <w:t xml:space="preserve">Dit landsbesluit treedt in werking met ingang van de dag na de datum van bekendmaking. </w:t>
      </w:r>
    </w:p>
    <w:p w:rsidR="00FA2397" w:rsidRPr="00FA2397" w:rsidRDefault="00FA2397" w:rsidP="00FA2397">
      <w:pPr>
        <w:widowControl/>
        <w:tabs>
          <w:tab w:val="left" w:pos="540"/>
        </w:tabs>
        <w:suppressAutoHyphens/>
        <w:ind w:left="540" w:hanging="540"/>
        <w:rPr>
          <w:rFonts w:ascii="Palatino Linotype" w:eastAsia="MS Mincho" w:hAnsi="Palatino Linotype"/>
          <w:snapToGrid/>
          <w:sz w:val="22"/>
          <w:szCs w:val="22"/>
          <w:lang w:val="nl-NL" w:eastAsia="ar-SA"/>
        </w:rPr>
      </w:pPr>
    </w:p>
    <w:p w:rsidR="00FA2397" w:rsidRPr="00FA2397" w:rsidRDefault="00FA2397"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FA2397" w:rsidRPr="00FA2397" w:rsidRDefault="00FA2397"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FA2397" w:rsidRDefault="00FA2397" w:rsidP="00FA2397">
      <w:pPr>
        <w:widowControl/>
        <w:tabs>
          <w:tab w:val="left" w:pos="5940"/>
        </w:tabs>
        <w:suppressAutoHyphens/>
        <w:ind w:left="5940"/>
        <w:jc w:val="both"/>
        <w:rPr>
          <w:rFonts w:ascii="Palatino Linotype" w:hAnsi="Palatino Linotype"/>
          <w:bCs/>
          <w:snapToGrid/>
          <w:sz w:val="22"/>
          <w:szCs w:val="22"/>
          <w:lang w:val="nl-NL" w:eastAsia="ar-SA"/>
        </w:rPr>
      </w:pPr>
      <w:r w:rsidRPr="00FA2397">
        <w:rPr>
          <w:rFonts w:ascii="Palatino Linotype" w:eastAsia="MS Mincho" w:hAnsi="Palatino Linotype"/>
          <w:snapToGrid/>
          <w:sz w:val="22"/>
          <w:szCs w:val="22"/>
          <w:lang w:val="nl-NL" w:eastAsia="ar-SA"/>
        </w:rPr>
        <w:t xml:space="preserve">Willemstad, </w:t>
      </w:r>
      <w:r w:rsidR="000C5210" w:rsidRPr="000C5210">
        <w:rPr>
          <w:rFonts w:ascii="Palatino Linotype" w:hAnsi="Palatino Linotype"/>
          <w:bCs/>
          <w:snapToGrid/>
          <w:sz w:val="22"/>
          <w:szCs w:val="22"/>
          <w:lang w:val="nl-NL" w:eastAsia="ar-SA"/>
        </w:rPr>
        <w:t>20</w:t>
      </w:r>
      <w:r w:rsidR="00887E0D">
        <w:rPr>
          <w:rFonts w:ascii="Palatino Linotype" w:hAnsi="Palatino Linotype"/>
          <w:bCs/>
          <w:snapToGrid/>
          <w:sz w:val="22"/>
          <w:szCs w:val="22"/>
          <w:vertAlign w:val="superscript"/>
          <w:lang w:val="nl-NL" w:eastAsia="ar-SA"/>
        </w:rPr>
        <w:t>ste</w:t>
      </w:r>
      <w:r w:rsidR="000C5210" w:rsidRPr="000C5210">
        <w:rPr>
          <w:rFonts w:ascii="Palatino Linotype" w:hAnsi="Palatino Linotype"/>
          <w:bCs/>
          <w:snapToGrid/>
          <w:sz w:val="22"/>
          <w:szCs w:val="22"/>
          <w:lang w:val="nl-NL" w:eastAsia="ar-SA"/>
        </w:rPr>
        <w:t xml:space="preserve"> oktober 2021</w:t>
      </w:r>
    </w:p>
    <w:p w:rsidR="007572F1" w:rsidRDefault="007572F1" w:rsidP="007572F1">
      <w:pPr>
        <w:tabs>
          <w:tab w:val="left" w:pos="360"/>
        </w:tabs>
        <w:suppressAutoHyphens/>
        <w:ind w:left="5940" w:right="580" w:hanging="1"/>
        <w:jc w:val="center"/>
        <w:rPr>
          <w:rFonts w:ascii="Palatino Linotype" w:hAnsi="Palatino Linotype"/>
          <w:snapToGrid/>
          <w:color w:val="000000"/>
          <w:kern w:val="2"/>
          <w:sz w:val="22"/>
          <w:szCs w:val="22"/>
          <w:lang w:val="nl-NL"/>
        </w:rPr>
      </w:pPr>
      <w:r>
        <w:rPr>
          <w:rFonts w:ascii="Palatino Linotype" w:hAnsi="Palatino Linotype"/>
          <w:sz w:val="22"/>
          <w:szCs w:val="22"/>
          <w:lang w:val="nl-NL"/>
        </w:rPr>
        <w:t>L.A. GEORGE-WOUT</w:t>
      </w:r>
    </w:p>
    <w:p w:rsidR="00AE69F0" w:rsidRPr="00FA2397" w:rsidRDefault="00AE69F0" w:rsidP="00FA2397">
      <w:pPr>
        <w:widowControl/>
        <w:tabs>
          <w:tab w:val="left" w:pos="5940"/>
        </w:tabs>
        <w:suppressAutoHyphens/>
        <w:ind w:left="5940"/>
        <w:jc w:val="both"/>
        <w:rPr>
          <w:rFonts w:ascii="Palatino Linotype" w:eastAsia="MS Mincho" w:hAnsi="Palatino Linotype"/>
          <w:snapToGrid/>
          <w:sz w:val="22"/>
          <w:szCs w:val="22"/>
          <w:lang w:val="nl-NL" w:eastAsia="ar-SA"/>
        </w:rPr>
      </w:pPr>
    </w:p>
    <w:p w:rsidR="00FA2397" w:rsidRPr="000C5210" w:rsidRDefault="00FA2397"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FA2397" w:rsidRPr="00FA2397" w:rsidRDefault="00FA2397"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r w:rsidRPr="00FA2397">
        <w:rPr>
          <w:rFonts w:ascii="Palatino Linotype" w:eastAsia="MS Mincho" w:hAnsi="Palatino Linotype"/>
          <w:snapToGrid/>
          <w:sz w:val="22"/>
          <w:szCs w:val="22"/>
          <w:lang w:val="nl-NL" w:eastAsia="ar-SA"/>
        </w:rPr>
        <w:t xml:space="preserve">De Minister van Justitie, </w:t>
      </w:r>
    </w:p>
    <w:p w:rsidR="007572F1" w:rsidRDefault="007572F1" w:rsidP="007572F1">
      <w:pPr>
        <w:widowControl/>
        <w:ind w:right="6970"/>
        <w:jc w:val="center"/>
        <w:rPr>
          <w:rFonts w:ascii="Palatino Linotype" w:hAnsi="Palatino Linotype"/>
          <w:snapToGrid/>
          <w:sz w:val="22"/>
          <w:szCs w:val="22"/>
          <w:lang w:val="nl-NL"/>
        </w:rPr>
      </w:pPr>
      <w:r>
        <w:rPr>
          <w:rFonts w:ascii="Palatino Linotype" w:hAnsi="Palatino Linotype"/>
          <w:sz w:val="22"/>
          <w:szCs w:val="22"/>
          <w:lang w:val="nl-NL"/>
        </w:rPr>
        <w:t>G.S. PISAS</w:t>
      </w:r>
    </w:p>
    <w:p w:rsidR="00FA2397" w:rsidRPr="00FA2397" w:rsidRDefault="00FA2397"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FA2397" w:rsidRPr="00FA2397" w:rsidRDefault="00FA2397" w:rsidP="00FA2397">
      <w:pPr>
        <w:widowControl/>
        <w:tabs>
          <w:tab w:val="left" w:pos="540"/>
        </w:tabs>
        <w:suppressAutoHyphens/>
        <w:ind w:left="540" w:hanging="540"/>
        <w:jc w:val="both"/>
        <w:rPr>
          <w:rFonts w:ascii="Palatino Linotype" w:eastAsia="MS Mincho" w:hAnsi="Palatino Linotype"/>
          <w:snapToGrid/>
          <w:sz w:val="22"/>
          <w:szCs w:val="22"/>
          <w:lang w:val="nl-NL" w:eastAsia="ar-SA"/>
        </w:rPr>
      </w:pPr>
    </w:p>
    <w:p w:rsidR="00FA2397" w:rsidRPr="00FA2397" w:rsidRDefault="00FA2397" w:rsidP="00FA2397">
      <w:pPr>
        <w:widowControl/>
        <w:tabs>
          <w:tab w:val="left" w:pos="5940"/>
        </w:tabs>
        <w:suppressAutoHyphens/>
        <w:ind w:left="5940"/>
        <w:rPr>
          <w:rFonts w:ascii="Palatino Linotype" w:eastAsia="MS Mincho" w:hAnsi="Palatino Linotype"/>
          <w:snapToGrid/>
          <w:sz w:val="22"/>
          <w:szCs w:val="22"/>
          <w:lang w:val="nl-NL" w:eastAsia="ar-SA"/>
        </w:rPr>
      </w:pPr>
      <w:r w:rsidRPr="00FA2397">
        <w:rPr>
          <w:rFonts w:ascii="Palatino Linotype" w:eastAsia="MS Mincho" w:hAnsi="Palatino Linotype"/>
          <w:snapToGrid/>
          <w:sz w:val="22"/>
          <w:szCs w:val="22"/>
          <w:lang w:val="nl-NL" w:eastAsia="ar-SA"/>
        </w:rPr>
        <w:t xml:space="preserve">Uitgegeven de </w:t>
      </w:r>
      <w:r w:rsidR="00A377BE">
        <w:rPr>
          <w:rFonts w:ascii="Palatino Linotype" w:eastAsia="MS Mincho" w:hAnsi="Palatino Linotype"/>
          <w:snapToGrid/>
          <w:sz w:val="22"/>
          <w:szCs w:val="22"/>
          <w:lang w:val="nl-NL" w:eastAsia="ar-SA"/>
        </w:rPr>
        <w:t>28</w:t>
      </w:r>
      <w:r w:rsidR="00A377BE" w:rsidRPr="00A377BE">
        <w:rPr>
          <w:rFonts w:ascii="Palatino Linotype" w:eastAsia="MS Mincho" w:hAnsi="Palatino Linotype"/>
          <w:snapToGrid/>
          <w:sz w:val="22"/>
          <w:szCs w:val="22"/>
          <w:vertAlign w:val="superscript"/>
          <w:lang w:val="nl-NL" w:eastAsia="ar-SA"/>
        </w:rPr>
        <w:t>ste</w:t>
      </w:r>
      <w:r w:rsidR="00A377BE">
        <w:rPr>
          <w:rFonts w:ascii="Palatino Linotype" w:eastAsia="MS Mincho" w:hAnsi="Palatino Linotype"/>
          <w:snapToGrid/>
          <w:sz w:val="22"/>
          <w:szCs w:val="22"/>
          <w:lang w:val="nl-NL" w:eastAsia="ar-SA"/>
        </w:rPr>
        <w:t xml:space="preserve"> januari 2022</w:t>
      </w:r>
    </w:p>
    <w:p w:rsidR="00FA2397" w:rsidRDefault="00FA2397" w:rsidP="00FA2397">
      <w:pPr>
        <w:widowControl/>
        <w:tabs>
          <w:tab w:val="left" w:pos="540"/>
        </w:tabs>
        <w:suppressAutoHyphens/>
        <w:ind w:left="5940"/>
        <w:rPr>
          <w:rFonts w:ascii="Palatino Linotype" w:eastAsia="MS Mincho" w:hAnsi="Palatino Linotype"/>
          <w:snapToGrid/>
          <w:sz w:val="22"/>
          <w:szCs w:val="22"/>
          <w:lang w:val="nl-NL" w:eastAsia="ar-SA"/>
        </w:rPr>
      </w:pPr>
      <w:r w:rsidRPr="00FA2397">
        <w:rPr>
          <w:rFonts w:ascii="Palatino Linotype" w:eastAsia="MS Mincho" w:hAnsi="Palatino Linotype"/>
          <w:snapToGrid/>
          <w:sz w:val="22"/>
          <w:szCs w:val="22"/>
          <w:lang w:val="nl-NL" w:eastAsia="ar-SA"/>
        </w:rPr>
        <w:t xml:space="preserve">De Minister van Algemene Zaken, </w:t>
      </w:r>
    </w:p>
    <w:p w:rsidR="007572F1" w:rsidRDefault="007572F1" w:rsidP="007572F1">
      <w:pPr>
        <w:widowControl/>
        <w:ind w:left="5940" w:right="40"/>
        <w:jc w:val="center"/>
        <w:rPr>
          <w:rFonts w:ascii="Palatino Linotype" w:hAnsi="Palatino Linotype"/>
          <w:snapToGrid/>
          <w:sz w:val="22"/>
          <w:szCs w:val="22"/>
          <w:lang w:val="nl-NL"/>
        </w:rPr>
      </w:pPr>
      <w:r>
        <w:rPr>
          <w:rFonts w:ascii="Palatino Linotype" w:hAnsi="Palatino Linotype"/>
          <w:sz w:val="22"/>
          <w:szCs w:val="22"/>
          <w:lang w:val="nl-NL"/>
        </w:rPr>
        <w:t>G.S. PISAS</w:t>
      </w:r>
    </w:p>
    <w:p w:rsidR="004F3C5F" w:rsidRDefault="004F3C5F" w:rsidP="00FA2397">
      <w:pPr>
        <w:widowControl/>
        <w:tabs>
          <w:tab w:val="left" w:pos="540"/>
        </w:tabs>
        <w:suppressAutoHyphens/>
        <w:ind w:left="5940"/>
        <w:rPr>
          <w:rFonts w:ascii="Palatino Linotype" w:eastAsia="MS Mincho" w:hAnsi="Palatino Linotype"/>
          <w:snapToGrid/>
          <w:sz w:val="22"/>
          <w:szCs w:val="22"/>
          <w:lang w:val="nl-NL" w:eastAsia="ar-SA"/>
        </w:rPr>
      </w:pPr>
    </w:p>
    <w:p w:rsidR="004F3C5F" w:rsidRDefault="004F3C5F" w:rsidP="00FA2397">
      <w:pPr>
        <w:widowControl/>
        <w:tabs>
          <w:tab w:val="left" w:pos="540"/>
        </w:tabs>
        <w:suppressAutoHyphens/>
        <w:ind w:left="5940"/>
        <w:rPr>
          <w:rFonts w:ascii="Palatino Linotype" w:eastAsia="MS Mincho" w:hAnsi="Palatino Linotype"/>
          <w:snapToGrid/>
          <w:sz w:val="22"/>
          <w:szCs w:val="22"/>
          <w:lang w:val="nl-NL" w:eastAsia="ar-SA"/>
        </w:rPr>
      </w:pPr>
    </w:p>
    <w:p w:rsidR="004F3C5F" w:rsidRPr="00FA2397" w:rsidRDefault="004F3C5F" w:rsidP="00FA2397">
      <w:pPr>
        <w:widowControl/>
        <w:tabs>
          <w:tab w:val="left" w:pos="540"/>
        </w:tabs>
        <w:suppressAutoHyphens/>
        <w:ind w:left="5940"/>
        <w:rPr>
          <w:rFonts w:ascii="Palatino Linotype" w:eastAsia="MS Mincho" w:hAnsi="Palatino Linotype"/>
          <w:snapToGrid/>
          <w:sz w:val="22"/>
          <w:szCs w:val="22"/>
          <w:lang w:val="nl-NL" w:eastAsia="ar-SA"/>
        </w:rPr>
      </w:pPr>
    </w:p>
    <w:p w:rsidR="007A14CD" w:rsidRDefault="007A14CD">
      <w:pPr>
        <w:widowControl/>
        <w:rPr>
          <w:rFonts w:ascii="Palatino Linotype" w:eastAsia="MS Mincho" w:hAnsi="Palatino Linotype"/>
          <w:snapToGrid/>
          <w:szCs w:val="24"/>
          <w:lang w:val="nl-NL" w:eastAsia="ar-SA"/>
        </w:rPr>
      </w:pPr>
      <w:r>
        <w:rPr>
          <w:rFonts w:ascii="Palatino Linotype" w:eastAsia="MS Mincho" w:hAnsi="Palatino Linotype"/>
          <w:snapToGrid/>
          <w:szCs w:val="24"/>
          <w:lang w:val="nl-NL" w:eastAsia="ar-SA"/>
        </w:rPr>
        <w:br w:type="page"/>
      </w:r>
    </w:p>
    <w:p w:rsidR="00FA2397" w:rsidRPr="00FA2397" w:rsidRDefault="00FA2397" w:rsidP="00FA2397">
      <w:pPr>
        <w:widowControl/>
        <w:tabs>
          <w:tab w:val="left" w:pos="540"/>
        </w:tabs>
        <w:suppressAutoHyphens/>
        <w:rPr>
          <w:rFonts w:ascii="Palatino Linotype" w:eastAsia="MS Mincho" w:hAnsi="Palatino Linotype"/>
          <w:snapToGrid/>
          <w:szCs w:val="24"/>
          <w:lang w:val="nl-NL" w:eastAsia="ar-SA"/>
        </w:rPr>
      </w:pPr>
    </w:p>
    <w:p w:rsidR="00FA2397" w:rsidRPr="00FA2397" w:rsidRDefault="00FA2397" w:rsidP="00FA2397">
      <w:pPr>
        <w:widowControl/>
        <w:suppressAutoHyphens/>
        <w:rPr>
          <w:rFonts w:ascii="Palatino Linotype" w:hAnsi="Palatino Linotype"/>
          <w:snapToGrid/>
          <w:sz w:val="22"/>
          <w:szCs w:val="22"/>
          <w:lang w:val="nl-NL" w:eastAsia="ar-SA"/>
        </w:rPr>
      </w:pPr>
      <w:r w:rsidRPr="00FA2397">
        <w:rPr>
          <w:rFonts w:ascii="Times New Roman" w:hAnsi="Times New Roman"/>
          <w:snapToGrid/>
          <w:szCs w:val="24"/>
          <w:lang w:val="nl-NL" w:eastAsia="ar-SA"/>
        </w:rPr>
        <w:t>NOTA VAN TOELICHTING bij het Landsbesluit, houdende algemene maatregelen</w:t>
      </w:r>
      <w:r w:rsidRPr="00FA2397">
        <w:rPr>
          <w:rFonts w:ascii="Palatino Linotype" w:hAnsi="Palatino Linotype"/>
          <w:bCs/>
          <w:snapToGrid/>
          <w:sz w:val="22"/>
          <w:szCs w:val="22"/>
          <w:lang w:val="nl-NL" w:eastAsia="ar-SA"/>
        </w:rPr>
        <w:t xml:space="preserve"> van de </w:t>
      </w:r>
      <w:r w:rsidR="000C5210" w:rsidRPr="000C5210">
        <w:rPr>
          <w:rFonts w:ascii="Palatino Linotype" w:hAnsi="Palatino Linotype"/>
          <w:bCs/>
          <w:snapToGrid/>
          <w:sz w:val="22"/>
          <w:szCs w:val="22"/>
          <w:lang w:val="nl-NL" w:eastAsia="ar-SA"/>
        </w:rPr>
        <w:t>20</w:t>
      </w:r>
      <w:r w:rsidR="000C5210" w:rsidRPr="000C5210">
        <w:rPr>
          <w:rFonts w:ascii="Palatino Linotype" w:hAnsi="Palatino Linotype"/>
          <w:bCs/>
          <w:snapToGrid/>
          <w:sz w:val="22"/>
          <w:szCs w:val="22"/>
          <w:vertAlign w:val="superscript"/>
          <w:lang w:val="nl-NL" w:eastAsia="ar-SA"/>
        </w:rPr>
        <w:t>ste</w:t>
      </w:r>
      <w:r w:rsidR="000C5210" w:rsidRPr="000C5210">
        <w:rPr>
          <w:rFonts w:ascii="Palatino Linotype" w:hAnsi="Palatino Linotype"/>
          <w:bCs/>
          <w:snapToGrid/>
          <w:sz w:val="22"/>
          <w:szCs w:val="22"/>
          <w:lang w:val="nl-NL" w:eastAsia="ar-SA"/>
        </w:rPr>
        <w:t xml:space="preserve"> oktober 2021</w:t>
      </w:r>
      <w:r w:rsidR="000C5210" w:rsidRPr="007A14CD">
        <w:rPr>
          <w:rFonts w:ascii="Palatino Linotype" w:hAnsi="Palatino Linotype"/>
          <w:b/>
          <w:bCs/>
          <w:snapToGrid/>
          <w:sz w:val="22"/>
          <w:szCs w:val="22"/>
          <w:lang w:val="nl-NL" w:eastAsia="ar-SA"/>
        </w:rPr>
        <w:t xml:space="preserve"> </w:t>
      </w:r>
      <w:r w:rsidRPr="00FA2397">
        <w:rPr>
          <w:rFonts w:ascii="Palatino Linotype" w:hAnsi="Palatino Linotype"/>
          <w:bCs/>
          <w:snapToGrid/>
          <w:sz w:val="22"/>
          <w:szCs w:val="22"/>
          <w:lang w:val="nl-NL" w:eastAsia="ar-SA"/>
        </w:rPr>
        <w:t>ter wijziging van het Merkenlandsbesluit (P.B. 2000, no. 147)</w:t>
      </w:r>
    </w:p>
    <w:p w:rsidR="00FA2397" w:rsidRPr="00FA2397" w:rsidRDefault="00FA2397" w:rsidP="00FA2397">
      <w:pPr>
        <w:widowControl/>
        <w:suppressAutoHyphens/>
        <w:rPr>
          <w:rFonts w:ascii="Palatino Linotype" w:hAnsi="Palatino Linotype"/>
          <w:snapToGrid/>
          <w:szCs w:val="24"/>
          <w:lang w:val="nl-NL" w:eastAsia="ar-SA"/>
        </w:rPr>
      </w:pPr>
    </w:p>
    <w:p w:rsidR="00FA2397" w:rsidRPr="00FA2397" w:rsidRDefault="00FA2397" w:rsidP="00FA2397">
      <w:pPr>
        <w:widowControl/>
        <w:suppressAutoHyphens/>
        <w:rPr>
          <w:rFonts w:ascii="Palatino Linotype" w:hAnsi="Palatino Linotype"/>
          <w:b/>
          <w:snapToGrid/>
          <w:sz w:val="22"/>
          <w:szCs w:val="22"/>
          <w:lang w:val="nl-NL" w:eastAsia="ar-SA"/>
        </w:rPr>
      </w:pPr>
      <w:r w:rsidRPr="00FA2397">
        <w:rPr>
          <w:rFonts w:ascii="Palatino Linotype" w:hAnsi="Palatino Linotype"/>
          <w:b/>
          <w:snapToGrid/>
          <w:sz w:val="22"/>
          <w:szCs w:val="22"/>
          <w:lang w:val="nl-NL" w:eastAsia="ar-SA"/>
        </w:rPr>
        <w:t>Algemeen</w:t>
      </w:r>
    </w:p>
    <w:p w:rsidR="00FA2397" w:rsidRPr="00FA2397" w:rsidRDefault="00FA2397" w:rsidP="00FA2397">
      <w:pPr>
        <w:widowControl/>
        <w:suppressAutoHyphens/>
        <w:rPr>
          <w:rFonts w:ascii="Palatino Linotype" w:hAnsi="Palatino Linotype"/>
          <w:snapToGrid/>
          <w:sz w:val="22"/>
          <w:szCs w:val="22"/>
          <w:lang w:val="nl-NL" w:eastAsia="ar-SA"/>
        </w:rPr>
      </w:pPr>
    </w:p>
    <w:p w:rsidR="00FA2397" w:rsidRPr="00FA2397" w:rsidRDefault="00FA2397" w:rsidP="00FA2397">
      <w:pPr>
        <w:widowControl/>
        <w:suppressAutoHyphens/>
        <w:rPr>
          <w:rFonts w:ascii="Palatino Linotype" w:hAnsi="Palatino Linotype"/>
          <w:snapToGrid/>
          <w:sz w:val="22"/>
          <w:szCs w:val="22"/>
          <w:u w:val="single"/>
          <w:lang w:val="nl-NL" w:eastAsia="ar-SA"/>
        </w:rPr>
      </w:pPr>
      <w:r w:rsidRPr="00FA2397">
        <w:rPr>
          <w:rFonts w:ascii="Palatino Linotype" w:hAnsi="Palatino Linotype"/>
          <w:snapToGrid/>
          <w:sz w:val="22"/>
          <w:szCs w:val="22"/>
          <w:u w:val="single"/>
          <w:lang w:val="nl-NL" w:eastAsia="ar-SA"/>
        </w:rPr>
        <w:t xml:space="preserve">Aanleiding </w:t>
      </w:r>
    </w:p>
    <w:p w:rsidR="00FA2397" w:rsidRPr="00FA2397" w:rsidRDefault="00FA2397" w:rsidP="00FA2397">
      <w:pPr>
        <w:widowControl/>
        <w:suppressAutoHyphens/>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Het is gewenst om enkele wijzigingen aan te brengen in het Merkenlandsbesluit om merkhouders en belanghebbenden beter van dienst te zijn. In toenemende mate worden hedendaags diensten aangeboden langs elektronische weg. Meer dan een trend geeft het de bewustwording aan om het milieu minder te belasten. Het aanbieden van diensten langs elektronische weg kan het gebruik van papier verminderen en versnelt het communicatieverkeer tussen belanghebbenden en het Bureau voor de Intellectuele Eigendom van Curaçao (Bureau). De voorgestelde wijzigingen hebben tot doel om de bestaande indieningsmogelijkheden van stukken en reeds bestaande mogelijkheden van betalingen bij het Bureau te verruimen.</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u w:val="single"/>
          <w:lang w:val="nl-NL" w:eastAsia="ar-SA"/>
        </w:rPr>
      </w:pPr>
      <w:r w:rsidRPr="00FA2397">
        <w:rPr>
          <w:rFonts w:ascii="Palatino Linotype" w:hAnsi="Palatino Linotype"/>
          <w:snapToGrid/>
          <w:sz w:val="22"/>
          <w:szCs w:val="22"/>
          <w:u w:val="single"/>
          <w:lang w:val="nl-NL" w:eastAsia="ar-SA"/>
        </w:rPr>
        <w:t>Het onderhavige ontwerplandsbesluit</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Gezien de diverse ontwikkelingen in de wereld, waarbij het gebruik van elektronische middelen voor communicatie en voor het doen van diverse rechtshandelingen, is het van belang om ook ten aanzien van de diensten van het Bureau, nieuwe ontwikkelingen te volgen teneinde gebruikers van het systeem van merkenbescherming beter tegemoet te komen. Met het voorliggende ontwerpbesluit zullen de aangeboden diensten, conform hedendaagse behoefte, ook via elektronische weg kunnen geschieden. Het Bureau zal tevens voor de uitvoering van deze diensten investeren in hoge kwaliteit informatie en communicatie technologie, waarbij veel zorg zal worden betracht om beveiligde systemen in te voeren die de vertrouwelijkheid en betrouwbaarheid van de ingediende stukken en de elektronische betaling zullen waarborgen. Daarbij wordt onder andere gedacht aan de beveiliging van data door middel van een versleuteld systeem.</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u w:val="single"/>
          <w:lang w:val="nl-NL" w:eastAsia="ar-SA"/>
        </w:rPr>
      </w:pPr>
      <w:r w:rsidRPr="00FA2397">
        <w:rPr>
          <w:rFonts w:ascii="Palatino Linotype" w:hAnsi="Palatino Linotype"/>
          <w:snapToGrid/>
          <w:sz w:val="22"/>
          <w:szCs w:val="22"/>
          <w:u w:val="single"/>
          <w:lang w:val="nl-NL" w:eastAsia="ar-SA"/>
        </w:rPr>
        <w:t>Financiële gevolgen</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Het onderhavige landsbesluit, houdende algemene maatregelen, heeft geen financiële gevolgen voor de begroting van het Land. Het betreft slechts een verruiming van de mogelijkheden om aan het Bureau stukken te overleggen, alsmede de mogelijkheden om verschuldigde taksen aan het Bureau te betalen langs elektronische weg. Het zal geen financiële gevolgen hebben voor de begroting van het Land, aangezien de kosten voor de uitvoering van deze wijziging in het Merkenlandsbesluit door de begroting van het Bureau, dat door de jaren heen reserves heeft opgebouwd voor onder andere de verdere ontwikkeling van de bescherming van de intellectuele eigendom in Curaçao, zullen worden gedekt.</w:t>
      </w:r>
    </w:p>
    <w:p w:rsidR="00FA2397" w:rsidRDefault="00FA2397" w:rsidP="00FA2397">
      <w:pPr>
        <w:widowControl/>
        <w:suppressAutoHyphens/>
        <w:jc w:val="both"/>
        <w:rPr>
          <w:rFonts w:ascii="Palatino Linotype" w:hAnsi="Palatino Linotype"/>
          <w:snapToGrid/>
          <w:sz w:val="22"/>
          <w:szCs w:val="22"/>
          <w:lang w:val="nl-NL" w:eastAsia="ar-SA"/>
        </w:rPr>
      </w:pPr>
    </w:p>
    <w:p w:rsidR="00FB4BFA" w:rsidRDefault="00FB4BFA" w:rsidP="00FA2397">
      <w:pPr>
        <w:widowControl/>
        <w:suppressAutoHyphens/>
        <w:jc w:val="both"/>
        <w:rPr>
          <w:rFonts w:ascii="Palatino Linotype" w:hAnsi="Palatino Linotype"/>
          <w:snapToGrid/>
          <w:sz w:val="22"/>
          <w:szCs w:val="22"/>
          <w:lang w:val="nl-NL" w:eastAsia="ar-SA"/>
        </w:rPr>
      </w:pPr>
    </w:p>
    <w:p w:rsidR="00FB4BFA" w:rsidRDefault="00FB4BFA" w:rsidP="00FA2397">
      <w:pPr>
        <w:widowControl/>
        <w:suppressAutoHyphens/>
        <w:jc w:val="both"/>
        <w:rPr>
          <w:rFonts w:ascii="Palatino Linotype" w:hAnsi="Palatino Linotype"/>
          <w:snapToGrid/>
          <w:sz w:val="22"/>
          <w:szCs w:val="22"/>
          <w:lang w:val="nl-NL" w:eastAsia="ar-SA"/>
        </w:rPr>
      </w:pPr>
    </w:p>
    <w:p w:rsidR="00FB4BFA" w:rsidRDefault="00FB4BFA" w:rsidP="00FA2397">
      <w:pPr>
        <w:widowControl/>
        <w:suppressAutoHyphens/>
        <w:jc w:val="both"/>
        <w:rPr>
          <w:rFonts w:ascii="Palatino Linotype" w:hAnsi="Palatino Linotype"/>
          <w:snapToGrid/>
          <w:sz w:val="22"/>
          <w:szCs w:val="22"/>
          <w:lang w:val="nl-NL" w:eastAsia="ar-SA"/>
        </w:rPr>
      </w:pPr>
    </w:p>
    <w:p w:rsidR="00FB4BFA" w:rsidRPr="00FA2397" w:rsidRDefault="00FB4BFA"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u w:val="single"/>
          <w:lang w:val="nl-NL" w:eastAsia="ar-SA"/>
        </w:rPr>
      </w:pPr>
      <w:r w:rsidRPr="00FA2397">
        <w:rPr>
          <w:rFonts w:ascii="Palatino Linotype" w:hAnsi="Palatino Linotype"/>
          <w:snapToGrid/>
          <w:sz w:val="22"/>
          <w:szCs w:val="22"/>
          <w:u w:val="single"/>
          <w:lang w:val="nl-NL" w:eastAsia="ar-SA"/>
        </w:rPr>
        <w:lastRenderedPageBreak/>
        <w:t>Raad van Advies</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 xml:space="preserve">In navolging van het advies van de Raad van Advies heeft de regering diverse punten in het ontwerp aangepast. De regering heeft aan de meeste door de Raad in haar advies gedane suggesties op het ontwerp en de toelichting gevolg gegeven. Op de enige gedane suggestie die de regering niet heeft overgenomen, wordt hieronder ingegaan. </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spacing w:line="100" w:lineRule="atLeast"/>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 xml:space="preserve">Betrouwbaarheid en vertrouwelijkheid zijn te allen tijde een zorg van het Bureau, ook wanneer het elektronische indiening betreft. Vanwege de keuze om zo veel mogelijk technologie neutrale normen te hanteren, wat de duurzaamheid van de regels ten goede komt, zullen de betrouwbaarheid en vertrouwelijkheid, zoals ook reeds bij schriftelijke indiening van belang is, door praktische uitvoering en op basis van algemeen geldende regels betracht dienen te worden. </w:t>
      </w: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 xml:space="preserve">De technologie neutrale aanpak brengt ook met zich mee dat informatie wordt verstrekt door middel van het Bureau aan belanghebbenden over hoe zij om moeten gaan met de elektronische </w:t>
      </w:r>
      <w:proofErr w:type="spellStart"/>
      <w:r w:rsidRPr="00FA2397">
        <w:rPr>
          <w:rFonts w:ascii="Palatino Linotype" w:hAnsi="Palatino Linotype"/>
          <w:snapToGrid/>
          <w:sz w:val="22"/>
          <w:szCs w:val="22"/>
          <w:lang w:val="nl-NL" w:eastAsia="ar-SA"/>
        </w:rPr>
        <w:t>indieningen</w:t>
      </w:r>
      <w:proofErr w:type="spellEnd"/>
      <w:r w:rsidRPr="00FA2397">
        <w:rPr>
          <w:rFonts w:ascii="Palatino Linotype" w:hAnsi="Palatino Linotype"/>
          <w:snapToGrid/>
          <w:sz w:val="22"/>
          <w:szCs w:val="22"/>
          <w:lang w:val="nl-NL" w:eastAsia="ar-SA"/>
        </w:rPr>
        <w:t>.</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b/>
          <w:snapToGrid/>
          <w:sz w:val="22"/>
          <w:szCs w:val="22"/>
          <w:lang w:val="nl-NL" w:eastAsia="ar-SA"/>
        </w:rPr>
        <w:t>Artikelsgewijze toelichting</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Artikel I, onderdeel A. (artikel 13)</w:t>
      </w: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Uitbreiding van de mogelijkheid om aan het Bureau over te leggen stukken ook in andere elektronische vormen in te dienen. Merkhouders en overige belanghebbenden kunnen gebruik blijven maken van de bestaande mogelijkheden om stukken aan het Bureau te overleggen. Geconstateerd is echter dat het indienen van originele stukken niet verplicht is op basis van thans geldende internationale regelgeving (bijvoorbeeld regel 6, vijfde lid, van het Reglement bij het Verdrag van Singapore inzake het merkenrecht (</w:t>
      </w:r>
      <w:proofErr w:type="spellStart"/>
      <w:r w:rsidRPr="00FA2397">
        <w:rPr>
          <w:rFonts w:ascii="Palatino Linotype" w:hAnsi="Palatino Linotype"/>
          <w:snapToGrid/>
          <w:sz w:val="22"/>
          <w:szCs w:val="22"/>
          <w:lang w:val="nl-NL" w:eastAsia="ar-SA"/>
        </w:rPr>
        <w:t>Trb</w:t>
      </w:r>
      <w:proofErr w:type="spellEnd"/>
      <w:r w:rsidRPr="00FA2397">
        <w:rPr>
          <w:rFonts w:ascii="Palatino Linotype" w:hAnsi="Palatino Linotype"/>
          <w:snapToGrid/>
          <w:sz w:val="22"/>
          <w:szCs w:val="22"/>
          <w:lang w:val="nl-NL" w:eastAsia="ar-SA"/>
        </w:rPr>
        <w:t xml:space="preserve"> 2007, 23, hierna te noemen: het Reglement). Om deze reden is in lid 3 van artikel 13 de volgende zinsnede uit het Merkenlandsbesluit geschrapt: “, mits binnen veertien dagen na aldus te zijn meegedeeld de inhoud ervan alsnog in de vereiste normale schriftelijke vorm is ingediend; bij gebreke daarvan wordt het stuk aangemerkt als niet te zijn ingediend”. Dat betekent echter niet dat er geen waarborgen met betrekking tot de authenticiteit van de stukken in acht worden genomen. Hierna volgt een nadere toelichting hierover.</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Om zo veel mogelijk een technologie neutrale tekst en naleving daarvan te waarborgen, maakt het Bureau nadere informatie bekend die van praktische aard is. Dit wordt mogelijk gemaakt door de toegevoegde slotzin van artikel 13, lid 3, luidende “</w:t>
      </w:r>
      <w:r w:rsidRPr="00FA2397">
        <w:rPr>
          <w:rFonts w:ascii="Palatino Linotype" w:eastAsia="MS Mincho" w:hAnsi="Palatino Linotype"/>
          <w:snapToGrid/>
          <w:sz w:val="22"/>
          <w:szCs w:val="22"/>
          <w:lang w:val="nl-NL" w:eastAsia="ar-SA"/>
        </w:rPr>
        <w:t xml:space="preserve">Het Bureau stelt aanvullende informatie van praktische aard beschikbaar voor het elektronisch indienen van stukken.”. Dit </w:t>
      </w:r>
      <w:r w:rsidRPr="00FA2397">
        <w:rPr>
          <w:rFonts w:ascii="Palatino Linotype" w:hAnsi="Palatino Linotype"/>
          <w:snapToGrid/>
          <w:sz w:val="22"/>
          <w:szCs w:val="22"/>
          <w:lang w:val="nl-NL" w:eastAsia="ar-SA"/>
        </w:rPr>
        <w:t>kan bijvoorbeeld via ‘online’ middelen, zoals de website van het Bureau, en de traditionele media, zoals via kranten en televisie.</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 xml:space="preserve">De verruiming van elektronische middelen beoogt merkhouders en belanghebbenden beter van dienst te zijn, waarbij de nodige waarborgen met betrekking tot betrouwbaarheid en vertrouwelijkheid zorgvuldig worden nagestreefd. </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 xml:space="preserve">Bij het indienen van stukken langs elektronische weg, dienen alle vereisten van onder meer artikel 2 Merkenlandsbesluit in acht te worden genomen. </w:t>
      </w:r>
      <w:r w:rsidRPr="00FA2397">
        <w:rPr>
          <w:rFonts w:ascii="Palatino Linotype" w:eastAsia="MS Mincho" w:hAnsi="Palatino Linotype"/>
          <w:snapToGrid/>
          <w:sz w:val="22"/>
          <w:szCs w:val="22"/>
          <w:lang w:val="nl-NL" w:eastAsia="ar-SA"/>
        </w:rPr>
        <w:t xml:space="preserve">De elektronische indiening wordt </w:t>
      </w:r>
      <w:r w:rsidRPr="00FA2397">
        <w:rPr>
          <w:rFonts w:ascii="Palatino Linotype" w:eastAsia="MS Mincho" w:hAnsi="Palatino Linotype"/>
          <w:snapToGrid/>
          <w:sz w:val="22"/>
          <w:szCs w:val="22"/>
          <w:lang w:val="nl-NL" w:eastAsia="ar-SA"/>
        </w:rPr>
        <w:lastRenderedPageBreak/>
        <w:t>bovendien gelijkgesteld aan de vereiste normale schriftelijke vorm van indiening zoals voorheen in het oude artikel 13 lid 3 was opgenomen.</w:t>
      </w:r>
      <w:r w:rsidRPr="00FA2397">
        <w:rPr>
          <w:rFonts w:ascii="Palatino Linotype" w:hAnsi="Palatino Linotype"/>
          <w:snapToGrid/>
          <w:sz w:val="22"/>
          <w:szCs w:val="22"/>
          <w:lang w:val="nl-NL" w:eastAsia="ar-SA"/>
        </w:rPr>
        <w:t xml:space="preserve"> De ondertekening van de documenten dient ook in acht te worden genomen. Dit betekent dat het Bureau bij het invoeren van de nodige elektronische systemen voor de uitvoering van deze wijziging, ook rekening zal houden met de mogelijkheid van een elektronische handtekening en andere onderwerpen die de authenticiteit van de stukken garanderen en het Bureau zal hiertoe de waarborgen die in die gevallen vereist zijn toepassen. </w:t>
      </w: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In het geval het nodig is om in het nieuw in te voeren systeem ook gebruik te maken van een elektronische handtekening, dan zal het Bureau dienen te voldoen aan alle wettelijke vereisten hiervoor. Het feit dat in dit ontwerp niet is opgenomen dat het elektronisch middel ondertekend moet zijn, betekent dus niet dat men niet aan al de vereisten voor indiening moet voldoen. De bedoeling van deze wijziging is niet om het gebruik van een eventuele elektronische handtekening te regelen, maar om de elektronische indiening mogelijk te maken. Tegelijkertijd wordt hier ook niet bedoeld dat het gebruik (in de toekomst) van een elektronische handtekening wordt uitgesloten met deze wijziging. Volledigheidshalve wordt in deze toelichting benadrukt dat het Bureau in sommige gevallen aanvullende informatie kenbaar zal maken, die niet van wetgevende aard, maar van praktische aard is. Dit ligt voor de hand voor de praktische gang van zaken. Conform regel 6, derde, vierde en vijfde lid, van het Reglement</w:t>
      </w:r>
      <w:r w:rsidRPr="00FA2397">
        <w:rPr>
          <w:rFonts w:ascii="Palatino Linotype" w:hAnsi="Palatino Linotype"/>
          <w:snapToGrid/>
          <w:sz w:val="22"/>
          <w:szCs w:val="22"/>
          <w:vertAlign w:val="superscript"/>
          <w:lang w:val="nl-NL" w:eastAsia="ar-SA"/>
        </w:rPr>
        <w:footnoteReference w:id="1"/>
      </w:r>
      <w:r w:rsidRPr="00FA2397">
        <w:rPr>
          <w:rFonts w:ascii="Palatino Linotype" w:hAnsi="Palatino Linotype"/>
          <w:snapToGrid/>
          <w:sz w:val="22"/>
          <w:szCs w:val="22"/>
          <w:lang w:val="nl-NL" w:eastAsia="ar-SA"/>
        </w:rPr>
        <w:t>, is het Bureau voornemens een handgeschreven handtekening op berichten op papier die langs elektronische weg zijn ingediend, te gaan accepteren, op basis van deze wijziging. Het uitgangspunt is, zolang dit binnen de kaders van vertrouwelijkheid en betrouwbaarheid kan worden gerealiseerd, om dit op korte termijn mogelijk te maken, bijvoorbeeld door middel van e-mail en/of een aparte indieningsmogelijkheid op de website. Voorts is het accepteren van een elektronische dan wel een handgeschreven handtekening optioneel op grond van het Verdrag van Singapore inzake het merkenrecht (</w:t>
      </w:r>
      <w:proofErr w:type="spellStart"/>
      <w:r w:rsidRPr="00FA2397">
        <w:rPr>
          <w:rFonts w:ascii="Palatino Linotype" w:hAnsi="Palatino Linotype"/>
          <w:snapToGrid/>
          <w:sz w:val="22"/>
          <w:szCs w:val="22"/>
          <w:lang w:val="nl-NL" w:eastAsia="ar-SA"/>
        </w:rPr>
        <w:t>Trb</w:t>
      </w:r>
      <w:proofErr w:type="spellEnd"/>
      <w:r w:rsidRPr="00FA2397">
        <w:rPr>
          <w:rFonts w:ascii="Palatino Linotype" w:hAnsi="Palatino Linotype"/>
          <w:snapToGrid/>
          <w:sz w:val="22"/>
          <w:szCs w:val="22"/>
          <w:lang w:val="nl-NL" w:eastAsia="ar-SA"/>
        </w:rPr>
        <w:t xml:space="preserve"> 2007, 23). Het is de bedoeling om voor de toekomst rekening te houden met de wenselijkheid van andere vormen van elektronische indiening. </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In lid 6 is in het kader van voldoende betrouwbaarheid en vertrouwelijkheid opgenomen, en conform regel 6, vijfde lid, van het Reglement, dat ook al is een schriftelijke indiening niet meer nodig, het Bureau toch de bevoegdheid heeft om in geval van twijfel, de schriftelijke stukken te vorderen.</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Artikel I, onderdeel B. (artikel 14)</w:t>
      </w: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 xml:space="preserve">In artikel 14 wordt het tijdstip waarop een stuk bij het Bureau is ontvangen bepaald. Waar mogelijk zijn kleine aanpassingen met oog op uniform taalgebruik voorgesteld. Conform regel 6, lid 8 van het Reglement wordt als tijdstip van ontvangst van de elektronische indiening beschouwd het moment van elektronisch ontvangst. Er is tevens nu een aanpassing met </w:t>
      </w:r>
      <w:r w:rsidRPr="00FA2397">
        <w:rPr>
          <w:rFonts w:ascii="Palatino Linotype" w:hAnsi="Palatino Linotype"/>
          <w:snapToGrid/>
          <w:sz w:val="22"/>
          <w:szCs w:val="22"/>
          <w:lang w:val="nl-NL" w:eastAsia="ar-SA"/>
        </w:rPr>
        <w:lastRenderedPageBreak/>
        <w:t xml:space="preserve">betrekking tot de ontvangstbevestiging. Bij alle vormen van indiening wordt tot nog toe een ontvangstbevestiging aangeboden, maar dit was voorheen niet expliciet geregeld. Het uitwerken van hoe dit in de gevallen anders dan per post geschiedt, staat uitgewerkt in de versie van het artikel dat hierbij gewijzigd wordt, maar bij post gebeurde dit ook al, doch door middel van het verzenden van een ontvangstbevestiging. Naast per post bezorgde stukken zal ook bij elektronische indiening de ontvangstbevestiging verzonden, of anderszins beschikbaar worden gesteld. Hierover kan invulling gegeven worden in de in artikel 13, bedoelde “aanvullende informatie van praktische aard”. </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Dit artikel bepaalt in lid 4 dat het tijdstip van elektronisch ingediende stukken het tijdstip is dat deze stukken bij het Bureau zijn binnengekomen.</w:t>
      </w:r>
    </w:p>
    <w:p w:rsidR="00FA2397" w:rsidRPr="00FA2397" w:rsidRDefault="00FA2397" w:rsidP="00FA2397">
      <w:pPr>
        <w:widowControl/>
        <w:suppressAutoHyphens/>
        <w:spacing w:line="100" w:lineRule="atLeast"/>
        <w:contextualSpacing/>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 xml:space="preserve">Bij meerdere elektronische </w:t>
      </w:r>
      <w:proofErr w:type="spellStart"/>
      <w:r w:rsidRPr="00FA2397">
        <w:rPr>
          <w:rFonts w:ascii="Palatino Linotype" w:hAnsi="Palatino Linotype"/>
          <w:snapToGrid/>
          <w:sz w:val="22"/>
          <w:szCs w:val="22"/>
          <w:lang w:val="nl-NL" w:eastAsia="ar-SA"/>
        </w:rPr>
        <w:t>indieningen</w:t>
      </w:r>
      <w:proofErr w:type="spellEnd"/>
      <w:r w:rsidRPr="00FA2397">
        <w:rPr>
          <w:rFonts w:ascii="Palatino Linotype" w:hAnsi="Palatino Linotype"/>
          <w:snapToGrid/>
          <w:sz w:val="22"/>
          <w:szCs w:val="22"/>
          <w:lang w:val="nl-NL" w:eastAsia="ar-SA"/>
        </w:rPr>
        <w:t xml:space="preserve"> op hetzelfde tijdstip beslist de Directeur, zo veel mogelijk overeenkomstig de door de elektronische apparatuur van het Bureau aangegeven gegevens, omtrent de onderlinge volgorde, respectievelijk de volgorde van behandeling. Met ‘de door de apparatuur van het Bureau aangegeven gegevens’ wordt bijvoorbeeld bedoeld geregistreerde tijdstippen van binnenkomst van e-mails of faxberichten.</w:t>
      </w:r>
    </w:p>
    <w:p w:rsidR="00FA2397" w:rsidRPr="00FA2397" w:rsidRDefault="00FA2397" w:rsidP="00FA2397">
      <w:pPr>
        <w:widowControl/>
        <w:suppressAutoHyphens/>
        <w:jc w:val="both"/>
        <w:rPr>
          <w:rFonts w:ascii="Palatino Linotype" w:hAnsi="Palatino Linotype"/>
          <w:snapToGrid/>
          <w:sz w:val="22"/>
          <w:szCs w:val="22"/>
          <w:lang w:val="nl-NL" w:eastAsia="ar-SA"/>
        </w:rPr>
      </w:pP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Artikel I, onderdeel C. (artikel 24)</w:t>
      </w:r>
    </w:p>
    <w:p w:rsidR="00FA2397" w:rsidRPr="00FA2397" w:rsidRDefault="00FA2397" w:rsidP="00FA2397">
      <w:pPr>
        <w:widowControl/>
        <w:suppressAutoHyphens/>
        <w:jc w:val="both"/>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 xml:space="preserve">Toevoeging van de mogelijkheid om aan het Bureau over te leggen stukken ook elektronisch te betalen. Ook voor wat betreft elektronisch betalen is rekening gehouden met veranderende technologie. Daarom is gekozen voor een technologie neutrale norm. Niet alleen reeds bestaande voorbeelden, zoals </w:t>
      </w:r>
      <w:proofErr w:type="spellStart"/>
      <w:r w:rsidRPr="00FA2397">
        <w:rPr>
          <w:rFonts w:ascii="Palatino Linotype" w:hAnsi="Palatino Linotype"/>
          <w:i/>
          <w:snapToGrid/>
          <w:sz w:val="22"/>
          <w:szCs w:val="22"/>
          <w:lang w:val="nl-NL" w:eastAsia="ar-SA"/>
        </w:rPr>
        <w:t>swipen</w:t>
      </w:r>
      <w:proofErr w:type="spellEnd"/>
      <w:r w:rsidRPr="00FA2397">
        <w:rPr>
          <w:rFonts w:ascii="Palatino Linotype" w:hAnsi="Palatino Linotype"/>
          <w:snapToGrid/>
          <w:sz w:val="22"/>
          <w:szCs w:val="22"/>
          <w:lang w:val="nl-NL" w:eastAsia="ar-SA"/>
        </w:rPr>
        <w:t xml:space="preserve"> en internetbankieren kunnen hieronder vallen, maar ook nog niet bestaande toekomstige mogelijkheden. M</w:t>
      </w:r>
      <w:r w:rsidRPr="00FA2397">
        <w:rPr>
          <w:rFonts w:ascii="Palatino Linotype" w:hAnsi="Palatino Linotype"/>
          <w:snapToGrid/>
          <w:color w:val="000000"/>
          <w:sz w:val="22"/>
          <w:szCs w:val="22"/>
          <w:lang w:val="nl-NL" w:eastAsia="ar-SA"/>
        </w:rPr>
        <w:t xml:space="preserve">et betaling langs elektronische weg dragen bestaande waarborgen, zoals waarborgen die banken aanbieden in het kader van elektronische betaling, bij aan de veiligheid. </w:t>
      </w:r>
      <w:r w:rsidRPr="00FA2397">
        <w:rPr>
          <w:rFonts w:ascii="Palatino Linotype" w:hAnsi="Palatino Linotype"/>
          <w:snapToGrid/>
          <w:sz w:val="22"/>
          <w:szCs w:val="22"/>
          <w:lang w:val="nl-NL" w:eastAsia="ar-SA"/>
        </w:rPr>
        <w:t>Niettegenstaande dit allemaal zal het Bureau ook zorg dragen voor beveiligde informatie- en communicatietechnologie die deze betalingen waarborgen.</w:t>
      </w:r>
    </w:p>
    <w:p w:rsidR="00FA2397" w:rsidRPr="00FA2397" w:rsidRDefault="00FA2397" w:rsidP="00FA2397">
      <w:pPr>
        <w:widowControl/>
        <w:suppressAutoHyphens/>
        <w:rPr>
          <w:rFonts w:ascii="Palatino Linotype" w:hAnsi="Palatino Linotype"/>
          <w:snapToGrid/>
          <w:sz w:val="22"/>
          <w:szCs w:val="22"/>
          <w:lang w:val="nl-NL" w:eastAsia="ar-SA"/>
        </w:rPr>
      </w:pPr>
    </w:p>
    <w:p w:rsidR="00FA2397" w:rsidRPr="00FA2397" w:rsidRDefault="00FA2397" w:rsidP="00FA2397">
      <w:pPr>
        <w:widowControl/>
        <w:suppressAutoHyphens/>
        <w:rPr>
          <w:rFonts w:ascii="Palatino Linotype" w:hAnsi="Palatino Linotype"/>
          <w:snapToGrid/>
          <w:sz w:val="22"/>
          <w:szCs w:val="22"/>
          <w:lang w:val="nl-NL" w:eastAsia="ar-SA"/>
        </w:rPr>
      </w:pPr>
    </w:p>
    <w:p w:rsidR="00FA2397" w:rsidRDefault="00FA2397" w:rsidP="00FA2397">
      <w:pPr>
        <w:widowControl/>
        <w:suppressAutoHyphens/>
        <w:rPr>
          <w:rFonts w:ascii="Palatino Linotype" w:hAnsi="Palatino Linotype"/>
          <w:snapToGrid/>
          <w:sz w:val="22"/>
          <w:szCs w:val="22"/>
          <w:lang w:val="nl-NL" w:eastAsia="ar-SA"/>
        </w:rPr>
      </w:pPr>
      <w:r w:rsidRPr="00FA2397">
        <w:rPr>
          <w:rFonts w:ascii="Palatino Linotype" w:hAnsi="Palatino Linotype"/>
          <w:snapToGrid/>
          <w:sz w:val="22"/>
          <w:szCs w:val="22"/>
          <w:lang w:val="nl-NL" w:eastAsia="ar-SA"/>
        </w:rPr>
        <w:t xml:space="preserve">De Minister van Justitie, </w:t>
      </w:r>
    </w:p>
    <w:p w:rsidR="004F3C5F" w:rsidRDefault="004F3C5F" w:rsidP="004F3C5F">
      <w:pPr>
        <w:widowControl/>
        <w:ind w:right="6970"/>
        <w:jc w:val="center"/>
        <w:rPr>
          <w:rFonts w:ascii="Palatino Linotype" w:hAnsi="Palatino Linotype"/>
          <w:snapToGrid/>
          <w:sz w:val="22"/>
          <w:szCs w:val="22"/>
          <w:lang w:val="nl-NL"/>
        </w:rPr>
      </w:pPr>
      <w:r>
        <w:rPr>
          <w:rFonts w:ascii="Palatino Linotype" w:hAnsi="Palatino Linotype"/>
          <w:sz w:val="22"/>
          <w:szCs w:val="22"/>
          <w:lang w:val="nl-NL"/>
        </w:rPr>
        <w:t>G.S. PISAS</w:t>
      </w:r>
    </w:p>
    <w:p w:rsidR="004F3C5F" w:rsidRPr="00FA2397" w:rsidRDefault="004F3C5F" w:rsidP="00FA2397">
      <w:pPr>
        <w:widowControl/>
        <w:suppressAutoHyphens/>
        <w:rPr>
          <w:rFonts w:ascii="Palatino Linotype" w:hAnsi="Palatino Linotype"/>
          <w:snapToGrid/>
          <w:sz w:val="22"/>
          <w:szCs w:val="22"/>
          <w:lang w:val="nl-NL" w:eastAsia="ar-SA"/>
        </w:rPr>
      </w:pPr>
    </w:p>
    <w:p w:rsidR="00FA2397" w:rsidRPr="00FA2397" w:rsidRDefault="00FA2397" w:rsidP="00FA2397">
      <w:pPr>
        <w:widowControl/>
        <w:suppressAutoHyphens/>
        <w:ind w:left="4770" w:firstLine="720"/>
        <w:rPr>
          <w:rFonts w:ascii="Palatino Linotype" w:hAnsi="Palatino Linotype"/>
          <w:snapToGrid/>
          <w:sz w:val="22"/>
          <w:szCs w:val="22"/>
          <w:lang w:val="nl-NL" w:eastAsia="ar-SA"/>
        </w:rPr>
      </w:pPr>
    </w:p>
    <w:p w:rsidR="00022D76" w:rsidRPr="00864BBA" w:rsidRDefault="00022D76" w:rsidP="00022D76">
      <w:pPr>
        <w:autoSpaceDE w:val="0"/>
        <w:autoSpaceDN w:val="0"/>
        <w:adjustRightInd w:val="0"/>
        <w:rPr>
          <w:rFonts w:ascii="Palatino Linotype" w:hAnsi="Palatino Linotype" w:cs="Arial"/>
          <w:b/>
          <w:sz w:val="22"/>
          <w:szCs w:val="22"/>
          <w:lang w:val="nl-NL"/>
        </w:rPr>
      </w:pPr>
    </w:p>
    <w:p w:rsidR="00022D76" w:rsidRDefault="00022D76" w:rsidP="00022D76">
      <w:pPr>
        <w:rPr>
          <w:rFonts w:asciiTheme="minorHAnsi" w:eastAsiaTheme="minorHAnsi" w:hAnsiTheme="minorHAnsi" w:cstheme="minorBidi"/>
          <w:sz w:val="22"/>
          <w:szCs w:val="22"/>
          <w:lang w:val="nl-NL"/>
        </w:rPr>
      </w:pPr>
    </w:p>
    <w:p w:rsidR="00022D76" w:rsidRPr="00022D76" w:rsidRDefault="00022D76" w:rsidP="00022D76">
      <w:pPr>
        <w:rPr>
          <w:lang w:val="nl-NL"/>
        </w:rPr>
        <w:sectPr w:rsidR="00022D76" w:rsidRPr="00022D76">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FA2397" w:rsidRPr="007A14CD" w:rsidRDefault="00FA2397" w:rsidP="00FA2397">
      <w:pPr>
        <w:contextualSpacing/>
        <w:rPr>
          <w:rFonts w:ascii="Palatino Linotype" w:hAnsi="Palatino Linotype"/>
          <w:sz w:val="18"/>
          <w:szCs w:val="18"/>
          <w:lang w:val="nl-NL"/>
        </w:rPr>
      </w:pPr>
      <w:r w:rsidRPr="007A14CD">
        <w:rPr>
          <w:rStyle w:val="FootnoteReference"/>
          <w:rFonts w:ascii="Palatino Linotype" w:hAnsi="Palatino Linotype"/>
          <w:sz w:val="18"/>
          <w:szCs w:val="18"/>
        </w:rPr>
        <w:footnoteRef/>
      </w:r>
      <w:r w:rsidRPr="007A14CD">
        <w:rPr>
          <w:rFonts w:ascii="Palatino Linotype" w:hAnsi="Palatino Linotype"/>
          <w:sz w:val="18"/>
          <w:szCs w:val="18"/>
          <w:lang w:val="nl-NL"/>
        </w:rPr>
        <w:t xml:space="preserve"> Regel 6, derde lid, van het Reglement luidt: “Wanneer aan het kantoor van een Verdragsluitende Partij een bericht op papier wordt toegezonden en een handtekening vereist is, (i) accepteert de Verdragsluitende Partij, met inachtneming van het in punt iii bepaalde, een handgeschreven handtekening (…).</w:t>
      </w:r>
    </w:p>
    <w:p w:rsidR="00FA2397" w:rsidRPr="007A14CD" w:rsidRDefault="00FA2397" w:rsidP="00FA2397">
      <w:pPr>
        <w:contextualSpacing/>
        <w:rPr>
          <w:rFonts w:ascii="Palatino Linotype" w:hAnsi="Palatino Linotype"/>
          <w:sz w:val="18"/>
          <w:szCs w:val="18"/>
          <w:lang w:val="nl-NL"/>
        </w:rPr>
      </w:pPr>
      <w:r w:rsidRPr="007A14CD">
        <w:rPr>
          <w:rFonts w:ascii="Palatino Linotype" w:hAnsi="Palatino Linotype"/>
          <w:sz w:val="18"/>
          <w:szCs w:val="18"/>
          <w:lang w:val="nl-NL"/>
        </w:rPr>
        <w:t xml:space="preserve">Regel 6, vierde lid, van het Reglement luidt: “Een Verdragsluitende Partij die toestaat dat berichten op papier langs elektronische weg worden ingediend, beschouwt een dergelijk bericht als ondertekend indien een grafische weergave van een ingevolge het derde lid door die verdragsluitende partij aanvaarde handtekening op dit bericht, zoals ontvangen, voorkomt. </w:t>
      </w:r>
    </w:p>
    <w:p w:rsidR="00FA2397" w:rsidRPr="007A14CD" w:rsidRDefault="00FA2397" w:rsidP="00FA2397">
      <w:pPr>
        <w:contextualSpacing/>
        <w:rPr>
          <w:rFonts w:ascii="Palatino Linotype" w:hAnsi="Palatino Linotype"/>
          <w:sz w:val="18"/>
          <w:szCs w:val="18"/>
          <w:lang w:val="nl-NL"/>
        </w:rPr>
      </w:pPr>
      <w:r w:rsidRPr="007A14CD">
        <w:rPr>
          <w:rFonts w:ascii="Palatino Linotype" w:hAnsi="Palatino Linotype"/>
          <w:sz w:val="18"/>
          <w:szCs w:val="18"/>
          <w:lang w:val="nl-NL"/>
        </w:rPr>
        <w:t>Regel 6, vijfde lid, van het Reglement luidt: “Een verdragsluitende partij die toestaat dat berichten op papier langs elektronische weg worden ingediend, kan verlangen dat het origineel van een dergelijk bericht wordt ingediend.”</w:t>
      </w:r>
    </w:p>
    <w:p w:rsidR="00FA2397" w:rsidRPr="007A14CD" w:rsidRDefault="00FA2397" w:rsidP="00FA2397">
      <w:pPr>
        <w:pStyle w:val="FootnoteText"/>
        <w:rPr>
          <w:rFonts w:ascii="Palatino Linotype" w:hAnsi="Palatino Linotype"/>
          <w:sz w:val="18"/>
          <w:szCs w:val="18"/>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F3C5F">
      <w:rPr>
        <w:rFonts w:ascii="Times New Roman" w:hAnsi="Times New Roman"/>
        <w:b/>
        <w:spacing w:val="-4"/>
        <w:sz w:val="36"/>
      </w:rPr>
      <w:t>5</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4F3C5F">
      <w:rPr>
        <w:rFonts w:ascii="Times New Roman" w:hAnsi="Times New Roman"/>
        <w:b/>
        <w:spacing w:val="-4"/>
        <w:sz w:val="36"/>
      </w:rPr>
      <w:t>5</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Letter"/>
      <w:lvlText w:val="%1."/>
      <w:lvlJc w:val="left"/>
      <w:pPr>
        <w:tabs>
          <w:tab w:val="num" w:pos="0"/>
        </w:tabs>
        <w:ind w:left="900" w:hanging="54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5"/>
    <w:multiLevelType w:val="multilevel"/>
    <w:tmpl w:val="0000000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0C5210"/>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D6FED"/>
    <w:rsid w:val="004E29EE"/>
    <w:rsid w:val="004E2C9C"/>
    <w:rsid w:val="004E799B"/>
    <w:rsid w:val="004F3C5F"/>
    <w:rsid w:val="00593143"/>
    <w:rsid w:val="005B7EA9"/>
    <w:rsid w:val="005D0989"/>
    <w:rsid w:val="005D39A3"/>
    <w:rsid w:val="006147F1"/>
    <w:rsid w:val="006169E6"/>
    <w:rsid w:val="006725E6"/>
    <w:rsid w:val="006C19FE"/>
    <w:rsid w:val="006F4E28"/>
    <w:rsid w:val="007572F1"/>
    <w:rsid w:val="00781AD6"/>
    <w:rsid w:val="007A14CD"/>
    <w:rsid w:val="007A6572"/>
    <w:rsid w:val="007C7D7D"/>
    <w:rsid w:val="007D4D73"/>
    <w:rsid w:val="007F37E8"/>
    <w:rsid w:val="00803F56"/>
    <w:rsid w:val="00831996"/>
    <w:rsid w:val="00853D6F"/>
    <w:rsid w:val="00862E7C"/>
    <w:rsid w:val="00864BBA"/>
    <w:rsid w:val="00870E7E"/>
    <w:rsid w:val="00887E0D"/>
    <w:rsid w:val="008A1329"/>
    <w:rsid w:val="008B0FBF"/>
    <w:rsid w:val="008C4727"/>
    <w:rsid w:val="008C60C3"/>
    <w:rsid w:val="008D67E9"/>
    <w:rsid w:val="008F676F"/>
    <w:rsid w:val="00910EBB"/>
    <w:rsid w:val="00957572"/>
    <w:rsid w:val="00987FFA"/>
    <w:rsid w:val="009E45FD"/>
    <w:rsid w:val="00A0173D"/>
    <w:rsid w:val="00A377BE"/>
    <w:rsid w:val="00AA53B3"/>
    <w:rsid w:val="00AC5F65"/>
    <w:rsid w:val="00AE69F0"/>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50DA5"/>
    <w:rsid w:val="00D67282"/>
    <w:rsid w:val="00D95F17"/>
    <w:rsid w:val="00DC4B4C"/>
    <w:rsid w:val="00E42D6B"/>
    <w:rsid w:val="00ED69A7"/>
    <w:rsid w:val="00EE4FD2"/>
    <w:rsid w:val="00F7765F"/>
    <w:rsid w:val="00F81906"/>
    <w:rsid w:val="00F87233"/>
    <w:rsid w:val="00FA2397"/>
    <w:rsid w:val="00FB4BFA"/>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E4024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FA2397"/>
    <w:rPr>
      <w:sz w:val="16"/>
      <w:szCs w:val="16"/>
    </w:rPr>
  </w:style>
  <w:style w:type="paragraph" w:styleId="BalloonText">
    <w:name w:val="Balloon Text"/>
    <w:basedOn w:val="Normal"/>
    <w:link w:val="BalloonTextChar"/>
    <w:rsid w:val="008C4727"/>
    <w:rPr>
      <w:rFonts w:ascii="Segoe UI" w:hAnsi="Segoe UI" w:cs="Segoe UI"/>
      <w:sz w:val="18"/>
      <w:szCs w:val="18"/>
    </w:rPr>
  </w:style>
  <w:style w:type="character" w:customStyle="1" w:styleId="BalloonTextChar">
    <w:name w:val="Balloon Text Char"/>
    <w:basedOn w:val="DefaultParagraphFont"/>
    <w:link w:val="BalloonText"/>
    <w:rsid w:val="008C472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515581578">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135568332">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89465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67</TotalTime>
  <Pages>7</Pages>
  <Words>1998</Words>
  <Characters>11563</Characters>
  <Application>Microsoft Office Word</Application>
  <DocSecurity>0</DocSecurity>
  <Lines>289</Lines>
  <Paragraphs>76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6</cp:revision>
  <cp:lastPrinted>2022-01-27T23:35:00Z</cp:lastPrinted>
  <dcterms:created xsi:type="dcterms:W3CDTF">2022-01-27T21:54:00Z</dcterms:created>
  <dcterms:modified xsi:type="dcterms:W3CDTF">2022-01-28T00:36:00Z</dcterms:modified>
</cp:coreProperties>
</file>