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296C66" w:rsidRDefault="000A0DBD" w:rsidP="00296C66">
      <w:pPr>
        <w:pStyle w:val="Heading2"/>
        <w:tabs>
          <w:tab w:val="right" w:pos="9356"/>
        </w:tabs>
        <w:rPr>
          <w:b/>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w:t>
      </w:r>
      <w:r w:rsidR="00296C66">
        <w:rPr>
          <w:b/>
          <w:sz w:val="36"/>
          <w:szCs w:val="36"/>
          <w:lang w:val="nl-NL"/>
        </w:rPr>
        <w:t>2</w:t>
      </w:r>
      <w:bookmarkStart w:id="0" w:name="_GoBack"/>
      <w:bookmarkEnd w:id="0"/>
      <w:r w:rsidR="003D25AC" w:rsidRPr="00022D76">
        <w:rPr>
          <w:sz w:val="36"/>
          <w:szCs w:val="36"/>
          <w:lang w:val="nl-NL"/>
        </w:rPr>
        <w:tab/>
      </w:r>
      <w:r w:rsidR="003D25AC" w:rsidRPr="00022D76">
        <w:rPr>
          <w:b/>
          <w:sz w:val="36"/>
          <w:szCs w:val="36"/>
          <w:lang w:val="nl-NL"/>
        </w:rPr>
        <w:t xml:space="preserve">N° </w:t>
      </w:r>
      <w:r w:rsidR="00D45421">
        <w:rPr>
          <w:b/>
          <w:sz w:val="36"/>
          <w:szCs w:val="36"/>
          <w:lang w:val="nl-NL"/>
        </w:rPr>
        <w:t>23</w:t>
      </w:r>
    </w:p>
    <w:p w:rsidR="003D25AC" w:rsidRPr="00022D76" w:rsidRDefault="003D25AC">
      <w:pPr>
        <w:pStyle w:val="Header"/>
        <w:tabs>
          <w:tab w:val="clear" w:pos="4320"/>
          <w:tab w:val="clear" w:pos="8640"/>
        </w:tabs>
        <w:rPr>
          <w:sz w:val="24"/>
          <w:szCs w:val="24"/>
          <w:lang w:val="nl-NL"/>
        </w:rPr>
      </w:pPr>
    </w:p>
    <w:p w:rsidR="00D45421" w:rsidRDefault="00D45421" w:rsidP="005D39A3">
      <w:pPr>
        <w:pStyle w:val="Heading1"/>
        <w:rPr>
          <w:b w:val="0"/>
          <w:sz w:val="4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Pr="008F0225" w:rsidRDefault="006E39EF" w:rsidP="008F0225">
      <w:pPr>
        <w:autoSpaceDE w:val="0"/>
        <w:autoSpaceDN w:val="0"/>
        <w:adjustRightInd w:val="0"/>
        <w:jc w:val="both"/>
        <w:rPr>
          <w:rFonts w:ascii="Palatino Linotype" w:hAnsi="Palatino Linotype" w:cs="Arial"/>
          <w:b/>
          <w:sz w:val="22"/>
          <w:szCs w:val="22"/>
          <w:lang w:val="nl-NL"/>
        </w:rPr>
      </w:pPr>
      <w:r w:rsidRPr="008F0225">
        <w:rPr>
          <w:rFonts w:ascii="Palatino Linotype" w:hAnsi="Palatino Linotype" w:cs="Arial"/>
          <w:b/>
          <w:sz w:val="22"/>
          <w:szCs w:val="22"/>
          <w:lang w:val="nl-NL"/>
        </w:rPr>
        <w:t xml:space="preserve">LANDSBESLUIT van de </w:t>
      </w:r>
      <w:r w:rsidR="00D45421">
        <w:rPr>
          <w:rFonts w:ascii="Palatino Linotype" w:hAnsi="Palatino Linotype" w:cs="Arial"/>
          <w:b/>
          <w:sz w:val="22"/>
          <w:szCs w:val="22"/>
          <w:lang w:val="nl-NL"/>
        </w:rPr>
        <w:t>2</w:t>
      </w:r>
      <w:r w:rsidR="00D45421" w:rsidRPr="00D45421">
        <w:rPr>
          <w:rFonts w:ascii="Palatino Linotype" w:hAnsi="Palatino Linotype" w:cs="Arial"/>
          <w:b/>
          <w:sz w:val="22"/>
          <w:szCs w:val="22"/>
          <w:vertAlign w:val="superscript"/>
          <w:lang w:val="nl-NL"/>
        </w:rPr>
        <w:t>de</w:t>
      </w:r>
      <w:r w:rsidR="00D45421">
        <w:rPr>
          <w:rFonts w:ascii="Palatino Linotype" w:hAnsi="Palatino Linotype" w:cs="Arial"/>
          <w:b/>
          <w:sz w:val="22"/>
          <w:szCs w:val="22"/>
          <w:lang w:val="nl-NL"/>
        </w:rPr>
        <w:t xml:space="preserve"> maart 2022</w:t>
      </w:r>
      <w:r w:rsidRPr="008F0225">
        <w:rPr>
          <w:rFonts w:ascii="Palatino Linotype" w:hAnsi="Palatino Linotype" w:cs="Arial"/>
          <w:b/>
          <w:sz w:val="22"/>
          <w:szCs w:val="22"/>
          <w:lang w:val="nl-NL"/>
        </w:rPr>
        <w:t xml:space="preserve">, no. </w:t>
      </w:r>
      <w:r w:rsidR="00D45421">
        <w:rPr>
          <w:rFonts w:ascii="Palatino Linotype" w:hAnsi="Palatino Linotype" w:cs="Arial"/>
          <w:b/>
          <w:sz w:val="22"/>
          <w:szCs w:val="22"/>
          <w:lang w:val="nl-NL"/>
        </w:rPr>
        <w:t>22</w:t>
      </w:r>
      <w:r w:rsidR="00931D36" w:rsidRPr="002E02AC">
        <w:rPr>
          <w:rFonts w:ascii="Palatino Linotype" w:hAnsi="Palatino Linotype" w:cs="Arial"/>
          <w:b/>
          <w:sz w:val="22"/>
          <w:szCs w:val="22"/>
          <w:lang w:val="nl-NL"/>
        </w:rPr>
        <w:t>/</w:t>
      </w:r>
      <w:r w:rsidR="002E02AC">
        <w:rPr>
          <w:rFonts w:ascii="Palatino Linotype" w:hAnsi="Palatino Linotype" w:cs="Arial"/>
          <w:b/>
          <w:sz w:val="22"/>
          <w:szCs w:val="22"/>
          <w:lang w:val="nl-NL"/>
        </w:rPr>
        <w:t>2</w:t>
      </w:r>
      <w:r w:rsidR="00D45421">
        <w:rPr>
          <w:rFonts w:ascii="Palatino Linotype" w:hAnsi="Palatino Linotype" w:cs="Arial"/>
          <w:b/>
          <w:sz w:val="22"/>
          <w:szCs w:val="22"/>
          <w:lang w:val="nl-NL"/>
        </w:rPr>
        <w:t xml:space="preserve">57 </w:t>
      </w:r>
      <w:r w:rsidR="008F0225">
        <w:rPr>
          <w:rFonts w:ascii="Palatino Linotype" w:hAnsi="Palatino Linotype" w:cs="Arial"/>
          <w:b/>
          <w:sz w:val="22"/>
          <w:szCs w:val="22"/>
          <w:lang w:val="nl-NL"/>
        </w:rPr>
        <w:t>(</w:t>
      </w:r>
      <w:r w:rsidR="002E02AC" w:rsidRPr="002E02AC">
        <w:rPr>
          <w:rFonts w:ascii="Palatino Linotype" w:hAnsi="Palatino Linotype" w:cs="Arial"/>
          <w:b/>
          <w:sz w:val="22"/>
          <w:szCs w:val="22"/>
          <w:lang w:val="nl-NL"/>
        </w:rPr>
        <w:t xml:space="preserve">Landsbesluit afkondiging </w:t>
      </w:r>
      <w:r w:rsidR="00D45421">
        <w:rPr>
          <w:rFonts w:ascii="Palatino Linotype" w:hAnsi="Palatino Linotype" w:cs="Arial"/>
          <w:b/>
          <w:sz w:val="22"/>
          <w:szCs w:val="22"/>
          <w:lang w:val="nl-NL"/>
        </w:rPr>
        <w:t>vijf</w:t>
      </w:r>
      <w:r w:rsidR="002E02AC" w:rsidRPr="002E02AC">
        <w:rPr>
          <w:rFonts w:ascii="Palatino Linotype" w:hAnsi="Palatino Linotype" w:cs="Arial"/>
          <w:b/>
          <w:sz w:val="22"/>
          <w:szCs w:val="22"/>
          <w:lang w:val="nl-NL"/>
        </w:rPr>
        <w:t>de verlenging uitzonderingstoestand COVID-19 pandemie</w:t>
      </w:r>
      <w:r w:rsidR="008F0225">
        <w:rPr>
          <w:rFonts w:ascii="Palatino Linotype" w:hAnsi="Palatino Linotype" w:cs="Arial"/>
          <w:b/>
          <w:sz w:val="22"/>
          <w:szCs w:val="22"/>
          <w:lang w:val="nl-NL"/>
        </w:rPr>
        <w:t>)</w:t>
      </w:r>
    </w:p>
    <w:p w:rsidR="006E39EF" w:rsidRPr="008F0225" w:rsidRDefault="006E39EF" w:rsidP="006E39EF">
      <w:pPr>
        <w:pStyle w:val="Title"/>
        <w:rPr>
          <w:rFonts w:ascii="Palatino Linotype" w:hAnsi="Palatino Linotype"/>
          <w:b w:val="0"/>
          <w:sz w:val="22"/>
          <w:szCs w:val="22"/>
          <w:lang w:val="nl-NL"/>
        </w:rPr>
      </w:pPr>
      <w:r w:rsidRPr="008F0225">
        <w:rPr>
          <w:rFonts w:ascii="Palatino Linotype" w:hAnsi="Palatino Linotype"/>
          <w:b w:val="0"/>
          <w:sz w:val="22"/>
          <w:szCs w:val="22"/>
          <w:lang w:val="nl-NL"/>
        </w:rPr>
        <w:t>____________</w:t>
      </w:r>
    </w:p>
    <w:p w:rsidR="006E39EF" w:rsidRPr="008F0225" w:rsidRDefault="006E39EF" w:rsidP="00022D76">
      <w:pPr>
        <w:autoSpaceDE w:val="0"/>
        <w:autoSpaceDN w:val="0"/>
        <w:adjustRightInd w:val="0"/>
        <w:rPr>
          <w:rFonts w:ascii="Palatino Linotype" w:hAnsi="Palatino Linotype" w:cs="Arial"/>
          <w:b/>
          <w:sz w:val="22"/>
          <w:szCs w:val="22"/>
          <w:lang w:val="nl-NL"/>
        </w:rPr>
      </w:pPr>
    </w:p>
    <w:p w:rsidR="006E39EF" w:rsidRPr="008F0225" w:rsidRDefault="00653F58" w:rsidP="006E39EF">
      <w:pPr>
        <w:pStyle w:val="Title"/>
        <w:rPr>
          <w:rFonts w:ascii="Palatino Linotype" w:hAnsi="Palatino Linotype"/>
          <w:b w:val="0"/>
          <w:sz w:val="22"/>
          <w:szCs w:val="22"/>
          <w:lang w:val="nl-NL"/>
        </w:rPr>
      </w:pPr>
      <w:r w:rsidRPr="008F0225">
        <w:rPr>
          <w:rFonts w:ascii="Palatino Linotype" w:hAnsi="Palatino Linotype"/>
          <w:b w:val="0"/>
          <w:sz w:val="22"/>
          <w:szCs w:val="22"/>
          <w:lang w:val="nl-NL"/>
        </w:rPr>
        <w:t>De Gouverneur van Cura</w:t>
      </w:r>
      <w:r w:rsidRPr="008F0225">
        <w:rPr>
          <w:rFonts w:ascii="Palatino Linotype" w:hAnsi="Palatino Linotype"/>
          <w:b w:val="0"/>
          <w:sz w:val="22"/>
          <w:szCs w:val="22"/>
        </w:rPr>
        <w:t>ҫ</w:t>
      </w:r>
      <w:r w:rsidRPr="008F0225">
        <w:rPr>
          <w:rFonts w:ascii="Palatino Linotype" w:hAnsi="Palatino Linotype"/>
          <w:b w:val="0"/>
          <w:sz w:val="22"/>
          <w:szCs w:val="22"/>
          <w:lang w:val="nl-NL"/>
        </w:rPr>
        <w:t>ao</w:t>
      </w:r>
      <w:r w:rsidR="006E39EF" w:rsidRPr="008F0225">
        <w:rPr>
          <w:rFonts w:ascii="Palatino Linotype" w:hAnsi="Palatino Linotype"/>
          <w:b w:val="0"/>
          <w:sz w:val="22"/>
          <w:szCs w:val="22"/>
          <w:lang w:val="nl-NL"/>
        </w:rPr>
        <w:t>,</w:t>
      </w:r>
    </w:p>
    <w:p w:rsidR="006E39EF" w:rsidRPr="008F0225" w:rsidRDefault="006E39EF" w:rsidP="006E39EF">
      <w:pPr>
        <w:rPr>
          <w:rFonts w:ascii="Palatino Linotype" w:hAnsi="Palatino Linotype"/>
          <w:sz w:val="22"/>
          <w:szCs w:val="22"/>
          <w:lang w:val="nl-NL"/>
        </w:rPr>
      </w:pPr>
    </w:p>
    <w:p w:rsidR="002E02AC" w:rsidRDefault="008F0225" w:rsidP="008F0225">
      <w:pPr>
        <w:jc w:val="center"/>
        <w:rPr>
          <w:rFonts w:ascii="Palatino Linotype" w:hAnsi="Palatino Linotype"/>
          <w:sz w:val="22"/>
          <w:szCs w:val="22"/>
          <w:lang w:val="nl-NL"/>
        </w:rPr>
      </w:pPr>
      <w:r w:rsidRPr="008F0225">
        <w:rPr>
          <w:rFonts w:ascii="Palatino Linotype" w:hAnsi="Palatino Linotype"/>
          <w:sz w:val="22"/>
          <w:szCs w:val="22"/>
          <w:lang w:val="nl-NL"/>
        </w:rPr>
        <w:t xml:space="preserve">Op voordracht van de Minister van Algemene Zaken, </w:t>
      </w:r>
    </w:p>
    <w:p w:rsidR="00CD0687" w:rsidRPr="008F0225" w:rsidRDefault="008F0225" w:rsidP="008F0225">
      <w:pPr>
        <w:jc w:val="center"/>
        <w:rPr>
          <w:rFonts w:ascii="Palatino Linotype" w:hAnsi="Palatino Linotype"/>
          <w:sz w:val="22"/>
          <w:szCs w:val="22"/>
          <w:lang w:val="nl-NL"/>
        </w:rPr>
      </w:pPr>
      <w:r w:rsidRPr="008F0225">
        <w:rPr>
          <w:rFonts w:ascii="Palatino Linotype" w:hAnsi="Palatino Linotype"/>
          <w:sz w:val="22"/>
          <w:szCs w:val="22"/>
          <w:lang w:val="nl-NL"/>
        </w:rPr>
        <w:t>in overeenstemming met het gevoelen van de Raad van Ministers;</w:t>
      </w:r>
    </w:p>
    <w:p w:rsidR="006E39EF" w:rsidRPr="008F0225" w:rsidRDefault="006E39EF" w:rsidP="006E39EF">
      <w:pPr>
        <w:jc w:val="both"/>
        <w:rPr>
          <w:rFonts w:ascii="Palatino Linotype" w:hAnsi="Palatino Linotype"/>
          <w:sz w:val="22"/>
          <w:szCs w:val="22"/>
          <w:lang w:val="nl-NL"/>
        </w:rPr>
      </w:pPr>
    </w:p>
    <w:p w:rsidR="006E39EF" w:rsidRPr="008F0225" w:rsidRDefault="006E39EF" w:rsidP="006E39EF">
      <w:pPr>
        <w:tabs>
          <w:tab w:val="left" w:pos="567"/>
        </w:tabs>
        <w:rPr>
          <w:rFonts w:ascii="Palatino Linotype" w:hAnsi="Palatino Linotype"/>
          <w:sz w:val="22"/>
          <w:szCs w:val="22"/>
          <w:lang w:val="nl-NL"/>
        </w:rPr>
      </w:pPr>
      <w:r w:rsidRPr="008F0225">
        <w:rPr>
          <w:rFonts w:ascii="Palatino Linotype" w:hAnsi="Palatino Linotype"/>
          <w:sz w:val="22"/>
          <w:szCs w:val="22"/>
          <w:lang w:val="nl-NL"/>
        </w:rPr>
        <w:tab/>
        <w:t>Overwegende:</w:t>
      </w:r>
    </w:p>
    <w:p w:rsidR="006E39EF" w:rsidRPr="00D45421" w:rsidRDefault="006E39EF" w:rsidP="00561CA4">
      <w:pPr>
        <w:tabs>
          <w:tab w:val="left" w:pos="567"/>
        </w:tabs>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de Wereldgezondheidsorganisatie (WHO) in maart 2020 een pandemie heeft verklaard wegens de besmettelijke ziekte COVID-19 die veroorzaakt wordt door het SARS-CoV-2 virus;</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ingevolge artikel 25 van de Staatsregeling van Curaçao op de overheid de verplichting rust om maatregelen te nemen ter bevordering van de volksgezondheid;</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op grond van artikel 2 van de Lei Estado di Emergensia</w:t>
      </w:r>
      <w:r w:rsidRPr="00D45421">
        <w:rPr>
          <w:rFonts w:ascii="Palatino Linotype" w:hAnsi="Palatino Linotype"/>
          <w:sz w:val="22"/>
          <w:szCs w:val="22"/>
          <w:vertAlign w:val="superscript"/>
        </w:rPr>
        <w:footnoteReference w:id="1"/>
      </w:r>
      <w:r w:rsidRPr="00D45421">
        <w:rPr>
          <w:rFonts w:ascii="Palatino Linotype" w:hAnsi="Palatino Linotype"/>
          <w:sz w:val="22"/>
          <w:szCs w:val="22"/>
          <w:lang w:val="nl-NL"/>
        </w:rPr>
        <w:t xml:space="preserve"> bij Landsbesluit afkondiging uitzonderingstoestand COVID-19 pandemie</w:t>
      </w:r>
      <w:r w:rsidRPr="00D45421">
        <w:rPr>
          <w:rFonts w:ascii="Palatino Linotype" w:hAnsi="Palatino Linotype"/>
          <w:sz w:val="22"/>
          <w:szCs w:val="22"/>
          <w:vertAlign w:val="superscript"/>
        </w:rPr>
        <w:footnoteReference w:id="2"/>
      </w:r>
      <w:r w:rsidRPr="00D45421">
        <w:rPr>
          <w:rFonts w:ascii="Palatino Linotype" w:hAnsi="Palatino Linotype"/>
          <w:sz w:val="22"/>
          <w:szCs w:val="22"/>
          <w:lang w:val="nl-NL"/>
        </w:rPr>
        <w:t xml:space="preserve">, de uitzonderingstoestand vanwege de COVID-19 pandemie voor het Land Curaçao per 10 december 2020 is afgekondigd voor een periode van negentig dagen, ter beheersing en voorkoming van de verdere verspreiding van deze besmettelijke ziekte in Curaçao;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laatstelijk met ingang van 6 december 2021 bij Landsbesluit afkondiging vierde verlenging uitzonderingstoestand COVID-19 pandemie</w:t>
      </w:r>
      <w:r w:rsidRPr="00D45421">
        <w:rPr>
          <w:rFonts w:ascii="Palatino Linotype" w:hAnsi="Palatino Linotype"/>
          <w:sz w:val="22"/>
          <w:szCs w:val="22"/>
          <w:vertAlign w:val="superscript"/>
        </w:rPr>
        <w:footnoteReference w:id="3"/>
      </w:r>
      <w:r w:rsidRPr="00D45421">
        <w:rPr>
          <w:rFonts w:ascii="Palatino Linotype" w:hAnsi="Palatino Linotype"/>
          <w:sz w:val="22"/>
          <w:szCs w:val="22"/>
          <w:lang w:val="nl-NL"/>
        </w:rPr>
        <w:t xml:space="preserve">, de uitzonderingstoestand COVID-19 pandemie voor de vierde keer is verlengd met een periode van negentig dagen, welke periode op 6 maart 2022 ten einde loopt;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bookmarkStart w:id="1" w:name="_heading=h.gjdgxs" w:colFirst="0" w:colLast="0"/>
      <w:bookmarkEnd w:id="1"/>
      <w:r w:rsidRPr="00D45421">
        <w:rPr>
          <w:rFonts w:ascii="Palatino Linotype" w:hAnsi="Palatino Linotype"/>
          <w:sz w:val="22"/>
          <w:szCs w:val="22"/>
          <w:lang w:val="nl-NL"/>
        </w:rPr>
        <w:t xml:space="preserve">dat sinds de komst van de omikronvariant van het virus Curaçao op dit moment de piek qua incidentie en ziekenhuisopnames voorbij is, en na een evaluatie van de afgelopen periode van de uitzonderingstoestand COVID-19 pandemie een overgroot deel van de maatregelen, zoals vervat in de Lei Estado di Emergensia en diens uitvoeringsregelingen, opgeheven kon worden; </w:t>
      </w:r>
    </w:p>
    <w:p w:rsidR="00D45421" w:rsidRPr="00D45421" w:rsidRDefault="00D45421" w:rsidP="00D45421">
      <w:pPr>
        <w:jc w:val="both"/>
        <w:rPr>
          <w:rFonts w:ascii="Palatino Linotype" w:hAnsi="Palatino Linotype"/>
          <w:sz w:val="22"/>
          <w:szCs w:val="22"/>
          <w:lang w:val="nl-NL"/>
        </w:rPr>
      </w:pPr>
      <w:bookmarkStart w:id="2" w:name="_heading=h.22sjxp2ncnut" w:colFirst="0" w:colLast="0"/>
      <w:bookmarkEnd w:id="2"/>
    </w:p>
    <w:p w:rsidR="00D45421" w:rsidRPr="00D45421" w:rsidRDefault="00D45421" w:rsidP="00D45421">
      <w:pPr>
        <w:jc w:val="both"/>
        <w:rPr>
          <w:rFonts w:ascii="Palatino Linotype" w:hAnsi="Palatino Linotype"/>
          <w:sz w:val="22"/>
          <w:szCs w:val="22"/>
          <w:lang w:val="nl-NL"/>
        </w:rPr>
      </w:pPr>
      <w:bookmarkStart w:id="3" w:name="_heading=h.yr5z1vfruxpm" w:colFirst="0" w:colLast="0"/>
      <w:bookmarkEnd w:id="3"/>
      <w:r w:rsidRPr="00D45421">
        <w:rPr>
          <w:rFonts w:ascii="Palatino Linotype" w:hAnsi="Palatino Linotype"/>
          <w:sz w:val="22"/>
          <w:szCs w:val="22"/>
          <w:lang w:val="nl-NL"/>
        </w:rPr>
        <w:t xml:space="preserve">dat aantoonbaar er nog steeds sprake is van de aanwezigheid van het SARS-CoV-2 virus in Curaçao en gezien het feit dat reizen zowel via luchtverkeer als het maritiem verkeer mogelijk is, nog steeds het risico op de import van (varianten van) het virus bestaat;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 xml:space="preserve">dat het in dat verband voornamelijk van belang is de zorgcapaciteit te waarborgen ter bescherming van de individuele en openbare gezondheid tegen de impact van het virus;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de beperkte COVID-19 maatregelen die op dit moment nog in Curaçao gelden op de afkondiging van de uitzonderingstoestand berusten;</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de Lei Estado di Emergensia gedurende het afgelopen jaar de juridische basis heeft geboden aan de verschillende COVID-19 maatregelen, waaronder het beperken van de bewegingsvrijheid van de burger;</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 xml:space="preserve">dat de reguliere (handhavings)bevoegdheden op grond van de bestaande regelgeving ter bestrijding van het SARS-CoV-2 virus op Curaçao onvoldoende toereikend zijn om adequaat aan de onderhavige crisissituatie het hoofd te kunnen bieden;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nog steeds sprake is van een pandemie en vanwege het (gedeeltelijk) ontbreken van effectieve en efficiënte beheersmaatregelen in de reguliere wetgeving teneinde de onverantwoorde verspreiding van het virus tegen te gaan het noodzakelijk is de uitzonderingstoestand nog in stand te houden;</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naarmate het aantal besmettingen van de minder ziekmakende omikronvariant wereldwijd en op Curaçao blijft dalen er een einde lijkt te komen aan de pandemie;</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gelet op het vorenstaande de regering doende is om op verantwoorde wijze de uitzonderingstoestand geleidelijk aan af te bouwen;</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dat de regering werkt aan de introductie van (aangepaste) reguliere wet- en regelgeving waarmee de COVID-19 pandemie en andere pandemieën of epidemieën kunnen worden beheerst en bestreden, zonder de afkondiging van een uitzonderingstoestand;</w:t>
      </w:r>
    </w:p>
    <w:p w:rsidR="00D45421" w:rsidRPr="00D45421" w:rsidRDefault="00D45421" w:rsidP="00D45421">
      <w:pPr>
        <w:jc w:val="both"/>
        <w:rPr>
          <w:rFonts w:ascii="Palatino Linotype" w:hAnsi="Palatino Linotype"/>
          <w:sz w:val="22"/>
          <w:szCs w:val="22"/>
          <w:highlight w:val="yellow"/>
          <w:lang w:val="nl-NL"/>
        </w:rPr>
      </w:pPr>
      <w:bookmarkStart w:id="4" w:name="_heading=h.1fob9te" w:colFirst="0" w:colLast="0"/>
      <w:bookmarkEnd w:id="4"/>
    </w:p>
    <w:p w:rsidR="00D45421" w:rsidRPr="00D45421" w:rsidRDefault="00D45421" w:rsidP="00D45421">
      <w:pPr>
        <w:jc w:val="both"/>
        <w:rPr>
          <w:rFonts w:ascii="Palatino Linotype" w:hAnsi="Palatino Linotype"/>
          <w:sz w:val="22"/>
          <w:szCs w:val="22"/>
          <w:highlight w:val="white"/>
          <w:lang w:val="nl-NL"/>
        </w:rPr>
      </w:pPr>
      <w:bookmarkStart w:id="5" w:name="_heading=h.q8l00mqbqseg" w:colFirst="0" w:colLast="0"/>
      <w:bookmarkEnd w:id="5"/>
      <w:r w:rsidRPr="00D45421">
        <w:rPr>
          <w:rFonts w:ascii="Palatino Linotype" w:hAnsi="Palatino Linotype"/>
          <w:sz w:val="22"/>
          <w:szCs w:val="22"/>
          <w:highlight w:val="white"/>
          <w:lang w:val="nl-NL"/>
        </w:rPr>
        <w:t>dat in de tussentijd nieuwe uitbraken wegens nieuwe (sub)varianten van het SARS-CoV-2 virus vooralsnog nog niet zijn uitgesloten en dat dit de reden is waarom de COVID-19 pandemie verklaring nog niet door de WHO is ingetrokken;</w:t>
      </w:r>
    </w:p>
    <w:p w:rsidR="00D45421" w:rsidRPr="00D45421" w:rsidRDefault="00D45421" w:rsidP="00D45421">
      <w:pPr>
        <w:jc w:val="both"/>
        <w:rPr>
          <w:rFonts w:ascii="Palatino Linotype" w:hAnsi="Palatino Linotype"/>
          <w:sz w:val="22"/>
          <w:szCs w:val="22"/>
          <w:highlight w:val="yellow"/>
          <w:lang w:val="nl-NL"/>
        </w:rPr>
      </w:pPr>
      <w:bookmarkStart w:id="6" w:name="_heading=h.91fuyxusvwrw" w:colFirst="0" w:colLast="0"/>
      <w:bookmarkEnd w:id="6"/>
    </w:p>
    <w:p w:rsidR="00D45421" w:rsidRPr="00D45421" w:rsidRDefault="00D45421" w:rsidP="00D45421">
      <w:pPr>
        <w:jc w:val="both"/>
        <w:rPr>
          <w:rFonts w:ascii="Palatino Linotype" w:hAnsi="Palatino Linotype"/>
          <w:sz w:val="22"/>
          <w:szCs w:val="22"/>
          <w:lang w:val="nl-NL"/>
        </w:rPr>
      </w:pPr>
      <w:bookmarkStart w:id="7" w:name="_heading=h.3znysh7" w:colFirst="0" w:colLast="0"/>
      <w:bookmarkEnd w:id="7"/>
      <w:r w:rsidRPr="00D45421">
        <w:rPr>
          <w:rFonts w:ascii="Palatino Linotype" w:hAnsi="Palatino Linotype"/>
          <w:sz w:val="22"/>
          <w:szCs w:val="22"/>
          <w:lang w:val="nl-NL"/>
        </w:rPr>
        <w:t>dat gelet op het bovenstaande het noodzakelijk is de uitzonderingstoestand te verlengen met nog eens negentig dagen om, met gebruik van de buitengewone bevoegdheden in de Lei Estado di Emergensia, proportionele en noodzakelijke beschermende maatregelen te kunnen toepassen ter voorkoming van de verdere verspreiding van het SARS-CoV-2 virus en diens varianten;</w:t>
      </w:r>
    </w:p>
    <w:p w:rsidR="00561CA4" w:rsidRPr="00D45421" w:rsidRDefault="00561CA4" w:rsidP="00561CA4">
      <w:pPr>
        <w:tabs>
          <w:tab w:val="left" w:pos="0"/>
        </w:tabs>
        <w:rPr>
          <w:rFonts w:ascii="Palatino Linotype" w:hAnsi="Palatino Linotype"/>
          <w:sz w:val="22"/>
          <w:szCs w:val="22"/>
          <w:lang w:val="nl-NL"/>
        </w:rPr>
      </w:pPr>
    </w:p>
    <w:p w:rsidR="0034612F" w:rsidRPr="00D45421" w:rsidRDefault="006E39EF" w:rsidP="008F0225">
      <w:pPr>
        <w:tabs>
          <w:tab w:val="left" w:pos="0"/>
        </w:tabs>
        <w:rPr>
          <w:rFonts w:ascii="Palatino Linotype" w:hAnsi="Palatino Linotype"/>
          <w:iCs/>
          <w:sz w:val="22"/>
          <w:szCs w:val="22"/>
          <w:lang w:val="nl-NL"/>
        </w:rPr>
      </w:pPr>
      <w:r w:rsidRPr="00D45421">
        <w:rPr>
          <w:rFonts w:ascii="Palatino Linotype" w:hAnsi="Palatino Linotype"/>
          <w:sz w:val="22"/>
          <w:szCs w:val="22"/>
          <w:lang w:val="nl-NL"/>
        </w:rPr>
        <w:tab/>
      </w:r>
      <w:r w:rsidR="0034612F" w:rsidRPr="00D45421">
        <w:rPr>
          <w:rFonts w:ascii="Palatino Linotype" w:hAnsi="Palatino Linotype"/>
          <w:iCs/>
          <w:sz w:val="22"/>
          <w:szCs w:val="22"/>
          <w:lang w:val="nl-NL"/>
        </w:rPr>
        <w:t>Gelet op:</w:t>
      </w:r>
    </w:p>
    <w:p w:rsidR="0034612F" w:rsidRPr="00D45421" w:rsidRDefault="0034612F" w:rsidP="0034612F">
      <w:pPr>
        <w:tabs>
          <w:tab w:val="left" w:pos="0"/>
        </w:tabs>
        <w:ind w:left="-270"/>
        <w:rPr>
          <w:rFonts w:ascii="Palatino Linotype" w:hAnsi="Palatino Linotype"/>
          <w:iCs/>
          <w:sz w:val="22"/>
          <w:szCs w:val="22"/>
          <w:lang w:val="nl-NL"/>
        </w:rPr>
      </w:pPr>
    </w:p>
    <w:p w:rsidR="008F0225" w:rsidRPr="00D45421" w:rsidRDefault="008F0225" w:rsidP="008F0225">
      <w:pPr>
        <w:jc w:val="both"/>
        <w:rPr>
          <w:rFonts w:ascii="Palatino Linotype" w:hAnsi="Palatino Linotype"/>
          <w:iCs/>
          <w:sz w:val="22"/>
          <w:szCs w:val="22"/>
          <w:lang w:val="nl-NL"/>
        </w:rPr>
      </w:pPr>
      <w:r w:rsidRPr="00D45421">
        <w:rPr>
          <w:rFonts w:ascii="Palatino Linotype" w:hAnsi="Palatino Linotype"/>
          <w:iCs/>
          <w:sz w:val="22"/>
          <w:szCs w:val="22"/>
          <w:lang w:val="nl-NL"/>
        </w:rPr>
        <w:t>artikel 2</w:t>
      </w:r>
      <w:r w:rsidR="00931D36" w:rsidRPr="00D45421">
        <w:rPr>
          <w:rFonts w:ascii="Palatino Linotype" w:hAnsi="Palatino Linotype"/>
          <w:iCs/>
          <w:sz w:val="22"/>
          <w:szCs w:val="22"/>
          <w:lang w:val="nl-NL"/>
        </w:rPr>
        <w:t xml:space="preserve">, vierde lid, </w:t>
      </w:r>
      <w:r w:rsidRPr="00D45421">
        <w:rPr>
          <w:rFonts w:ascii="Palatino Linotype" w:hAnsi="Palatino Linotype"/>
          <w:iCs/>
          <w:sz w:val="22"/>
          <w:szCs w:val="22"/>
          <w:lang w:val="nl-NL"/>
        </w:rPr>
        <w:t>van de Lei Estado di Emergensia;</w:t>
      </w:r>
    </w:p>
    <w:p w:rsidR="00D45421" w:rsidRPr="00D45421" w:rsidRDefault="00D45421" w:rsidP="008F0225">
      <w:pPr>
        <w:jc w:val="both"/>
        <w:rPr>
          <w:rFonts w:ascii="Palatino Linotype" w:hAnsi="Palatino Linotype"/>
          <w:iCs/>
          <w:sz w:val="22"/>
          <w:szCs w:val="22"/>
          <w:lang w:val="nl-NL"/>
        </w:rPr>
      </w:pPr>
    </w:p>
    <w:p w:rsidR="00D45421" w:rsidRDefault="00D45421" w:rsidP="006E39EF">
      <w:pPr>
        <w:jc w:val="center"/>
        <w:rPr>
          <w:rFonts w:ascii="Palatino Linotype" w:hAnsi="Palatino Linotype"/>
          <w:sz w:val="22"/>
          <w:szCs w:val="22"/>
          <w:lang w:val="es-ES"/>
        </w:rPr>
      </w:pPr>
    </w:p>
    <w:p w:rsidR="00D45421" w:rsidRDefault="00D45421" w:rsidP="006E39EF">
      <w:pPr>
        <w:jc w:val="center"/>
        <w:rPr>
          <w:rFonts w:ascii="Palatino Linotype" w:hAnsi="Palatino Linotype"/>
          <w:sz w:val="22"/>
          <w:szCs w:val="22"/>
          <w:lang w:val="es-ES"/>
        </w:rPr>
      </w:pPr>
    </w:p>
    <w:p w:rsidR="006E39EF" w:rsidRPr="00D45421" w:rsidRDefault="006E39EF" w:rsidP="006E39EF">
      <w:pPr>
        <w:jc w:val="center"/>
        <w:rPr>
          <w:rFonts w:ascii="Palatino Linotype" w:hAnsi="Palatino Linotype"/>
          <w:sz w:val="22"/>
          <w:szCs w:val="22"/>
          <w:lang w:val="es-ES"/>
        </w:rPr>
      </w:pPr>
      <w:r w:rsidRPr="00D45421">
        <w:rPr>
          <w:rFonts w:ascii="Palatino Linotype" w:hAnsi="Palatino Linotype"/>
          <w:sz w:val="22"/>
          <w:szCs w:val="22"/>
          <w:lang w:val="es-ES"/>
        </w:rPr>
        <w:t xml:space="preserve">H e </w:t>
      </w:r>
      <w:proofErr w:type="spellStart"/>
      <w:r w:rsidRPr="00D45421">
        <w:rPr>
          <w:rFonts w:ascii="Palatino Linotype" w:hAnsi="Palatino Linotype"/>
          <w:sz w:val="22"/>
          <w:szCs w:val="22"/>
          <w:lang w:val="es-ES"/>
        </w:rPr>
        <w:t>e</w:t>
      </w:r>
      <w:proofErr w:type="spellEnd"/>
      <w:r w:rsidRPr="00D45421">
        <w:rPr>
          <w:rFonts w:ascii="Palatino Linotype" w:hAnsi="Palatino Linotype"/>
          <w:sz w:val="22"/>
          <w:szCs w:val="22"/>
          <w:lang w:val="es-ES"/>
        </w:rPr>
        <w:t xml:space="preserve"> f t   g o e d g e v o n d e n:</w:t>
      </w:r>
    </w:p>
    <w:p w:rsidR="006E39EF" w:rsidRPr="00D45421" w:rsidRDefault="006E39EF" w:rsidP="006E39EF">
      <w:pPr>
        <w:jc w:val="center"/>
        <w:rPr>
          <w:rFonts w:ascii="Palatino Linotype" w:hAnsi="Palatino Linotype"/>
          <w:sz w:val="22"/>
          <w:szCs w:val="22"/>
          <w:lang w:val="es-ES"/>
        </w:rPr>
      </w:pPr>
    </w:p>
    <w:p w:rsidR="00D532EA" w:rsidRPr="00D45421" w:rsidRDefault="00D532EA" w:rsidP="00D532EA">
      <w:pPr>
        <w:jc w:val="center"/>
        <w:rPr>
          <w:rFonts w:ascii="Palatino Linotype" w:hAnsi="Palatino Linotype"/>
          <w:sz w:val="22"/>
          <w:szCs w:val="22"/>
          <w:lang w:val="nl-NL"/>
        </w:rPr>
      </w:pPr>
      <w:r w:rsidRPr="00D45421">
        <w:rPr>
          <w:rFonts w:ascii="Palatino Linotype" w:hAnsi="Palatino Linotype"/>
          <w:sz w:val="22"/>
          <w:szCs w:val="22"/>
          <w:lang w:val="nl-NL"/>
        </w:rPr>
        <w:t>Artikel 1</w:t>
      </w:r>
    </w:p>
    <w:p w:rsidR="00D532EA" w:rsidRPr="00D45421" w:rsidRDefault="00D532EA" w:rsidP="00D532EA">
      <w:pPr>
        <w:jc w:val="both"/>
        <w:rPr>
          <w:rFonts w:ascii="Palatino Linotype" w:hAnsi="Palatino Linotype"/>
          <w:sz w:val="22"/>
          <w:szCs w:val="22"/>
          <w:lang w:val="nl-NL"/>
        </w:rPr>
      </w:pPr>
    </w:p>
    <w:p w:rsidR="00D45421" w:rsidRPr="00D45421" w:rsidRDefault="00D45421" w:rsidP="00D45421">
      <w:pPr>
        <w:jc w:val="both"/>
        <w:rPr>
          <w:rFonts w:ascii="Palatino Linotype" w:hAnsi="Palatino Linotype"/>
          <w:i/>
          <w:sz w:val="22"/>
          <w:szCs w:val="22"/>
          <w:lang w:val="nl-NL"/>
        </w:rPr>
      </w:pPr>
      <w:r w:rsidRPr="00D45421">
        <w:rPr>
          <w:rFonts w:ascii="Palatino Linotype" w:hAnsi="Palatino Linotype"/>
          <w:sz w:val="22"/>
          <w:szCs w:val="22"/>
          <w:lang w:val="nl-NL"/>
        </w:rPr>
        <w:t xml:space="preserve">Vanwege de aanhoudende COVID-19 pandemie wordt voor het Land Curaçao, om redenen zoals in de considerans vermeld, de uitzonderingstoestand, zoals afgekondigd bij het Landsbesluit afkondiging uitzonderingstoestand COVID-19 pandemie en laatstelijk verlengd bij Landsbesluit afkondiging vierde verlenging uitzonderingstoestand COVID-19 pandemie, nogmaals verlengd voor een periode van negentig dagen. </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center"/>
        <w:rPr>
          <w:rFonts w:ascii="Palatino Linotype" w:hAnsi="Palatino Linotype"/>
          <w:sz w:val="22"/>
          <w:szCs w:val="22"/>
          <w:lang w:val="nl-NL"/>
        </w:rPr>
      </w:pPr>
      <w:r w:rsidRPr="00D45421">
        <w:rPr>
          <w:rFonts w:ascii="Palatino Linotype" w:hAnsi="Palatino Linotype"/>
          <w:sz w:val="22"/>
          <w:szCs w:val="22"/>
          <w:lang w:val="nl-NL"/>
        </w:rPr>
        <w:t>Artikel 2</w:t>
      </w:r>
    </w:p>
    <w:p w:rsidR="00D45421" w:rsidRPr="00D45421" w:rsidRDefault="00D45421" w:rsidP="00D45421">
      <w:pPr>
        <w:jc w:val="center"/>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De Minister van Algemene Zaken stuurt een afschrift van dit landsbesluit aan de Staten van Curaçao, het secretariaat van de Raad van Ministers van Curaçao, de Raad van Advies Curaçao, de Algemene Rekenkamer Curaçao, de Ombudsman van Curaçao, de Sociaal-Economische Raad van Curaçao, het Gemeenschappelijk Hof van Justitie van Aruba, Curaçao, Sint Maarten en van Bonaire, Sint Eustatius en Saba, het Openbaar Ministerie, de regering van het Koninkrijk der Nederlanden, de regering van Nederland, de regering van Aruba, de regering van Sint Maarten en de Rampenbestrijdingsorganisatie.</w:t>
      </w:r>
    </w:p>
    <w:p w:rsidR="00D45421" w:rsidRPr="00D45421" w:rsidRDefault="00D45421" w:rsidP="00D45421">
      <w:pPr>
        <w:jc w:val="center"/>
        <w:rPr>
          <w:rFonts w:ascii="Palatino Linotype" w:hAnsi="Palatino Linotype"/>
          <w:sz w:val="22"/>
          <w:szCs w:val="22"/>
          <w:lang w:val="nl-NL"/>
        </w:rPr>
      </w:pPr>
    </w:p>
    <w:p w:rsidR="00D45421" w:rsidRPr="00D45421" w:rsidRDefault="00D45421" w:rsidP="00D45421">
      <w:pPr>
        <w:jc w:val="center"/>
        <w:rPr>
          <w:rFonts w:ascii="Palatino Linotype" w:hAnsi="Palatino Linotype"/>
          <w:sz w:val="22"/>
          <w:szCs w:val="22"/>
          <w:lang w:val="nl-NL"/>
        </w:rPr>
      </w:pPr>
      <w:r w:rsidRPr="00D45421">
        <w:rPr>
          <w:rFonts w:ascii="Palatino Linotype" w:hAnsi="Palatino Linotype"/>
          <w:sz w:val="22"/>
          <w:szCs w:val="22"/>
          <w:lang w:val="nl-NL"/>
        </w:rPr>
        <w:t>Artikel 3</w:t>
      </w:r>
    </w:p>
    <w:p w:rsidR="00D45421" w:rsidRPr="00D45421" w:rsidRDefault="00D45421" w:rsidP="00D45421">
      <w:pPr>
        <w:jc w:val="center"/>
        <w:rPr>
          <w:rFonts w:ascii="Palatino Linotype" w:hAnsi="Palatino Linotype"/>
          <w:sz w:val="22"/>
          <w:szCs w:val="22"/>
          <w:lang w:val="nl-NL"/>
        </w:rPr>
      </w:pPr>
    </w:p>
    <w:p w:rsidR="00D45421" w:rsidRPr="00D45421" w:rsidRDefault="00D45421" w:rsidP="00D45421">
      <w:pPr>
        <w:rPr>
          <w:rFonts w:ascii="Palatino Linotype" w:hAnsi="Palatino Linotype"/>
          <w:sz w:val="22"/>
          <w:szCs w:val="22"/>
          <w:lang w:val="nl-NL"/>
        </w:rPr>
      </w:pPr>
      <w:r w:rsidRPr="00D45421">
        <w:rPr>
          <w:rFonts w:ascii="Palatino Linotype" w:hAnsi="Palatino Linotype"/>
          <w:sz w:val="22"/>
          <w:szCs w:val="22"/>
          <w:lang w:val="nl-NL"/>
        </w:rPr>
        <w:t>Dit landsbesluit wordt bekendgemaakt in het Publicatieblad.</w:t>
      </w:r>
    </w:p>
    <w:p w:rsidR="00D45421" w:rsidRPr="00D45421" w:rsidRDefault="00D45421" w:rsidP="00D45421">
      <w:pPr>
        <w:rPr>
          <w:rFonts w:ascii="Palatino Linotype" w:hAnsi="Palatino Linotype"/>
          <w:sz w:val="22"/>
          <w:szCs w:val="22"/>
          <w:lang w:val="nl-NL"/>
        </w:rPr>
      </w:pPr>
    </w:p>
    <w:p w:rsidR="00D45421" w:rsidRPr="00D45421" w:rsidRDefault="00D45421" w:rsidP="00D45421">
      <w:pPr>
        <w:jc w:val="center"/>
        <w:rPr>
          <w:rFonts w:ascii="Palatino Linotype" w:hAnsi="Palatino Linotype"/>
          <w:sz w:val="22"/>
          <w:szCs w:val="22"/>
          <w:lang w:val="nl-NL"/>
        </w:rPr>
      </w:pPr>
      <w:r w:rsidRPr="00D45421">
        <w:rPr>
          <w:rFonts w:ascii="Palatino Linotype" w:hAnsi="Palatino Linotype"/>
          <w:sz w:val="22"/>
          <w:szCs w:val="22"/>
          <w:lang w:val="nl-NL"/>
        </w:rPr>
        <w:t>Artikel 4</w:t>
      </w:r>
    </w:p>
    <w:p w:rsidR="00D45421" w:rsidRPr="00D45421" w:rsidRDefault="00D45421" w:rsidP="00D45421">
      <w:pPr>
        <w:jc w:val="center"/>
        <w:rPr>
          <w:rFonts w:ascii="Palatino Linotype" w:hAnsi="Palatino Linotype"/>
          <w:sz w:val="22"/>
          <w:szCs w:val="22"/>
          <w:lang w:val="nl-NL"/>
        </w:rPr>
      </w:pPr>
    </w:p>
    <w:p w:rsidR="00D45421"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Dit landsbesluit treedt in werking met ingang van 7 maart 2022.</w:t>
      </w:r>
    </w:p>
    <w:p w:rsidR="00D45421" w:rsidRPr="00D45421" w:rsidRDefault="00D45421" w:rsidP="00D45421">
      <w:pPr>
        <w:jc w:val="both"/>
        <w:rPr>
          <w:rFonts w:ascii="Palatino Linotype" w:hAnsi="Palatino Linotype"/>
          <w:sz w:val="22"/>
          <w:szCs w:val="22"/>
          <w:lang w:val="nl-NL"/>
        </w:rPr>
      </w:pPr>
    </w:p>
    <w:p w:rsidR="00D45421" w:rsidRPr="00D45421" w:rsidRDefault="00D45421" w:rsidP="00D45421">
      <w:pPr>
        <w:jc w:val="center"/>
        <w:rPr>
          <w:rFonts w:ascii="Palatino Linotype" w:hAnsi="Palatino Linotype"/>
          <w:sz w:val="22"/>
          <w:szCs w:val="22"/>
        </w:rPr>
      </w:pPr>
      <w:proofErr w:type="spellStart"/>
      <w:r w:rsidRPr="00D45421">
        <w:rPr>
          <w:rFonts w:ascii="Palatino Linotype" w:hAnsi="Palatino Linotype"/>
          <w:sz w:val="22"/>
          <w:szCs w:val="22"/>
        </w:rPr>
        <w:t>Artikel</w:t>
      </w:r>
      <w:proofErr w:type="spellEnd"/>
      <w:r w:rsidRPr="00D45421">
        <w:rPr>
          <w:rFonts w:ascii="Palatino Linotype" w:hAnsi="Palatino Linotype"/>
          <w:sz w:val="22"/>
          <w:szCs w:val="22"/>
        </w:rPr>
        <w:t xml:space="preserve"> 5</w:t>
      </w:r>
    </w:p>
    <w:p w:rsidR="00D45421" w:rsidRPr="00D45421" w:rsidRDefault="00D45421" w:rsidP="00D45421">
      <w:pPr>
        <w:jc w:val="center"/>
        <w:rPr>
          <w:rFonts w:ascii="Palatino Linotype" w:hAnsi="Palatino Linotype"/>
          <w:sz w:val="22"/>
          <w:szCs w:val="22"/>
        </w:rPr>
      </w:pPr>
    </w:p>
    <w:p w:rsidR="00D532EA" w:rsidRPr="00D45421" w:rsidRDefault="00D45421" w:rsidP="00D45421">
      <w:pPr>
        <w:jc w:val="both"/>
        <w:rPr>
          <w:rFonts w:ascii="Palatino Linotype" w:hAnsi="Palatino Linotype"/>
          <w:sz w:val="22"/>
          <w:szCs w:val="22"/>
          <w:lang w:val="nl-NL"/>
        </w:rPr>
      </w:pPr>
      <w:r w:rsidRPr="00D45421">
        <w:rPr>
          <w:rFonts w:ascii="Palatino Linotype" w:hAnsi="Palatino Linotype"/>
          <w:sz w:val="22"/>
          <w:szCs w:val="22"/>
          <w:lang w:val="nl-NL"/>
        </w:rPr>
        <w:t>Dit landsbesluit wordt aangehaald als: Landsbesluit afkondiging vijfde verlenging uitzonderingstoestand COVID-19 pandemie.</w:t>
      </w:r>
    </w:p>
    <w:p w:rsidR="006E39EF" w:rsidRPr="008F0225" w:rsidRDefault="006E39EF" w:rsidP="008F0225">
      <w:pPr>
        <w:jc w:val="both"/>
        <w:rPr>
          <w:rFonts w:ascii="Palatino Linotype" w:hAnsi="Palatino Linotype"/>
          <w:sz w:val="22"/>
          <w:szCs w:val="22"/>
          <w:lang w:val="nl-NL"/>
        </w:rPr>
      </w:pPr>
      <w:r w:rsidRPr="008F0225">
        <w:rPr>
          <w:rFonts w:ascii="Palatino Linotype" w:hAnsi="Palatino Linotype"/>
          <w:sz w:val="22"/>
          <w:szCs w:val="22"/>
          <w:lang w:val="nl-NL"/>
        </w:rPr>
        <w:tab/>
      </w:r>
    </w:p>
    <w:p w:rsidR="002E02AC" w:rsidRPr="002E02AC" w:rsidRDefault="00931D36" w:rsidP="00D45421">
      <w:pPr>
        <w:ind w:left="5103"/>
        <w:rPr>
          <w:rFonts w:ascii="Palatino Linotype" w:hAnsi="Palatino Linotype"/>
          <w:sz w:val="22"/>
          <w:szCs w:val="22"/>
          <w:lang w:val="nl-NL"/>
        </w:rPr>
      </w:pPr>
      <w:r w:rsidRPr="00931D36">
        <w:rPr>
          <w:rFonts w:ascii="Palatino Linotype" w:hAnsi="Palatino Linotype"/>
          <w:sz w:val="22"/>
          <w:szCs w:val="22"/>
          <w:lang w:val="nl-NL"/>
        </w:rPr>
        <w:t xml:space="preserve">Gegeven te Willemstad, </w:t>
      </w:r>
      <w:r w:rsidR="00D45421">
        <w:rPr>
          <w:rFonts w:ascii="Palatino Linotype" w:hAnsi="Palatino Linotype"/>
          <w:sz w:val="22"/>
          <w:szCs w:val="22"/>
          <w:lang w:val="nl-NL"/>
        </w:rPr>
        <w:t>2 maart 2022</w:t>
      </w:r>
    </w:p>
    <w:p w:rsidR="002E02AC" w:rsidRPr="002E02AC" w:rsidRDefault="002E02AC" w:rsidP="002E02AC">
      <w:pPr>
        <w:ind w:left="5103"/>
        <w:rPr>
          <w:rFonts w:ascii="Palatino Linotype" w:hAnsi="Palatino Linotype"/>
          <w:sz w:val="22"/>
          <w:szCs w:val="22"/>
          <w:lang w:val="nl-NL"/>
        </w:rPr>
      </w:pPr>
      <w:r w:rsidRPr="002E02AC">
        <w:rPr>
          <w:rFonts w:ascii="Palatino Linotype" w:hAnsi="Palatino Linotype"/>
          <w:sz w:val="22"/>
          <w:szCs w:val="22"/>
          <w:lang w:val="nl-NL"/>
        </w:rPr>
        <w:t xml:space="preserve">   </w:t>
      </w:r>
      <w:r w:rsidRPr="002E02AC">
        <w:rPr>
          <w:rFonts w:ascii="Palatino Linotype" w:hAnsi="Palatino Linotype"/>
          <w:sz w:val="22"/>
          <w:szCs w:val="22"/>
          <w:lang w:val="nl-NL"/>
        </w:rPr>
        <w:tab/>
        <w:t xml:space="preserve">   </w:t>
      </w:r>
      <w:r w:rsidRPr="002E02AC">
        <w:rPr>
          <w:rFonts w:ascii="Palatino Linotype" w:hAnsi="Palatino Linotype"/>
          <w:bCs/>
          <w:sz w:val="22"/>
          <w:szCs w:val="22"/>
          <w:lang w:val="nl-NL"/>
        </w:rPr>
        <w:t>L.A. GEORGE-WOUT</w:t>
      </w:r>
    </w:p>
    <w:p w:rsidR="00931D36" w:rsidRPr="00931D36" w:rsidRDefault="00931D36" w:rsidP="002E02AC">
      <w:pPr>
        <w:ind w:left="5103"/>
        <w:rPr>
          <w:rFonts w:ascii="Palatino Linotype" w:hAnsi="Palatino Linotype"/>
          <w:sz w:val="22"/>
          <w:szCs w:val="22"/>
          <w:lang w:val="nl-NL"/>
        </w:rPr>
      </w:pPr>
    </w:p>
    <w:p w:rsidR="00931D36" w:rsidRPr="00931D36" w:rsidRDefault="00931D36" w:rsidP="00931D36">
      <w:pPr>
        <w:ind w:left="5103"/>
        <w:rPr>
          <w:rFonts w:ascii="Palatino Linotype" w:hAnsi="Palatino Linotype"/>
          <w:sz w:val="22"/>
          <w:szCs w:val="22"/>
          <w:lang w:val="nl-NL"/>
        </w:rPr>
      </w:pPr>
    </w:p>
    <w:p w:rsidR="00931D36" w:rsidRPr="00931D36" w:rsidRDefault="00931D36" w:rsidP="00931D36">
      <w:pPr>
        <w:ind w:left="5103"/>
        <w:rPr>
          <w:rFonts w:ascii="Palatino Linotype" w:hAnsi="Palatino Linotype"/>
          <w:sz w:val="22"/>
          <w:szCs w:val="22"/>
          <w:lang w:val="nl-NL"/>
        </w:rPr>
      </w:pPr>
    </w:p>
    <w:p w:rsidR="00931D36" w:rsidRPr="00931D36" w:rsidRDefault="00931D36" w:rsidP="00931D36">
      <w:pPr>
        <w:rPr>
          <w:rFonts w:ascii="Palatino Linotype" w:hAnsi="Palatino Linotype"/>
          <w:sz w:val="22"/>
          <w:szCs w:val="22"/>
          <w:lang w:val="nl-NL"/>
        </w:rPr>
      </w:pPr>
      <w:r w:rsidRPr="00931D36">
        <w:rPr>
          <w:rFonts w:ascii="Palatino Linotype" w:hAnsi="Palatino Linotype"/>
          <w:sz w:val="22"/>
          <w:szCs w:val="22"/>
          <w:lang w:val="nl-NL"/>
        </w:rPr>
        <w:t>De Minister van Algemene Zaken,</w:t>
      </w:r>
    </w:p>
    <w:p w:rsidR="00931D36" w:rsidRPr="00931D36" w:rsidRDefault="00931D36" w:rsidP="00931D36">
      <w:pPr>
        <w:tabs>
          <w:tab w:val="left" w:pos="426"/>
        </w:tabs>
        <w:rPr>
          <w:rFonts w:ascii="Palatino Linotype" w:hAnsi="Palatino Linotype"/>
          <w:sz w:val="22"/>
          <w:szCs w:val="22"/>
          <w:lang w:val="nl-NL"/>
        </w:rPr>
      </w:pPr>
      <w:r w:rsidRPr="00931D36">
        <w:rPr>
          <w:rFonts w:ascii="Palatino Linotype" w:hAnsi="Palatino Linotype"/>
          <w:sz w:val="22"/>
          <w:szCs w:val="22"/>
          <w:lang w:val="nl-NL"/>
        </w:rPr>
        <w:t xml:space="preserve"> </w:t>
      </w:r>
      <w:r>
        <w:rPr>
          <w:rFonts w:ascii="Palatino Linotype" w:hAnsi="Palatino Linotype"/>
          <w:sz w:val="22"/>
          <w:szCs w:val="22"/>
          <w:lang w:val="nl-NL"/>
        </w:rPr>
        <w:t xml:space="preserve">      </w:t>
      </w:r>
      <w:r w:rsidR="002E02AC">
        <w:rPr>
          <w:rFonts w:ascii="Palatino Linotype" w:hAnsi="Palatino Linotype"/>
          <w:sz w:val="22"/>
          <w:szCs w:val="22"/>
          <w:lang w:val="nl-NL"/>
        </w:rPr>
        <w:tab/>
      </w:r>
      <w:r w:rsidR="002E02AC">
        <w:rPr>
          <w:rFonts w:ascii="Palatino Linotype" w:hAnsi="Palatino Linotype"/>
          <w:sz w:val="22"/>
          <w:szCs w:val="22"/>
          <w:lang w:val="nl-NL"/>
        </w:rPr>
        <w:tab/>
        <w:t xml:space="preserve">    </w:t>
      </w:r>
      <w:r w:rsidR="002E02AC" w:rsidRPr="002E02AC">
        <w:rPr>
          <w:rFonts w:ascii="Palatino Linotype" w:hAnsi="Palatino Linotype"/>
          <w:sz w:val="22"/>
          <w:szCs w:val="22"/>
          <w:lang w:val="nl-NL"/>
        </w:rPr>
        <w:t>G.S. PISAS</w:t>
      </w:r>
    </w:p>
    <w:p w:rsidR="00931D36" w:rsidRPr="00931D36" w:rsidRDefault="00931D36" w:rsidP="00931D36">
      <w:pPr>
        <w:ind w:left="5103"/>
        <w:rPr>
          <w:rFonts w:ascii="Palatino Linotype" w:hAnsi="Palatino Linotype"/>
          <w:sz w:val="22"/>
          <w:szCs w:val="22"/>
          <w:lang w:val="nl-NL"/>
        </w:rPr>
      </w:pPr>
    </w:p>
    <w:p w:rsidR="00931D36" w:rsidRPr="00931D36" w:rsidRDefault="00931D36" w:rsidP="00931D36">
      <w:pPr>
        <w:ind w:left="5103"/>
        <w:rPr>
          <w:rFonts w:ascii="Palatino Linotype" w:hAnsi="Palatino Linotype"/>
          <w:sz w:val="22"/>
          <w:szCs w:val="22"/>
          <w:lang w:val="nl-NL"/>
        </w:rPr>
      </w:pPr>
    </w:p>
    <w:p w:rsidR="00931D36" w:rsidRPr="00931D36" w:rsidRDefault="00931D36" w:rsidP="00931D36">
      <w:pPr>
        <w:ind w:left="5103"/>
        <w:rPr>
          <w:rFonts w:ascii="Palatino Linotype" w:hAnsi="Palatino Linotype"/>
          <w:sz w:val="22"/>
          <w:szCs w:val="22"/>
          <w:lang w:val="nl-NL"/>
        </w:rPr>
      </w:pPr>
    </w:p>
    <w:p w:rsidR="002E02AC" w:rsidRPr="002E02AC" w:rsidRDefault="00931D36" w:rsidP="002E02AC">
      <w:pPr>
        <w:ind w:left="5103"/>
        <w:rPr>
          <w:rFonts w:ascii="Palatino Linotype" w:hAnsi="Palatino Linotype"/>
          <w:sz w:val="22"/>
          <w:szCs w:val="22"/>
          <w:lang w:val="nl-NL"/>
        </w:rPr>
      </w:pPr>
      <w:r w:rsidRPr="00931D36">
        <w:rPr>
          <w:rFonts w:ascii="Palatino Linotype" w:hAnsi="Palatino Linotype"/>
          <w:sz w:val="22"/>
          <w:szCs w:val="22"/>
          <w:lang w:val="nl-NL"/>
        </w:rPr>
        <w:t xml:space="preserve">Uitgegeven de </w:t>
      </w:r>
      <w:r w:rsidR="00D45421">
        <w:rPr>
          <w:rFonts w:ascii="Palatino Linotype" w:hAnsi="Palatino Linotype"/>
          <w:sz w:val="22"/>
          <w:szCs w:val="22"/>
          <w:lang w:val="nl-NL"/>
        </w:rPr>
        <w:t>4</w:t>
      </w:r>
      <w:r w:rsidR="00D45421" w:rsidRPr="00D45421">
        <w:rPr>
          <w:rFonts w:ascii="Palatino Linotype" w:hAnsi="Palatino Linotype"/>
          <w:sz w:val="22"/>
          <w:szCs w:val="22"/>
          <w:vertAlign w:val="superscript"/>
          <w:lang w:val="nl-NL"/>
        </w:rPr>
        <w:t>de</w:t>
      </w:r>
      <w:r w:rsidR="00D45421">
        <w:rPr>
          <w:rFonts w:ascii="Palatino Linotype" w:hAnsi="Palatino Linotype"/>
          <w:sz w:val="22"/>
          <w:szCs w:val="22"/>
          <w:lang w:val="nl-NL"/>
        </w:rPr>
        <w:t xml:space="preserve"> maart 2022</w:t>
      </w:r>
    </w:p>
    <w:p w:rsidR="002E02AC" w:rsidRPr="002E02AC" w:rsidRDefault="002E02AC" w:rsidP="002E02AC">
      <w:pPr>
        <w:ind w:left="5103"/>
        <w:rPr>
          <w:rFonts w:ascii="Palatino Linotype" w:hAnsi="Palatino Linotype"/>
          <w:sz w:val="22"/>
          <w:szCs w:val="22"/>
          <w:lang w:val="nl-NL"/>
        </w:rPr>
      </w:pPr>
      <w:r w:rsidRPr="002E02AC">
        <w:rPr>
          <w:rFonts w:ascii="Palatino Linotype" w:hAnsi="Palatino Linotype"/>
          <w:sz w:val="22"/>
          <w:szCs w:val="22"/>
          <w:lang w:val="nl-NL"/>
        </w:rPr>
        <w:t>De Minister van Algemene Zaken,</w:t>
      </w:r>
    </w:p>
    <w:p w:rsidR="003D25AC" w:rsidRPr="008F0225" w:rsidRDefault="002E02AC" w:rsidP="002E02AC">
      <w:pPr>
        <w:ind w:left="5103" w:firstLine="657"/>
        <w:rPr>
          <w:rFonts w:ascii="Palatino Linotype" w:hAnsi="Palatino Linotype"/>
          <w:bCs/>
          <w:spacing w:val="-3"/>
          <w:sz w:val="22"/>
          <w:szCs w:val="22"/>
          <w:lang w:val="nl-NL"/>
        </w:rPr>
      </w:pPr>
      <w:r>
        <w:rPr>
          <w:rFonts w:ascii="Palatino Linotype" w:hAnsi="Palatino Linotype"/>
          <w:sz w:val="22"/>
          <w:szCs w:val="22"/>
          <w:lang w:val="nl-NL"/>
        </w:rPr>
        <w:t xml:space="preserve">         </w:t>
      </w:r>
      <w:r w:rsidRPr="002E02AC">
        <w:rPr>
          <w:rFonts w:ascii="Palatino Linotype" w:hAnsi="Palatino Linotype"/>
          <w:sz w:val="22"/>
          <w:szCs w:val="22"/>
          <w:lang w:val="nl-NL"/>
        </w:rPr>
        <w:t>G.S. PISAS</w:t>
      </w:r>
    </w:p>
    <w:sectPr w:rsidR="003D25AC" w:rsidRPr="008F022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33E" w:rsidRDefault="001C733E">
      <w:pPr>
        <w:spacing w:line="20" w:lineRule="exact"/>
      </w:pPr>
    </w:p>
  </w:endnote>
  <w:endnote w:type="continuationSeparator" w:id="0">
    <w:p w:rsidR="001C733E" w:rsidRDefault="001C733E">
      <w:r>
        <w:t xml:space="preserve"> </w:t>
      </w:r>
    </w:p>
  </w:endnote>
  <w:endnote w:type="continuationNotice" w:id="1">
    <w:p w:rsidR="001C733E" w:rsidRDefault="001C73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33E" w:rsidRDefault="001C733E">
      <w:r>
        <w:separator/>
      </w:r>
    </w:p>
  </w:footnote>
  <w:footnote w:type="continuationSeparator" w:id="0">
    <w:p w:rsidR="001C733E" w:rsidRDefault="001C733E">
      <w:r>
        <w:continuationSeparator/>
      </w:r>
    </w:p>
  </w:footnote>
  <w:footnote w:id="1">
    <w:p w:rsidR="00D45421" w:rsidRPr="00D45421" w:rsidRDefault="00D45421" w:rsidP="00D45421">
      <w:pPr>
        <w:pBdr>
          <w:top w:val="nil"/>
          <w:left w:val="nil"/>
          <w:bottom w:val="nil"/>
          <w:right w:val="nil"/>
          <w:between w:val="nil"/>
        </w:pBdr>
        <w:rPr>
          <w:rFonts w:ascii="Palatino Linotype" w:hAnsi="Palatino Linotype"/>
          <w:color w:val="000000"/>
          <w:sz w:val="18"/>
          <w:szCs w:val="18"/>
          <w:lang w:val="es-ES"/>
        </w:rPr>
      </w:pPr>
      <w:r w:rsidRPr="00D45421">
        <w:rPr>
          <w:rStyle w:val="FootnoteReference"/>
          <w:rFonts w:ascii="Palatino Linotype" w:hAnsi="Palatino Linotype"/>
          <w:sz w:val="18"/>
          <w:szCs w:val="18"/>
        </w:rPr>
        <w:footnoteRef/>
      </w:r>
      <w:r w:rsidRPr="00D45421">
        <w:rPr>
          <w:rFonts w:ascii="Palatino Linotype" w:hAnsi="Palatino Linotype"/>
          <w:color w:val="000000"/>
          <w:sz w:val="18"/>
          <w:szCs w:val="18"/>
          <w:lang w:val="es-ES"/>
        </w:rPr>
        <w:t xml:space="preserve"> P.B. 2020, no. 136.</w:t>
      </w:r>
    </w:p>
  </w:footnote>
  <w:footnote w:id="2">
    <w:p w:rsidR="00D45421" w:rsidRPr="00D45421" w:rsidRDefault="00D45421" w:rsidP="00D45421">
      <w:pPr>
        <w:pBdr>
          <w:top w:val="nil"/>
          <w:left w:val="nil"/>
          <w:bottom w:val="nil"/>
          <w:right w:val="nil"/>
          <w:between w:val="nil"/>
        </w:pBdr>
        <w:rPr>
          <w:rFonts w:ascii="Palatino Linotype" w:hAnsi="Palatino Linotype"/>
          <w:color w:val="000000"/>
          <w:sz w:val="18"/>
          <w:szCs w:val="18"/>
          <w:lang w:val="es-ES"/>
        </w:rPr>
      </w:pPr>
      <w:r w:rsidRPr="00D45421">
        <w:rPr>
          <w:rStyle w:val="FootnoteReference"/>
          <w:rFonts w:ascii="Palatino Linotype" w:hAnsi="Palatino Linotype"/>
          <w:sz w:val="18"/>
          <w:szCs w:val="18"/>
        </w:rPr>
        <w:footnoteRef/>
      </w:r>
      <w:r w:rsidRPr="00D45421">
        <w:rPr>
          <w:rFonts w:ascii="Palatino Linotype" w:hAnsi="Palatino Linotype"/>
          <w:color w:val="000000"/>
          <w:sz w:val="18"/>
          <w:szCs w:val="18"/>
          <w:lang w:val="es-ES"/>
        </w:rPr>
        <w:t xml:space="preserve"> P.B. 2020, no. 141.</w:t>
      </w:r>
    </w:p>
  </w:footnote>
  <w:footnote w:id="3">
    <w:p w:rsidR="00D45421" w:rsidRPr="00D45421" w:rsidRDefault="00D45421" w:rsidP="00D45421">
      <w:pPr>
        <w:pBdr>
          <w:top w:val="nil"/>
          <w:left w:val="nil"/>
          <w:bottom w:val="nil"/>
          <w:right w:val="nil"/>
          <w:between w:val="nil"/>
        </w:pBdr>
        <w:rPr>
          <w:rFonts w:ascii="Palatino Linotype" w:hAnsi="Palatino Linotype"/>
          <w:color w:val="000000"/>
          <w:sz w:val="18"/>
          <w:szCs w:val="18"/>
          <w:lang w:val="es-ES"/>
        </w:rPr>
      </w:pPr>
      <w:r w:rsidRPr="00D45421">
        <w:rPr>
          <w:rStyle w:val="FootnoteReference"/>
          <w:rFonts w:ascii="Palatino Linotype" w:hAnsi="Palatino Linotype"/>
          <w:sz w:val="18"/>
          <w:szCs w:val="18"/>
        </w:rPr>
        <w:footnoteRef/>
      </w:r>
      <w:r w:rsidRPr="00D45421">
        <w:rPr>
          <w:rFonts w:ascii="Palatino Linotype" w:hAnsi="Palatino Linotype"/>
          <w:color w:val="000000"/>
          <w:sz w:val="18"/>
          <w:szCs w:val="18"/>
          <w:lang w:val="es-ES"/>
        </w:rPr>
        <w:t xml:space="preserve"> P.B. 2021, no. 129.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45421">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47345E">
      <w:rPr>
        <w:rFonts w:ascii="Times New Roman" w:hAnsi="Times New Roman"/>
        <w:b/>
        <w:spacing w:val="-4"/>
        <w:sz w:val="36"/>
      </w:rPr>
      <w:tab/>
    </w:r>
    <w:r w:rsidR="00D45421">
      <w:rPr>
        <w:rFonts w:ascii="Times New Roman" w:hAnsi="Times New Roman"/>
        <w:b/>
        <w:spacing w:val="-4"/>
        <w:sz w:val="36"/>
      </w:rPr>
      <w:t>23</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D86"/>
    <w:multiLevelType w:val="hybridMultilevel"/>
    <w:tmpl w:val="34DA0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72E01"/>
    <w:multiLevelType w:val="hybridMultilevel"/>
    <w:tmpl w:val="2F40398C"/>
    <w:lvl w:ilvl="0" w:tplc="378EBD20">
      <w:start w:val="1"/>
      <w:numFmt w:val="lowerLetter"/>
      <w:lvlText w:val="%1."/>
      <w:lvlJc w:val="left"/>
      <w:pPr>
        <w:ind w:left="720" w:hanging="360"/>
      </w:pPr>
      <w:rPr>
        <w:rFonts w:cs="Arial"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B5CBC"/>
    <w:multiLevelType w:val="hybridMultilevel"/>
    <w:tmpl w:val="0900841C"/>
    <w:lvl w:ilvl="0" w:tplc="A034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D21A12"/>
    <w:multiLevelType w:val="hybridMultilevel"/>
    <w:tmpl w:val="A1A4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F6183"/>
    <w:multiLevelType w:val="hybridMultilevel"/>
    <w:tmpl w:val="A190A162"/>
    <w:lvl w:ilvl="0" w:tplc="51F2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B63233"/>
    <w:multiLevelType w:val="hybridMultilevel"/>
    <w:tmpl w:val="96B8A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C2A5B"/>
    <w:multiLevelType w:val="hybridMultilevel"/>
    <w:tmpl w:val="9314E2D0"/>
    <w:lvl w:ilvl="0" w:tplc="0B3C5FA6">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B1A67"/>
    <w:multiLevelType w:val="hybridMultilevel"/>
    <w:tmpl w:val="788042D4"/>
    <w:lvl w:ilvl="0" w:tplc="DD48B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BF1EDE"/>
    <w:multiLevelType w:val="multilevel"/>
    <w:tmpl w:val="31BF1E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F71078"/>
    <w:multiLevelType w:val="hybridMultilevel"/>
    <w:tmpl w:val="A10241B0"/>
    <w:lvl w:ilvl="0" w:tplc="FABEE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6430D8"/>
    <w:multiLevelType w:val="multilevel"/>
    <w:tmpl w:val="376430D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A1033FE"/>
    <w:multiLevelType w:val="hybridMultilevel"/>
    <w:tmpl w:val="B3901E98"/>
    <w:lvl w:ilvl="0" w:tplc="3F889C2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9F5829"/>
    <w:multiLevelType w:val="multilevel"/>
    <w:tmpl w:val="409F5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117A1"/>
    <w:multiLevelType w:val="hybridMultilevel"/>
    <w:tmpl w:val="88E42D08"/>
    <w:lvl w:ilvl="0" w:tplc="319C9CF2">
      <w:start w:val="1"/>
      <w:numFmt w:val="lowerLetter"/>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F87997"/>
    <w:multiLevelType w:val="multilevel"/>
    <w:tmpl w:val="58F879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8914A1"/>
    <w:multiLevelType w:val="hybridMultilevel"/>
    <w:tmpl w:val="2D94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40215"/>
    <w:multiLevelType w:val="hybridMultilevel"/>
    <w:tmpl w:val="1194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E0EF9"/>
    <w:multiLevelType w:val="multilevel"/>
    <w:tmpl w:val="646E0EF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CC048F8"/>
    <w:multiLevelType w:val="hybridMultilevel"/>
    <w:tmpl w:val="93DCD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F78A3"/>
    <w:multiLevelType w:val="multilevel"/>
    <w:tmpl w:val="6EFF78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AA2DAC"/>
    <w:multiLevelType w:val="hybridMultilevel"/>
    <w:tmpl w:val="31866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C6C16"/>
    <w:multiLevelType w:val="hybridMultilevel"/>
    <w:tmpl w:val="C38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5"/>
  </w:num>
  <w:num w:numId="4">
    <w:abstractNumId w:val="23"/>
  </w:num>
  <w:num w:numId="5">
    <w:abstractNumId w:val="3"/>
  </w:num>
  <w:num w:numId="6">
    <w:abstractNumId w:val="11"/>
  </w:num>
  <w:num w:numId="7">
    <w:abstractNumId w:val="18"/>
  </w:num>
  <w:num w:numId="8">
    <w:abstractNumId w:val="5"/>
  </w:num>
  <w:num w:numId="9">
    <w:abstractNumId w:val="17"/>
  </w:num>
  <w:num w:numId="10">
    <w:abstractNumId w:val="20"/>
  </w:num>
  <w:num w:numId="11">
    <w:abstractNumId w:val="2"/>
  </w:num>
  <w:num w:numId="12">
    <w:abstractNumId w:val="14"/>
  </w:num>
  <w:num w:numId="13">
    <w:abstractNumId w:val="1"/>
  </w:num>
  <w:num w:numId="14">
    <w:abstractNumId w:val="6"/>
  </w:num>
  <w:num w:numId="15">
    <w:abstractNumId w:val="24"/>
  </w:num>
  <w:num w:numId="16">
    <w:abstractNumId w:val="7"/>
  </w:num>
  <w:num w:numId="17">
    <w:abstractNumId w:val="4"/>
  </w:num>
  <w:num w:numId="18">
    <w:abstractNumId w:val="9"/>
  </w:num>
  <w:num w:numId="19">
    <w:abstractNumId w:val="0"/>
  </w:num>
  <w:num w:numId="20">
    <w:abstractNumId w:val="8"/>
  </w:num>
  <w:num w:numId="21">
    <w:abstractNumId w:val="21"/>
  </w:num>
  <w:num w:numId="22">
    <w:abstractNumId w:val="10"/>
  </w:num>
  <w:num w:numId="23">
    <w:abstractNumId w:val="1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04CD"/>
    <w:rsid w:val="00022D76"/>
    <w:rsid w:val="00023DB3"/>
    <w:rsid w:val="000254C1"/>
    <w:rsid w:val="00064039"/>
    <w:rsid w:val="000711DD"/>
    <w:rsid w:val="000829F9"/>
    <w:rsid w:val="000A0DBD"/>
    <w:rsid w:val="000F34E0"/>
    <w:rsid w:val="0014186C"/>
    <w:rsid w:val="00173FBA"/>
    <w:rsid w:val="001A7D22"/>
    <w:rsid w:val="001C27B0"/>
    <w:rsid w:val="001C384D"/>
    <w:rsid w:val="001C733E"/>
    <w:rsid w:val="00213227"/>
    <w:rsid w:val="00282C3F"/>
    <w:rsid w:val="00296C66"/>
    <w:rsid w:val="002B27B9"/>
    <w:rsid w:val="002E02AC"/>
    <w:rsid w:val="002F0CFE"/>
    <w:rsid w:val="003312E4"/>
    <w:rsid w:val="00331A7B"/>
    <w:rsid w:val="00334EF0"/>
    <w:rsid w:val="0034612F"/>
    <w:rsid w:val="00350379"/>
    <w:rsid w:val="003572A0"/>
    <w:rsid w:val="00390EC1"/>
    <w:rsid w:val="003B694F"/>
    <w:rsid w:val="003C30EB"/>
    <w:rsid w:val="003D1497"/>
    <w:rsid w:val="003D25AC"/>
    <w:rsid w:val="003E6FF3"/>
    <w:rsid w:val="0042717F"/>
    <w:rsid w:val="0047345E"/>
    <w:rsid w:val="00493EC9"/>
    <w:rsid w:val="004A1A66"/>
    <w:rsid w:val="004D56D6"/>
    <w:rsid w:val="004E29EE"/>
    <w:rsid w:val="004E2C9C"/>
    <w:rsid w:val="004E799B"/>
    <w:rsid w:val="00522C1A"/>
    <w:rsid w:val="00561CA4"/>
    <w:rsid w:val="00593143"/>
    <w:rsid w:val="005B7EA9"/>
    <w:rsid w:val="005D0989"/>
    <w:rsid w:val="005D39A3"/>
    <w:rsid w:val="00603EE3"/>
    <w:rsid w:val="006147F1"/>
    <w:rsid w:val="006169E6"/>
    <w:rsid w:val="00642449"/>
    <w:rsid w:val="00653F58"/>
    <w:rsid w:val="006725E6"/>
    <w:rsid w:val="006C19FE"/>
    <w:rsid w:val="006C719A"/>
    <w:rsid w:val="006E39EF"/>
    <w:rsid w:val="007207E9"/>
    <w:rsid w:val="007645CF"/>
    <w:rsid w:val="00781AD6"/>
    <w:rsid w:val="007A6572"/>
    <w:rsid w:val="007B56D3"/>
    <w:rsid w:val="007C7D7D"/>
    <w:rsid w:val="007D4D73"/>
    <w:rsid w:val="007F37E8"/>
    <w:rsid w:val="00831996"/>
    <w:rsid w:val="00853D6F"/>
    <w:rsid w:val="00862E7C"/>
    <w:rsid w:val="00864BBA"/>
    <w:rsid w:val="00870E7E"/>
    <w:rsid w:val="008A1329"/>
    <w:rsid w:val="008B0FBF"/>
    <w:rsid w:val="008C60C3"/>
    <w:rsid w:val="008D21A6"/>
    <w:rsid w:val="008D67E9"/>
    <w:rsid w:val="008F0225"/>
    <w:rsid w:val="008F676F"/>
    <w:rsid w:val="00910EBB"/>
    <w:rsid w:val="00931D36"/>
    <w:rsid w:val="009331F9"/>
    <w:rsid w:val="00957572"/>
    <w:rsid w:val="00985CC3"/>
    <w:rsid w:val="009C28CF"/>
    <w:rsid w:val="009E45FD"/>
    <w:rsid w:val="00A0173D"/>
    <w:rsid w:val="00A7605E"/>
    <w:rsid w:val="00AA53B3"/>
    <w:rsid w:val="00AB2DA6"/>
    <w:rsid w:val="00AC5F65"/>
    <w:rsid w:val="00B14BB9"/>
    <w:rsid w:val="00B41F4D"/>
    <w:rsid w:val="00B42035"/>
    <w:rsid w:val="00B73573"/>
    <w:rsid w:val="00B747D5"/>
    <w:rsid w:val="00B75B2B"/>
    <w:rsid w:val="00B84E49"/>
    <w:rsid w:val="00B920FE"/>
    <w:rsid w:val="00BE36FD"/>
    <w:rsid w:val="00BF3896"/>
    <w:rsid w:val="00BF3E97"/>
    <w:rsid w:val="00C00533"/>
    <w:rsid w:val="00CC616F"/>
    <w:rsid w:val="00CC6CA3"/>
    <w:rsid w:val="00CD0687"/>
    <w:rsid w:val="00CE18CE"/>
    <w:rsid w:val="00CE5C4F"/>
    <w:rsid w:val="00D03575"/>
    <w:rsid w:val="00D03A15"/>
    <w:rsid w:val="00D0511F"/>
    <w:rsid w:val="00D45421"/>
    <w:rsid w:val="00D50DA5"/>
    <w:rsid w:val="00D532EA"/>
    <w:rsid w:val="00D54EB7"/>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uiPriority w:val="99"/>
    <w:qFormat/>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styleId="BalloonText">
    <w:name w:val="Balloon Text"/>
    <w:basedOn w:val="Normal"/>
    <w:link w:val="BalloonTextChar"/>
    <w:rsid w:val="00CC616F"/>
    <w:rPr>
      <w:rFonts w:ascii="Segoe UI" w:hAnsi="Segoe UI" w:cs="Segoe UI"/>
      <w:sz w:val="18"/>
      <w:szCs w:val="18"/>
    </w:rPr>
  </w:style>
  <w:style w:type="character" w:customStyle="1" w:styleId="BalloonTextChar">
    <w:name w:val="Balloon Text Char"/>
    <w:basedOn w:val="DefaultParagraphFont"/>
    <w:link w:val="BalloonText"/>
    <w:rsid w:val="00CC616F"/>
    <w:rPr>
      <w:rFonts w:ascii="Segoe UI" w:hAnsi="Segoe UI" w:cs="Segoe UI"/>
      <w:snapToGrid w:val="0"/>
      <w:sz w:val="18"/>
      <w:szCs w:val="18"/>
    </w:rPr>
  </w:style>
  <w:style w:type="character" w:styleId="Hyperlink">
    <w:name w:val="Hyperlink"/>
    <w:basedOn w:val="DefaultParagraphFont"/>
    <w:rsid w:val="00427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F860-555A-41F4-8FCA-E6912F32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3</cp:revision>
  <cp:lastPrinted>2020-06-16T02:31:00Z</cp:lastPrinted>
  <dcterms:created xsi:type="dcterms:W3CDTF">2022-03-04T15:07:00Z</dcterms:created>
  <dcterms:modified xsi:type="dcterms:W3CDTF">2022-03-04T15:07:00Z</dcterms:modified>
</cp:coreProperties>
</file>