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5EA17" w14:textId="42621D30" w:rsidR="003D25AC" w:rsidRPr="000248CC"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38C868CE" wp14:editId="7B697595">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B5279E" w:rsidRPr="001E57BB">
        <w:rPr>
          <w:b/>
          <w:sz w:val="36"/>
          <w:szCs w:val="36"/>
          <w:lang w:val="nl-NL"/>
        </w:rPr>
        <w:t>6</w:t>
      </w:r>
      <w:r w:rsidR="007B0406" w:rsidRPr="001E57BB">
        <w:rPr>
          <w:b/>
          <w:sz w:val="36"/>
          <w:szCs w:val="36"/>
          <w:lang w:val="nl-NL"/>
        </w:rPr>
        <w:t>9</w:t>
      </w:r>
      <w:r w:rsidR="000248CC" w:rsidRPr="000248CC">
        <w:rPr>
          <w:b/>
          <w:sz w:val="36"/>
          <w:szCs w:val="36"/>
          <w:lang w:val="nl-NL"/>
        </w:rPr>
        <w:t xml:space="preserve"> </w:t>
      </w:r>
      <w:r w:rsidR="000248CC">
        <w:rPr>
          <w:b/>
          <w:sz w:val="36"/>
          <w:szCs w:val="36"/>
          <w:lang w:val="nl-NL"/>
        </w:rPr>
        <w:t>(GT)</w:t>
      </w:r>
    </w:p>
    <w:p w14:paraId="69E2803F" w14:textId="77777777" w:rsidR="003D25AC" w:rsidRPr="00022D76" w:rsidRDefault="003D25AC">
      <w:pPr>
        <w:pStyle w:val="Header"/>
        <w:tabs>
          <w:tab w:val="clear" w:pos="4320"/>
          <w:tab w:val="clear" w:pos="8640"/>
        </w:tabs>
        <w:rPr>
          <w:sz w:val="24"/>
          <w:szCs w:val="24"/>
          <w:lang w:val="nl-NL"/>
        </w:rPr>
      </w:pPr>
    </w:p>
    <w:p w14:paraId="315ECF86" w14:textId="77777777" w:rsidR="003D25AC" w:rsidRPr="00022D76" w:rsidRDefault="003D25AC">
      <w:pPr>
        <w:pStyle w:val="Header"/>
        <w:tabs>
          <w:tab w:val="clear" w:pos="4320"/>
          <w:tab w:val="clear" w:pos="8640"/>
        </w:tabs>
        <w:rPr>
          <w:sz w:val="24"/>
          <w:szCs w:val="24"/>
          <w:lang w:val="nl-NL"/>
        </w:rPr>
      </w:pPr>
    </w:p>
    <w:p w14:paraId="1D4C0AF8" w14:textId="77777777" w:rsidR="003D25AC" w:rsidRPr="00022D76" w:rsidRDefault="003D25AC">
      <w:pPr>
        <w:pStyle w:val="Header"/>
        <w:tabs>
          <w:tab w:val="clear" w:pos="4320"/>
          <w:tab w:val="clear" w:pos="8640"/>
        </w:tabs>
        <w:rPr>
          <w:sz w:val="24"/>
          <w:szCs w:val="24"/>
          <w:lang w:val="nl-NL"/>
        </w:rPr>
      </w:pPr>
    </w:p>
    <w:p w14:paraId="094D83EB" w14:textId="77777777" w:rsidR="003D25AC" w:rsidRPr="00022D76" w:rsidRDefault="003D25AC">
      <w:pPr>
        <w:pStyle w:val="Header"/>
        <w:tabs>
          <w:tab w:val="clear" w:pos="4320"/>
          <w:tab w:val="clear" w:pos="8640"/>
        </w:tabs>
        <w:rPr>
          <w:sz w:val="24"/>
          <w:szCs w:val="24"/>
          <w:lang w:val="nl-NL"/>
        </w:rPr>
      </w:pPr>
    </w:p>
    <w:p w14:paraId="7DCA8E35" w14:textId="77777777" w:rsidR="00022D76" w:rsidRDefault="003D25AC" w:rsidP="005D39A3">
      <w:pPr>
        <w:pStyle w:val="Heading1"/>
        <w:rPr>
          <w:b w:val="0"/>
          <w:sz w:val="44"/>
          <w:lang w:val="nl-NL"/>
        </w:rPr>
      </w:pPr>
      <w:r w:rsidRPr="00022D76">
        <w:rPr>
          <w:b w:val="0"/>
          <w:sz w:val="44"/>
          <w:lang w:val="nl-NL"/>
        </w:rPr>
        <w:t>PUBLICATIEBLAD</w:t>
      </w:r>
    </w:p>
    <w:p w14:paraId="5EBE7E2A" w14:textId="77777777" w:rsidR="005D39A3" w:rsidRPr="005D39A3" w:rsidRDefault="005D39A3" w:rsidP="005D39A3">
      <w:pPr>
        <w:rPr>
          <w:lang w:val="nl-NL"/>
        </w:rPr>
      </w:pPr>
    </w:p>
    <w:p w14:paraId="52A0DE2A" w14:textId="73D2E621" w:rsidR="003E2863" w:rsidRPr="00B5279E" w:rsidRDefault="00B5279E" w:rsidP="00B5279E">
      <w:pPr>
        <w:pStyle w:val="Title"/>
        <w:jc w:val="both"/>
        <w:rPr>
          <w:rFonts w:ascii="Palatino Linotype" w:hAnsi="Palatino Linotype"/>
          <w:sz w:val="22"/>
          <w:szCs w:val="22"/>
          <w:lang w:val="nl-NL"/>
        </w:rPr>
      </w:pPr>
      <w:r w:rsidRPr="00B5279E">
        <w:rPr>
          <w:rFonts w:ascii="Palatino Linotype" w:hAnsi="Palatino Linotype"/>
          <w:sz w:val="22"/>
          <w:szCs w:val="22"/>
          <w:lang w:val="nl-NL"/>
        </w:rPr>
        <w:t>LANDSBESLUIT</w:t>
      </w:r>
      <w:r w:rsidR="00BA7C97">
        <w:rPr>
          <w:rFonts w:ascii="Palatino Linotype" w:hAnsi="Palatino Linotype"/>
          <w:spacing w:val="46"/>
          <w:sz w:val="22"/>
          <w:szCs w:val="22"/>
          <w:lang w:val="nl-NL"/>
        </w:rPr>
        <w:t xml:space="preserve"> </w:t>
      </w:r>
      <w:r w:rsidRPr="00B5279E">
        <w:rPr>
          <w:rFonts w:ascii="Palatino Linotype" w:hAnsi="Palatino Linotype"/>
          <w:sz w:val="22"/>
          <w:szCs w:val="22"/>
          <w:lang w:val="nl-NL"/>
        </w:rPr>
        <w:t>van</w:t>
      </w:r>
      <w:r w:rsidR="007D2DC9">
        <w:rPr>
          <w:rFonts w:ascii="Palatino Linotype" w:hAnsi="Palatino Linotype"/>
          <w:sz w:val="22"/>
          <w:szCs w:val="22"/>
          <w:lang w:val="nl-NL"/>
        </w:rPr>
        <w:t xml:space="preserve"> </w:t>
      </w:r>
      <w:r w:rsidRPr="00B5279E">
        <w:rPr>
          <w:rFonts w:ascii="Palatino Linotype" w:hAnsi="Palatino Linotype"/>
          <w:sz w:val="22"/>
          <w:szCs w:val="22"/>
          <w:lang w:val="nl-NL"/>
        </w:rPr>
        <w:t xml:space="preserve">de </w:t>
      </w:r>
      <w:r>
        <w:rPr>
          <w:rFonts w:ascii="Palatino Linotype" w:hAnsi="Palatino Linotype"/>
          <w:sz w:val="22"/>
          <w:szCs w:val="22"/>
          <w:lang w:val="nl-NL"/>
        </w:rPr>
        <w:t>2</w:t>
      </w:r>
      <w:r w:rsidRPr="00B5279E">
        <w:rPr>
          <w:rFonts w:ascii="Palatino Linotype" w:hAnsi="Palatino Linotype"/>
          <w:sz w:val="22"/>
          <w:szCs w:val="22"/>
          <w:vertAlign w:val="superscript"/>
          <w:lang w:val="nl-NL"/>
        </w:rPr>
        <w:t>de</w:t>
      </w:r>
      <w:r>
        <w:rPr>
          <w:rFonts w:ascii="Palatino Linotype" w:hAnsi="Palatino Linotype"/>
          <w:sz w:val="22"/>
          <w:szCs w:val="22"/>
          <w:lang w:val="nl-NL"/>
        </w:rPr>
        <w:t xml:space="preserve"> juni 2022</w:t>
      </w:r>
      <w:r w:rsidRPr="00B5279E">
        <w:rPr>
          <w:rFonts w:ascii="Palatino Linotype" w:hAnsi="Palatino Linotype"/>
          <w:sz w:val="22"/>
          <w:szCs w:val="22"/>
          <w:lang w:val="nl-NL"/>
        </w:rPr>
        <w:t>,</w:t>
      </w:r>
      <w:r w:rsidR="004F3B5E">
        <w:rPr>
          <w:rFonts w:ascii="Palatino Linotype" w:hAnsi="Palatino Linotype"/>
          <w:sz w:val="22"/>
          <w:szCs w:val="22"/>
          <w:lang w:val="nl-NL"/>
        </w:rPr>
        <w:t xml:space="preserve"> </w:t>
      </w:r>
      <w:r w:rsidRPr="00B5279E">
        <w:rPr>
          <w:rFonts w:ascii="Palatino Linotype" w:hAnsi="Palatino Linotype"/>
          <w:sz w:val="22"/>
          <w:szCs w:val="22"/>
          <w:lang w:val="nl-NL"/>
        </w:rPr>
        <w:t>no.</w:t>
      </w:r>
      <w:r w:rsidR="007007F3">
        <w:rPr>
          <w:rFonts w:ascii="Palatino Linotype" w:hAnsi="Palatino Linotype"/>
          <w:sz w:val="22"/>
          <w:szCs w:val="22"/>
          <w:lang w:val="nl-NL"/>
        </w:rPr>
        <w:t xml:space="preserve"> </w:t>
      </w:r>
      <w:r>
        <w:rPr>
          <w:rFonts w:ascii="Palatino Linotype" w:hAnsi="Palatino Linotype"/>
          <w:sz w:val="22"/>
          <w:szCs w:val="22"/>
          <w:lang w:val="nl-NL"/>
        </w:rPr>
        <w:t>22/83</w:t>
      </w:r>
      <w:r w:rsidR="007B0406">
        <w:rPr>
          <w:rFonts w:ascii="Palatino Linotype" w:hAnsi="Palatino Linotype"/>
          <w:sz w:val="22"/>
          <w:szCs w:val="22"/>
          <w:lang w:val="nl-NL"/>
        </w:rPr>
        <w:t>9</w:t>
      </w:r>
      <w:r w:rsidRPr="00B5279E">
        <w:rPr>
          <w:rFonts w:ascii="Palatino Linotype" w:hAnsi="Palatino Linotype"/>
          <w:sz w:val="22"/>
          <w:szCs w:val="22"/>
          <w:lang w:val="nl-NL"/>
        </w:rPr>
        <w:t>,</w:t>
      </w:r>
      <w:r w:rsidR="007D2DC9">
        <w:rPr>
          <w:rFonts w:ascii="Palatino Linotype" w:hAnsi="Palatino Linotype"/>
          <w:sz w:val="22"/>
          <w:szCs w:val="22"/>
          <w:lang w:val="nl-NL"/>
        </w:rPr>
        <w:t xml:space="preserve"> </w:t>
      </w:r>
      <w:r w:rsidRPr="00B5279E">
        <w:rPr>
          <w:rFonts w:ascii="Palatino Linotype" w:hAnsi="Palatino Linotype"/>
          <w:sz w:val="22"/>
          <w:szCs w:val="22"/>
          <w:lang w:val="nl-NL"/>
        </w:rPr>
        <w:t>houdende vaststelling van de geconsolideerde tekst van het Arbeidsbesluit</w:t>
      </w:r>
      <w:r w:rsidR="007B0406" w:rsidRPr="007B0406">
        <w:rPr>
          <w:rFonts w:ascii="Palatino Linotype" w:hAnsi="Palatino Linotype"/>
          <w:b w:val="0"/>
          <w:sz w:val="22"/>
          <w:szCs w:val="22"/>
          <w:lang w:val="nl-NL"/>
        </w:rPr>
        <w:t xml:space="preserve"> </w:t>
      </w:r>
      <w:r w:rsidR="007B0406" w:rsidRPr="007B0406">
        <w:rPr>
          <w:rFonts w:ascii="Palatino Linotype" w:hAnsi="Palatino Linotype"/>
          <w:sz w:val="22"/>
          <w:szCs w:val="22"/>
          <w:lang w:val="nl-NL"/>
        </w:rPr>
        <w:t>hotels</w:t>
      </w:r>
      <w:r w:rsidR="007B0406">
        <w:rPr>
          <w:rFonts w:ascii="Palatino Linotype" w:hAnsi="Palatino Linotype"/>
          <w:sz w:val="22"/>
          <w:szCs w:val="22"/>
          <w:lang w:val="nl-NL"/>
        </w:rPr>
        <w:t xml:space="preserve">, </w:t>
      </w:r>
      <w:r w:rsidR="007B0406" w:rsidRPr="007B0406">
        <w:rPr>
          <w:rFonts w:ascii="Palatino Linotype" w:hAnsi="Palatino Linotype"/>
          <w:sz w:val="22"/>
          <w:szCs w:val="22"/>
          <w:lang w:val="nl-NL"/>
        </w:rPr>
        <w:t>restaurants en casino’s 2000</w:t>
      </w:r>
      <w:r w:rsidR="008F3EBB" w:rsidRPr="00B5279E">
        <w:rPr>
          <w:rStyle w:val="FootnoteReference"/>
          <w:rFonts w:ascii="Palatino Linotype" w:hAnsi="Palatino Linotype"/>
          <w:sz w:val="22"/>
          <w:szCs w:val="22"/>
          <w:lang w:val="nl-NL"/>
        </w:rPr>
        <w:footnoteReference w:id="1"/>
      </w:r>
    </w:p>
    <w:p w14:paraId="0077D9A3" w14:textId="77777777" w:rsidR="003E2863" w:rsidRPr="003E2863" w:rsidRDefault="003E2863" w:rsidP="00DD0115">
      <w:pPr>
        <w:widowControl/>
        <w:spacing w:before="60" w:line="360" w:lineRule="exact"/>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____________</w:t>
      </w:r>
      <w:bookmarkStart w:id="0" w:name="_GoBack"/>
      <w:bookmarkEnd w:id="0"/>
    </w:p>
    <w:p w14:paraId="10E4F6AB" w14:textId="77777777" w:rsidR="003E2863" w:rsidRPr="003E2863" w:rsidRDefault="003E2863" w:rsidP="00DD0115">
      <w:pPr>
        <w:widowControl/>
        <w:spacing w:line="80" w:lineRule="exact"/>
        <w:jc w:val="center"/>
        <w:rPr>
          <w:rFonts w:ascii="Palatino Linotype" w:eastAsia="MS Mincho" w:hAnsi="Palatino Linotype"/>
          <w:snapToGrid/>
          <w:sz w:val="22"/>
          <w:szCs w:val="22"/>
          <w:lang w:val="nl-NL"/>
        </w:rPr>
      </w:pPr>
    </w:p>
    <w:p w14:paraId="3AD7B74B" w14:textId="77777777" w:rsidR="003E2863" w:rsidRPr="003E2863" w:rsidRDefault="003E2863" w:rsidP="003E2863">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De Gouverneur van Curaçao,</w:t>
      </w:r>
    </w:p>
    <w:p w14:paraId="009F8DEE" w14:textId="77777777" w:rsidR="003E2863" w:rsidRPr="003E2863" w:rsidRDefault="003E2863" w:rsidP="003E2863">
      <w:pPr>
        <w:widowControl/>
        <w:rPr>
          <w:rFonts w:ascii="Palatino Linotype" w:eastAsia="MS Mincho" w:hAnsi="Palatino Linotype"/>
          <w:snapToGrid/>
          <w:sz w:val="22"/>
          <w:szCs w:val="22"/>
          <w:lang w:val="nl-NL"/>
        </w:rPr>
      </w:pPr>
    </w:p>
    <w:p w14:paraId="04149ECF" w14:textId="77777777" w:rsidR="003E2863" w:rsidRPr="003E2863" w:rsidRDefault="003E2863" w:rsidP="003E2863">
      <w:pPr>
        <w:widowControl/>
        <w:rPr>
          <w:rFonts w:ascii="Palatino Linotype" w:eastAsia="Calibri" w:hAnsi="Palatino Linotype"/>
          <w:snapToGrid/>
          <w:sz w:val="22"/>
          <w:szCs w:val="22"/>
          <w:lang w:val="nl-NL"/>
        </w:rPr>
      </w:pPr>
    </w:p>
    <w:p w14:paraId="261D1948"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Op voordracht van de Minister van Justitie;</w:t>
      </w:r>
    </w:p>
    <w:p w14:paraId="455FB954" w14:textId="77777777" w:rsidR="003E2863" w:rsidRPr="003E2863" w:rsidRDefault="003E2863" w:rsidP="003E2863">
      <w:pPr>
        <w:widowControl/>
        <w:rPr>
          <w:rFonts w:ascii="Palatino Linotype" w:eastAsia="Calibri" w:hAnsi="Palatino Linotype"/>
          <w:snapToGrid/>
          <w:sz w:val="22"/>
          <w:szCs w:val="22"/>
          <w:lang w:val="nl-NL"/>
        </w:rPr>
      </w:pPr>
    </w:p>
    <w:p w14:paraId="0455A1B9"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Gelet op:</w:t>
      </w:r>
    </w:p>
    <w:p w14:paraId="6429FC0A" w14:textId="77777777" w:rsidR="003E2863" w:rsidRPr="003E2863" w:rsidRDefault="003E2863" w:rsidP="003E2863">
      <w:pPr>
        <w:widowControl/>
        <w:rPr>
          <w:rFonts w:ascii="Palatino Linotype" w:eastAsia="Calibri" w:hAnsi="Palatino Linotype"/>
          <w:snapToGrid/>
          <w:sz w:val="22"/>
          <w:szCs w:val="22"/>
          <w:lang w:val="nl-NL"/>
        </w:rPr>
      </w:pPr>
    </w:p>
    <w:p w14:paraId="39B6F090"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Algemene overgangsregeling wetgeving en bestuur Land Curaçao</w:t>
      </w:r>
      <w:r w:rsidRPr="003E2863">
        <w:rPr>
          <w:rFonts w:ascii="Palatino Linotype" w:eastAsia="Calibri" w:hAnsi="Palatino Linotype"/>
          <w:snapToGrid/>
          <w:sz w:val="22"/>
          <w:szCs w:val="22"/>
          <w:vertAlign w:val="superscript"/>
          <w:lang w:val="nl-NL"/>
        </w:rPr>
        <w:footnoteReference w:id="2"/>
      </w:r>
      <w:r w:rsidRPr="003E2863">
        <w:rPr>
          <w:rFonts w:ascii="Palatino Linotype" w:eastAsia="Calibri" w:hAnsi="Palatino Linotype"/>
          <w:snapToGrid/>
          <w:sz w:val="22"/>
          <w:szCs w:val="22"/>
          <w:lang w:val="nl-NL"/>
        </w:rPr>
        <w:t>;</w:t>
      </w:r>
    </w:p>
    <w:p w14:paraId="3A37917D" w14:textId="77777777" w:rsidR="003E2863" w:rsidRPr="003E2863" w:rsidRDefault="003E2863" w:rsidP="003E2863">
      <w:pPr>
        <w:widowControl/>
        <w:rPr>
          <w:rFonts w:ascii="Palatino Linotype" w:eastAsia="Calibri" w:hAnsi="Palatino Linotype"/>
          <w:snapToGrid/>
          <w:sz w:val="22"/>
          <w:szCs w:val="22"/>
          <w:lang w:val="nl-NL"/>
        </w:rPr>
      </w:pPr>
    </w:p>
    <w:p w14:paraId="00D545B3" w14:textId="77777777" w:rsidR="003E2863" w:rsidRPr="003E2863" w:rsidRDefault="003E2863" w:rsidP="003E2863">
      <w:pPr>
        <w:widowControl/>
        <w:ind w:right="-46"/>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Heeft goedgevonden:</w:t>
      </w:r>
    </w:p>
    <w:p w14:paraId="10DF9CFA" w14:textId="77777777" w:rsidR="003E2863" w:rsidRPr="003E2863" w:rsidRDefault="003E2863" w:rsidP="003E2863">
      <w:pPr>
        <w:widowControl/>
        <w:jc w:val="both"/>
        <w:rPr>
          <w:rFonts w:ascii="Palatino Linotype" w:eastAsia="Calibri" w:hAnsi="Palatino Linotype"/>
          <w:snapToGrid/>
          <w:sz w:val="22"/>
          <w:szCs w:val="22"/>
          <w:lang w:val="nl-NL"/>
        </w:rPr>
      </w:pPr>
    </w:p>
    <w:p w14:paraId="6D95D818" w14:textId="77777777"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w:t>
      </w:r>
    </w:p>
    <w:p w14:paraId="18199292" w14:textId="77777777" w:rsidR="007B0406" w:rsidRPr="00355CA4" w:rsidRDefault="007B0406" w:rsidP="007B0406">
      <w:pPr>
        <w:rPr>
          <w:rFonts w:ascii="Palatino Linotype" w:hAnsi="Palatino Linotype"/>
          <w:sz w:val="22"/>
          <w:szCs w:val="22"/>
          <w:lang w:val="nl-NL"/>
        </w:rPr>
      </w:pPr>
    </w:p>
    <w:p w14:paraId="36B7141C" w14:textId="2818A39D" w:rsidR="003E2863" w:rsidRDefault="007B0406" w:rsidP="007B0406">
      <w:pPr>
        <w:widowControl/>
        <w:jc w:val="both"/>
        <w:rPr>
          <w:rFonts w:ascii="Palatino Linotype" w:hAnsi="Palatino Linotype"/>
          <w:sz w:val="22"/>
          <w:szCs w:val="22"/>
          <w:lang w:val="nl-NL"/>
        </w:rPr>
      </w:pPr>
      <w:r w:rsidRPr="00355CA4">
        <w:rPr>
          <w:rFonts w:ascii="Palatino Linotype" w:hAnsi="Palatino Linotype"/>
          <w:sz w:val="22"/>
          <w:szCs w:val="22"/>
          <w:lang w:val="nl-NL"/>
        </w:rPr>
        <w:t xml:space="preserve">De geconsolideerde tekst van </w:t>
      </w:r>
      <w:r>
        <w:rPr>
          <w:rFonts w:ascii="Palatino Linotype" w:hAnsi="Palatino Linotype"/>
          <w:sz w:val="22"/>
          <w:szCs w:val="22"/>
          <w:lang w:val="nl-NL"/>
        </w:rPr>
        <w:t>het</w:t>
      </w:r>
      <w:r w:rsidRPr="006762DD">
        <w:rPr>
          <w:rFonts w:ascii="Palatino Linotype" w:hAnsi="Palatino Linotype"/>
          <w:sz w:val="22"/>
          <w:szCs w:val="22"/>
          <w:lang w:val="nl-NL"/>
        </w:rPr>
        <w:t xml:space="preserve"> Arbeidsbesluit hotels, restaurants en casino’s 2000</w:t>
      </w:r>
      <w:r w:rsidRPr="00355CA4">
        <w:rPr>
          <w:rFonts w:ascii="Palatino Linotype" w:hAnsi="Palatino Linotype"/>
          <w:sz w:val="22"/>
          <w:szCs w:val="22"/>
          <w:lang w:val="nl-NL"/>
        </w:rPr>
        <w:t xml:space="preserve"> </w:t>
      </w:r>
      <w:r>
        <w:rPr>
          <w:rFonts w:ascii="Palatino Linotype" w:hAnsi="Palatino Linotype"/>
          <w:sz w:val="22"/>
          <w:szCs w:val="22"/>
          <w:lang w:val="nl-NL"/>
        </w:rPr>
        <w:t>opgenomen in de</w:t>
      </w:r>
      <w:r w:rsidRPr="00355CA4">
        <w:rPr>
          <w:rFonts w:ascii="Palatino Linotype" w:hAnsi="Palatino Linotype"/>
          <w:sz w:val="22"/>
          <w:szCs w:val="22"/>
          <w:lang w:val="nl-NL"/>
        </w:rPr>
        <w:t xml:space="preserve"> bijlage bij dit landsbesluit </w:t>
      </w:r>
      <w:r>
        <w:rPr>
          <w:rFonts w:ascii="Palatino Linotype" w:hAnsi="Palatino Linotype"/>
          <w:sz w:val="22"/>
          <w:szCs w:val="22"/>
          <w:lang w:val="nl-NL"/>
        </w:rPr>
        <w:t>wordt vastgesteld</w:t>
      </w:r>
      <w:r w:rsidR="008F3EBB">
        <w:rPr>
          <w:rFonts w:ascii="Palatino Linotype" w:hAnsi="Palatino Linotype"/>
          <w:sz w:val="22"/>
          <w:szCs w:val="22"/>
          <w:lang w:val="nl-NL"/>
        </w:rPr>
        <w:t>.</w:t>
      </w:r>
    </w:p>
    <w:p w14:paraId="288B3E1B" w14:textId="77777777" w:rsidR="008F3EBB" w:rsidRPr="003E2863" w:rsidRDefault="008F3EBB" w:rsidP="003E2863">
      <w:pPr>
        <w:widowControl/>
        <w:jc w:val="both"/>
        <w:rPr>
          <w:rFonts w:ascii="Palatino Linotype" w:eastAsia="Calibri" w:hAnsi="Palatino Linotype"/>
          <w:snapToGrid/>
          <w:sz w:val="22"/>
          <w:szCs w:val="22"/>
          <w:lang w:val="nl-NL"/>
        </w:rPr>
      </w:pPr>
    </w:p>
    <w:p w14:paraId="00DA53AD" w14:textId="77777777"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2</w:t>
      </w:r>
    </w:p>
    <w:p w14:paraId="52C8BA5C" w14:textId="77777777" w:rsidR="003E2863" w:rsidRPr="003E2863" w:rsidRDefault="003E2863" w:rsidP="003E2863">
      <w:pPr>
        <w:widowControl/>
        <w:jc w:val="center"/>
        <w:rPr>
          <w:rFonts w:ascii="Palatino Linotype" w:eastAsia="Calibri" w:hAnsi="Palatino Linotype"/>
          <w:snapToGrid/>
          <w:sz w:val="22"/>
          <w:szCs w:val="22"/>
          <w:lang w:val="nl-NL"/>
        </w:rPr>
      </w:pPr>
    </w:p>
    <w:p w14:paraId="79A24332"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Dit landsbesluit met bijbehorende bijlage wordt bekendgemaakt in het Publicatieblad.</w:t>
      </w:r>
    </w:p>
    <w:p w14:paraId="60F8D06B" w14:textId="77777777" w:rsidR="003E2863" w:rsidRPr="003E2863" w:rsidRDefault="003E2863" w:rsidP="003E2863">
      <w:pPr>
        <w:widowControl/>
        <w:jc w:val="both"/>
        <w:rPr>
          <w:rFonts w:ascii="Palatino Linotype" w:eastAsia="Calibri" w:hAnsi="Palatino Linotype"/>
          <w:snapToGrid/>
          <w:sz w:val="22"/>
          <w:szCs w:val="22"/>
          <w:lang w:val="nl-NL"/>
        </w:rPr>
      </w:pPr>
    </w:p>
    <w:p w14:paraId="4460916E" w14:textId="77777777" w:rsidR="003E2863" w:rsidRPr="003E2863" w:rsidRDefault="003E2863" w:rsidP="003E2863">
      <w:pPr>
        <w:widowControl/>
        <w:tabs>
          <w:tab w:val="left" w:pos="5387"/>
        </w:tabs>
        <w:rPr>
          <w:rFonts w:ascii="Palatino Linotype" w:eastAsia="Calibri" w:hAnsi="Palatino Linotype"/>
          <w:snapToGrid/>
          <w:sz w:val="22"/>
          <w:szCs w:val="22"/>
          <w:lang w:val="nl-NL"/>
        </w:rPr>
      </w:pPr>
    </w:p>
    <w:p w14:paraId="47B80CC4" w14:textId="35447CFC" w:rsidR="003E2863" w:rsidRDefault="003E2863" w:rsidP="003E2863">
      <w:pPr>
        <w:widowControl/>
        <w:tabs>
          <w:tab w:val="left" w:pos="5387"/>
        </w:tabs>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b/>
        <w:t xml:space="preserve">Gegeven te Willemstad, </w:t>
      </w:r>
      <w:r w:rsidR="00B5279E">
        <w:rPr>
          <w:rFonts w:ascii="Palatino Linotype" w:eastAsia="Calibri" w:hAnsi="Palatino Linotype"/>
          <w:snapToGrid/>
          <w:sz w:val="22"/>
          <w:szCs w:val="22"/>
          <w:lang w:val="nl-NL"/>
        </w:rPr>
        <w:t>2 juni</w:t>
      </w:r>
      <w:r>
        <w:rPr>
          <w:rFonts w:ascii="Palatino Linotype" w:eastAsia="Calibri" w:hAnsi="Palatino Linotype"/>
          <w:snapToGrid/>
          <w:sz w:val="22"/>
          <w:szCs w:val="22"/>
          <w:lang w:val="nl-NL"/>
        </w:rPr>
        <w:t xml:space="preserve"> 2022</w:t>
      </w:r>
    </w:p>
    <w:p w14:paraId="7ACE92F1" w14:textId="77777777" w:rsidR="003E2863" w:rsidRDefault="003E2863" w:rsidP="004671D4">
      <w:pPr>
        <w:widowControl/>
        <w:tabs>
          <w:tab w:val="left" w:pos="5387"/>
          <w:tab w:val="left" w:pos="8820"/>
        </w:tabs>
        <w:ind w:left="5400" w:right="490"/>
        <w:jc w:val="center"/>
        <w:rPr>
          <w:rFonts w:ascii="Palatino Linotype" w:eastAsia="Calibri" w:hAnsi="Palatino Linotype"/>
          <w:snapToGrid/>
          <w:sz w:val="22"/>
          <w:szCs w:val="22"/>
          <w:lang w:val="nl-NL"/>
        </w:rPr>
      </w:pPr>
      <w:r>
        <w:rPr>
          <w:rFonts w:ascii="Palatino Linotype" w:hAnsi="Palatino Linotype"/>
          <w:sz w:val="22"/>
          <w:szCs w:val="22"/>
          <w:lang w:val="nl-NL"/>
        </w:rPr>
        <w:t>L.A. GEORGE-WOUT</w:t>
      </w:r>
    </w:p>
    <w:p w14:paraId="61E81C4A" w14:textId="77777777" w:rsidR="003E2863" w:rsidRPr="003E2863" w:rsidRDefault="003E2863" w:rsidP="003E2863">
      <w:pPr>
        <w:widowControl/>
        <w:jc w:val="both"/>
        <w:rPr>
          <w:rFonts w:ascii="Palatino Linotype" w:eastAsia="Calibri" w:hAnsi="Palatino Linotype"/>
          <w:snapToGrid/>
          <w:sz w:val="22"/>
          <w:szCs w:val="22"/>
          <w:lang w:val="nl-NL"/>
        </w:rPr>
      </w:pPr>
    </w:p>
    <w:p w14:paraId="20921CB9" w14:textId="77777777" w:rsidR="003E2863" w:rsidRPr="003E2863" w:rsidRDefault="003E2863" w:rsidP="003E2863">
      <w:pPr>
        <w:widowControl/>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Minister van Justitie,</w:t>
      </w:r>
    </w:p>
    <w:p w14:paraId="52C8AF20" w14:textId="4343F22B" w:rsidR="003E2863" w:rsidRDefault="00376B1F" w:rsidP="004671D4">
      <w:pPr>
        <w:widowControl/>
        <w:ind w:right="6970"/>
        <w:jc w:val="center"/>
        <w:rPr>
          <w:rFonts w:ascii="Palatino Linotype" w:hAnsi="Palatino Linotype"/>
          <w:sz w:val="22"/>
          <w:szCs w:val="22"/>
          <w:lang w:val="nl-NL"/>
        </w:rPr>
      </w:pPr>
      <w:r>
        <w:rPr>
          <w:rFonts w:ascii="Palatino Linotype" w:hAnsi="Palatino Linotype"/>
          <w:sz w:val="22"/>
          <w:szCs w:val="22"/>
          <w:lang w:val="nl-NL"/>
        </w:rPr>
        <w:t>S.X.T. HATO</w:t>
      </w:r>
    </w:p>
    <w:p w14:paraId="20AE273A" w14:textId="77777777" w:rsidR="004671D4" w:rsidRPr="003E2863" w:rsidRDefault="004671D4" w:rsidP="004671D4">
      <w:pPr>
        <w:widowControl/>
        <w:ind w:right="6970"/>
        <w:jc w:val="center"/>
        <w:rPr>
          <w:rFonts w:ascii="Palatino Linotype" w:eastAsia="Calibri" w:hAnsi="Palatino Linotype"/>
          <w:snapToGrid/>
          <w:sz w:val="22"/>
          <w:szCs w:val="22"/>
          <w:lang w:val="nl-NL"/>
        </w:rPr>
      </w:pPr>
    </w:p>
    <w:p w14:paraId="77F35336" w14:textId="60062B1D" w:rsidR="003E2863" w:rsidRPr="003E2863" w:rsidRDefault="003E2863" w:rsidP="003E2863">
      <w:pPr>
        <w:widowControl/>
        <w:tabs>
          <w:tab w:val="left" w:pos="5387"/>
        </w:tabs>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b/>
        <w:t xml:space="preserve">Uitgegeven de </w:t>
      </w:r>
      <w:r w:rsidR="001E57BB">
        <w:rPr>
          <w:rFonts w:ascii="Palatino Linotype" w:eastAsia="Calibri" w:hAnsi="Palatino Linotype"/>
          <w:snapToGrid/>
          <w:sz w:val="22"/>
          <w:szCs w:val="22"/>
          <w:lang w:val="nl-NL"/>
        </w:rPr>
        <w:t>4</w:t>
      </w:r>
      <w:r w:rsidR="001E57BB" w:rsidRPr="001E57BB">
        <w:rPr>
          <w:rFonts w:ascii="Palatino Linotype" w:eastAsia="Calibri" w:hAnsi="Palatino Linotype"/>
          <w:snapToGrid/>
          <w:sz w:val="22"/>
          <w:szCs w:val="22"/>
          <w:vertAlign w:val="superscript"/>
          <w:lang w:val="nl-NL"/>
        </w:rPr>
        <w:t>de</w:t>
      </w:r>
      <w:r w:rsidR="001E57BB">
        <w:rPr>
          <w:rFonts w:ascii="Palatino Linotype" w:eastAsia="Calibri" w:hAnsi="Palatino Linotype"/>
          <w:snapToGrid/>
          <w:sz w:val="22"/>
          <w:szCs w:val="22"/>
          <w:lang w:val="nl-NL"/>
        </w:rPr>
        <w:t xml:space="preserve"> augustus</w:t>
      </w:r>
      <w:r w:rsidR="009836B9">
        <w:rPr>
          <w:rFonts w:ascii="Palatino Linotype" w:eastAsia="Calibri" w:hAnsi="Palatino Linotype"/>
          <w:snapToGrid/>
          <w:sz w:val="22"/>
          <w:szCs w:val="22"/>
          <w:lang w:val="nl-NL"/>
        </w:rPr>
        <w:t xml:space="preserve"> </w:t>
      </w:r>
      <w:r>
        <w:rPr>
          <w:rFonts w:ascii="Palatino Linotype" w:eastAsia="Calibri" w:hAnsi="Palatino Linotype"/>
          <w:snapToGrid/>
          <w:sz w:val="22"/>
          <w:szCs w:val="22"/>
          <w:lang w:val="nl-NL"/>
        </w:rPr>
        <w:t>2022</w:t>
      </w:r>
    </w:p>
    <w:p w14:paraId="5972B623" w14:textId="77777777" w:rsidR="00B5279E" w:rsidRPr="00047489" w:rsidRDefault="003E2863" w:rsidP="00B5279E">
      <w:pPr>
        <w:tabs>
          <w:tab w:val="left" w:pos="5387"/>
        </w:tabs>
        <w:jc w:val="both"/>
        <w:rPr>
          <w:rFonts w:ascii="Palatino Linotype" w:hAnsi="Palatino Linotype"/>
          <w:sz w:val="22"/>
          <w:szCs w:val="22"/>
          <w:lang w:val="nl-NL"/>
        </w:rPr>
      </w:pPr>
      <w:r w:rsidRPr="003E2863">
        <w:rPr>
          <w:rFonts w:ascii="Palatino Linotype" w:eastAsia="Calibri" w:hAnsi="Palatino Linotype"/>
          <w:snapToGrid/>
          <w:sz w:val="22"/>
          <w:szCs w:val="22"/>
          <w:lang w:val="nl-NL"/>
        </w:rPr>
        <w:tab/>
      </w:r>
      <w:r w:rsidR="00B5279E" w:rsidRPr="00047489">
        <w:rPr>
          <w:rFonts w:ascii="Palatino Linotype" w:hAnsi="Palatino Linotype"/>
          <w:sz w:val="22"/>
          <w:szCs w:val="22"/>
          <w:lang w:val="nl-NL"/>
        </w:rPr>
        <w:t>De Minister van Algemene Zaken</w:t>
      </w:r>
      <w:r w:rsidR="00B5279E">
        <w:rPr>
          <w:rFonts w:ascii="Palatino Linotype" w:hAnsi="Palatino Linotype"/>
          <w:sz w:val="22"/>
          <w:szCs w:val="22"/>
          <w:lang w:val="nl-NL"/>
        </w:rPr>
        <w:t xml:space="preserve"> a.i.</w:t>
      </w:r>
      <w:r w:rsidR="00B5279E" w:rsidRPr="00047489">
        <w:rPr>
          <w:rFonts w:ascii="Palatino Linotype" w:hAnsi="Palatino Linotype"/>
          <w:sz w:val="22"/>
          <w:szCs w:val="22"/>
          <w:lang w:val="nl-NL"/>
        </w:rPr>
        <w:t>,</w:t>
      </w:r>
    </w:p>
    <w:p w14:paraId="50766859" w14:textId="2D97E892" w:rsidR="003E2863" w:rsidRPr="003E2863" w:rsidRDefault="00B5279E" w:rsidP="004671D4">
      <w:pPr>
        <w:widowControl/>
        <w:tabs>
          <w:tab w:val="left" w:pos="5387"/>
          <w:tab w:val="left" w:pos="6300"/>
          <w:tab w:val="left" w:pos="6570"/>
          <w:tab w:val="left" w:pos="9000"/>
        </w:tabs>
        <w:ind w:left="5400" w:right="220"/>
        <w:jc w:val="center"/>
        <w:rPr>
          <w:rFonts w:ascii="Palatino Linotype" w:eastAsia="Calibri" w:hAnsi="Palatino Linotype"/>
          <w:snapToGrid/>
          <w:sz w:val="22"/>
          <w:szCs w:val="22"/>
          <w:lang w:val="nl-NL"/>
        </w:rPr>
      </w:pPr>
      <w:r w:rsidRPr="008D1817">
        <w:rPr>
          <w:rFonts w:ascii="Palatino Linotype" w:hAnsi="Palatino Linotype"/>
          <w:sz w:val="22"/>
          <w:szCs w:val="22"/>
          <w:lang w:val="nl-NL"/>
        </w:rPr>
        <w:t>S.A. VAN HEYDOORN</w:t>
      </w:r>
    </w:p>
    <w:p w14:paraId="698E062E" w14:textId="3098A0B8" w:rsidR="008F3EBB" w:rsidRDefault="008F3EBB" w:rsidP="003E2863">
      <w:pPr>
        <w:widowControl/>
        <w:pBdr>
          <w:bottom w:val="single" w:sz="6" w:space="1" w:color="auto"/>
        </w:pBdr>
        <w:ind w:right="-29"/>
        <w:jc w:val="both"/>
        <w:rPr>
          <w:rFonts w:ascii="Palatino Linotype" w:eastAsia="Calibri" w:hAnsi="Palatino Linotype"/>
          <w:b/>
          <w:snapToGrid/>
          <w:sz w:val="22"/>
          <w:szCs w:val="22"/>
          <w:lang w:val="nl-NL"/>
        </w:rPr>
      </w:pPr>
    </w:p>
    <w:p w14:paraId="6A5A86B0" w14:textId="77777777" w:rsidR="00B5279E" w:rsidRDefault="00B5279E" w:rsidP="003E2863">
      <w:pPr>
        <w:widowControl/>
        <w:pBdr>
          <w:bottom w:val="single" w:sz="6" w:space="1" w:color="auto"/>
        </w:pBdr>
        <w:ind w:right="-29"/>
        <w:jc w:val="both"/>
        <w:rPr>
          <w:rFonts w:ascii="Palatino Linotype" w:eastAsia="Calibri" w:hAnsi="Palatino Linotype"/>
          <w:b/>
          <w:snapToGrid/>
          <w:sz w:val="22"/>
          <w:szCs w:val="22"/>
          <w:lang w:val="nl-NL"/>
        </w:rPr>
      </w:pPr>
    </w:p>
    <w:p w14:paraId="6F41C215" w14:textId="4303869D" w:rsidR="007B0406" w:rsidRPr="007B0406" w:rsidRDefault="001E10A4" w:rsidP="00AE5691">
      <w:pPr>
        <w:widowControl/>
        <w:pBdr>
          <w:bottom w:val="single" w:sz="6" w:space="1" w:color="auto"/>
        </w:pBdr>
        <w:tabs>
          <w:tab w:val="left" w:pos="1350"/>
        </w:tabs>
        <w:ind w:right="-29"/>
        <w:jc w:val="both"/>
        <w:rPr>
          <w:rFonts w:ascii="Palatino Linotype" w:hAnsi="Palatino Linotype"/>
          <w:b/>
          <w:sz w:val="22"/>
          <w:szCs w:val="22"/>
          <w:lang w:val="nl-NL"/>
        </w:rPr>
      </w:pPr>
      <w:r w:rsidRPr="001E10A4">
        <w:rPr>
          <w:rFonts w:ascii="Palatino Linotype" w:hAnsi="Palatino Linotype"/>
          <w:b/>
          <w:sz w:val="22"/>
          <w:szCs w:val="22"/>
          <w:lang w:val="nl-NL"/>
        </w:rPr>
        <w:lastRenderedPageBreak/>
        <w:t>BIJLAGE behorende bij het Landsbesluit van de</w:t>
      </w:r>
      <w:r>
        <w:rPr>
          <w:rFonts w:ascii="Palatino Linotype" w:hAnsi="Palatino Linotype"/>
          <w:b/>
          <w:sz w:val="22"/>
          <w:szCs w:val="22"/>
          <w:lang w:val="nl-NL"/>
        </w:rPr>
        <w:t xml:space="preserve"> 2</w:t>
      </w:r>
      <w:r w:rsidRPr="001E10A4">
        <w:rPr>
          <w:rFonts w:ascii="Palatino Linotype" w:hAnsi="Palatino Linotype"/>
          <w:b/>
          <w:sz w:val="22"/>
          <w:szCs w:val="22"/>
          <w:vertAlign w:val="superscript"/>
          <w:lang w:val="nl-NL"/>
        </w:rPr>
        <w:t>de</w:t>
      </w:r>
      <w:r>
        <w:rPr>
          <w:rFonts w:ascii="Palatino Linotype" w:hAnsi="Palatino Linotype"/>
          <w:b/>
          <w:sz w:val="22"/>
          <w:szCs w:val="22"/>
          <w:lang w:val="nl-NL"/>
        </w:rPr>
        <w:t xml:space="preserve"> juni 2022</w:t>
      </w:r>
      <w:r w:rsidRPr="001E10A4">
        <w:rPr>
          <w:rFonts w:ascii="Palatino Linotype" w:hAnsi="Palatino Linotype"/>
          <w:b/>
          <w:sz w:val="22"/>
          <w:szCs w:val="22"/>
          <w:lang w:val="nl-NL"/>
        </w:rPr>
        <w:t xml:space="preserve">, no. </w:t>
      </w:r>
      <w:r>
        <w:rPr>
          <w:rFonts w:ascii="Palatino Linotype" w:hAnsi="Palatino Linotype"/>
          <w:b/>
          <w:sz w:val="22"/>
          <w:szCs w:val="22"/>
          <w:lang w:val="nl-NL"/>
        </w:rPr>
        <w:t>22/839</w:t>
      </w:r>
      <w:r w:rsidRPr="001E10A4">
        <w:rPr>
          <w:rFonts w:ascii="Palatino Linotype" w:hAnsi="Palatino Linotype"/>
          <w:b/>
          <w:sz w:val="22"/>
          <w:szCs w:val="22"/>
          <w:lang w:val="nl-NL"/>
        </w:rPr>
        <w:t>, houdende vaststelling van de geconsolideerde tekst van het Arbeidsbesluit hotels, restaurants en casino’s 2000</w:t>
      </w:r>
      <w:r w:rsidR="00AE5691" w:rsidRPr="00AE5691">
        <w:rPr>
          <w:rStyle w:val="FootnoteReference"/>
          <w:rFonts w:ascii="Palatino Linotype" w:hAnsi="Palatino Linotype"/>
          <w:b/>
          <w:sz w:val="22"/>
          <w:szCs w:val="22"/>
          <w:lang w:val="nl-NL"/>
        </w:rPr>
        <w:footnoteReference w:id="3"/>
      </w:r>
    </w:p>
    <w:p w14:paraId="18C83CFA" w14:textId="79501996" w:rsidR="009E7F47" w:rsidRDefault="009E7F47" w:rsidP="00AE5691">
      <w:pPr>
        <w:ind w:right="-29"/>
        <w:rPr>
          <w:rFonts w:ascii="Palatino Linotype" w:hAnsi="Palatino Linotype"/>
          <w:sz w:val="22"/>
          <w:szCs w:val="22"/>
          <w:lang w:val="nl-NL"/>
        </w:rPr>
      </w:pPr>
    </w:p>
    <w:p w14:paraId="18BEC73C" w14:textId="77777777" w:rsidR="009B1C33" w:rsidRPr="007B2424" w:rsidRDefault="009B1C33" w:rsidP="009B1C33">
      <w:pPr>
        <w:ind w:right="-29"/>
        <w:rPr>
          <w:rFonts w:ascii="Palatino Linotype" w:hAnsi="Palatino Linotype"/>
          <w:sz w:val="22"/>
          <w:szCs w:val="22"/>
          <w:lang w:val="nl-NL"/>
        </w:rPr>
      </w:pPr>
      <w:r w:rsidRPr="007B2424">
        <w:rPr>
          <w:rFonts w:ascii="Palatino Linotype" w:hAnsi="Palatino Linotype"/>
          <w:sz w:val="22"/>
          <w:szCs w:val="22"/>
          <w:lang w:val="nl-NL"/>
        </w:rPr>
        <w:t>Geconsolideerde tekst van het Arbeidsbesluit hotels, restaurants en casino’s 2000</w:t>
      </w:r>
      <w:r w:rsidRPr="007B2424">
        <w:rPr>
          <w:rFonts w:ascii="Palatino Linotype" w:hAnsi="Palatino Linotype"/>
          <w:i/>
          <w:sz w:val="22"/>
          <w:szCs w:val="22"/>
          <w:lang w:val="nl-NL"/>
        </w:rPr>
        <w:t xml:space="preserve"> </w:t>
      </w:r>
      <w:r w:rsidRPr="007B2424">
        <w:rPr>
          <w:rFonts w:ascii="Palatino Linotype" w:hAnsi="Palatino Linotype"/>
          <w:sz w:val="22"/>
          <w:szCs w:val="22"/>
          <w:lang w:val="nl-NL"/>
        </w:rPr>
        <w:t>(P.B. 2000, no. 91), zoals deze luidt:</w:t>
      </w:r>
    </w:p>
    <w:p w14:paraId="69EDF587" w14:textId="77777777" w:rsidR="009B1C33" w:rsidRPr="007B2424" w:rsidRDefault="009B1C33" w:rsidP="009B1C33">
      <w:pPr>
        <w:widowControl/>
        <w:tabs>
          <w:tab w:val="left" w:pos="360"/>
        </w:tabs>
        <w:ind w:right="-29"/>
        <w:jc w:val="both"/>
        <w:rPr>
          <w:rFonts w:ascii="Palatino Linotype" w:hAnsi="Palatino Linotype"/>
          <w:sz w:val="22"/>
          <w:szCs w:val="22"/>
          <w:lang w:val="nl-NL"/>
        </w:rPr>
      </w:pPr>
    </w:p>
    <w:p w14:paraId="68F126BD" w14:textId="77777777" w:rsidR="009B1C33" w:rsidRPr="007B2424" w:rsidRDefault="009B1C33" w:rsidP="009B1C33">
      <w:pPr>
        <w:pStyle w:val="ListParagraph"/>
        <w:numPr>
          <w:ilvl w:val="0"/>
          <w:numId w:val="25"/>
        </w:numPr>
        <w:rPr>
          <w:rFonts w:ascii="Palatino Linotype" w:hAnsi="Palatino Linotype"/>
          <w:sz w:val="22"/>
          <w:szCs w:val="22"/>
          <w:lang w:val="nl-NL"/>
        </w:rPr>
      </w:pPr>
      <w:r w:rsidRPr="007B2424">
        <w:rPr>
          <w:rFonts w:ascii="Palatino Linotype" w:hAnsi="Palatino Linotype"/>
          <w:sz w:val="22"/>
          <w:szCs w:val="22"/>
          <w:lang w:val="nl-NL"/>
        </w:rPr>
        <w:t>na wijziging tot stand gebracht door het Land Nederlandse Antillen bij:</w:t>
      </w:r>
    </w:p>
    <w:p w14:paraId="066813AE" w14:textId="77777777" w:rsidR="009B1C33" w:rsidRPr="00BA2D03" w:rsidRDefault="009B1C33" w:rsidP="009B1C33">
      <w:pPr>
        <w:pStyle w:val="ListParagraph"/>
        <w:widowControl/>
        <w:numPr>
          <w:ilvl w:val="0"/>
          <w:numId w:val="24"/>
        </w:numPr>
        <w:tabs>
          <w:tab w:val="left" w:pos="360"/>
        </w:tabs>
        <w:ind w:right="-29"/>
        <w:jc w:val="both"/>
        <w:rPr>
          <w:rFonts w:ascii="Palatino Linotype" w:hAnsi="Palatino Linotype"/>
          <w:sz w:val="22"/>
          <w:szCs w:val="22"/>
          <w:lang w:val="nl-NL"/>
        </w:rPr>
      </w:pPr>
      <w:r w:rsidRPr="00BA2D03">
        <w:rPr>
          <w:rFonts w:ascii="Palatino Linotype" w:hAnsi="Palatino Linotype"/>
          <w:sz w:val="22"/>
          <w:szCs w:val="22"/>
          <w:lang w:val="nl-NL"/>
        </w:rPr>
        <w:t>Landsbesluit, houdende algemene maatregelen, van de 13</w:t>
      </w:r>
      <w:r w:rsidRPr="00BA2D03">
        <w:rPr>
          <w:rFonts w:ascii="Palatino Linotype" w:hAnsi="Palatino Linotype"/>
          <w:sz w:val="22"/>
          <w:szCs w:val="22"/>
          <w:vertAlign w:val="superscript"/>
          <w:lang w:val="nl-NL"/>
        </w:rPr>
        <w:t>de</w:t>
      </w:r>
      <w:r w:rsidRPr="00BA2D03">
        <w:rPr>
          <w:rFonts w:ascii="Palatino Linotype" w:hAnsi="Palatino Linotype"/>
          <w:sz w:val="22"/>
          <w:szCs w:val="22"/>
          <w:lang w:val="nl-NL"/>
        </w:rPr>
        <w:t xml:space="preserve"> september 2001 tot wijziging van het Arbeidsbesluit hotels, restaurant</w:t>
      </w:r>
      <w:r w:rsidRPr="007B2424">
        <w:rPr>
          <w:rFonts w:ascii="Palatino Linotype" w:hAnsi="Palatino Linotype"/>
          <w:sz w:val="22"/>
          <w:szCs w:val="22"/>
          <w:lang w:val="nl-NL"/>
        </w:rPr>
        <w:t>s</w:t>
      </w:r>
      <w:r w:rsidRPr="00BA2D03">
        <w:rPr>
          <w:rFonts w:ascii="Palatino Linotype" w:hAnsi="Palatino Linotype"/>
          <w:sz w:val="22"/>
          <w:szCs w:val="22"/>
          <w:lang w:val="nl-NL"/>
        </w:rPr>
        <w:t xml:space="preserve"> en casino’s 2000 (P.B. 2000, no. 91)</w:t>
      </w:r>
      <w:r>
        <w:rPr>
          <w:rFonts w:ascii="Palatino Linotype" w:hAnsi="Palatino Linotype"/>
          <w:sz w:val="22"/>
          <w:szCs w:val="22"/>
          <w:lang w:val="nl-NL"/>
        </w:rPr>
        <w:t xml:space="preserve"> </w:t>
      </w:r>
      <w:r w:rsidRPr="00BA2D03">
        <w:rPr>
          <w:rFonts w:ascii="Palatino Linotype" w:hAnsi="Palatino Linotype"/>
          <w:sz w:val="22"/>
          <w:szCs w:val="22"/>
          <w:lang w:val="nl-NL"/>
        </w:rPr>
        <w:t>(P</w:t>
      </w:r>
      <w:r w:rsidRPr="007B2424">
        <w:rPr>
          <w:rFonts w:ascii="Palatino Linotype" w:hAnsi="Palatino Linotype"/>
          <w:sz w:val="22"/>
          <w:szCs w:val="22"/>
          <w:lang w:val="nl-NL"/>
        </w:rPr>
        <w:t>.</w:t>
      </w:r>
      <w:r w:rsidRPr="00BA2D03">
        <w:rPr>
          <w:rFonts w:ascii="Palatino Linotype" w:hAnsi="Palatino Linotype"/>
          <w:sz w:val="22"/>
          <w:szCs w:val="22"/>
          <w:lang w:val="nl-NL"/>
        </w:rPr>
        <w:t>B</w:t>
      </w:r>
      <w:r w:rsidRPr="007B2424">
        <w:rPr>
          <w:rFonts w:ascii="Palatino Linotype" w:hAnsi="Palatino Linotype"/>
          <w:sz w:val="22"/>
          <w:szCs w:val="22"/>
          <w:lang w:val="nl-NL"/>
        </w:rPr>
        <w:t>.</w:t>
      </w:r>
      <w:r w:rsidRPr="00BA2D03">
        <w:rPr>
          <w:rFonts w:ascii="Palatino Linotype" w:hAnsi="Palatino Linotype"/>
          <w:sz w:val="22"/>
          <w:szCs w:val="22"/>
          <w:lang w:val="nl-NL"/>
        </w:rPr>
        <w:t xml:space="preserve"> 2001, no. 115)</w:t>
      </w:r>
      <w:r w:rsidRPr="007B2424">
        <w:rPr>
          <w:rFonts w:ascii="Palatino Linotype" w:hAnsi="Palatino Linotype"/>
          <w:sz w:val="22"/>
          <w:szCs w:val="22"/>
          <w:lang w:val="nl-NL"/>
        </w:rPr>
        <w:t>;</w:t>
      </w:r>
    </w:p>
    <w:p w14:paraId="61C7A6B7" w14:textId="77777777" w:rsidR="009B1C33" w:rsidRPr="007B2424" w:rsidRDefault="009B1C33" w:rsidP="009B1C33">
      <w:pPr>
        <w:widowControl/>
        <w:tabs>
          <w:tab w:val="left" w:pos="360"/>
        </w:tabs>
        <w:ind w:right="-29"/>
        <w:jc w:val="both"/>
        <w:rPr>
          <w:rFonts w:ascii="Palatino Linotype" w:hAnsi="Palatino Linotype"/>
          <w:sz w:val="22"/>
          <w:szCs w:val="22"/>
          <w:lang w:val="nl-NL"/>
        </w:rPr>
      </w:pPr>
    </w:p>
    <w:p w14:paraId="4353B6A3" w14:textId="77777777" w:rsidR="009B1C33" w:rsidRPr="00FC1B31" w:rsidRDefault="009B1C33" w:rsidP="009B1C33">
      <w:pPr>
        <w:widowControl/>
        <w:tabs>
          <w:tab w:val="left" w:pos="360"/>
        </w:tabs>
        <w:ind w:right="-29"/>
        <w:jc w:val="both"/>
        <w:rPr>
          <w:rFonts w:ascii="Palatino Linotype" w:hAnsi="Palatino Linotype"/>
          <w:sz w:val="22"/>
          <w:szCs w:val="22"/>
          <w:lang w:val="nl-NL"/>
        </w:rPr>
      </w:pPr>
      <w:r w:rsidRPr="00FC1B31">
        <w:rPr>
          <w:rFonts w:ascii="Palatino Linotype" w:hAnsi="Palatino Linotype"/>
          <w:sz w:val="22"/>
          <w:szCs w:val="22"/>
          <w:lang w:val="nl-NL"/>
        </w:rPr>
        <w:t>en</w:t>
      </w:r>
    </w:p>
    <w:p w14:paraId="7D92643A" w14:textId="77777777" w:rsidR="009B1C33" w:rsidRPr="00FC1B31" w:rsidRDefault="009B1C33" w:rsidP="009B1C33">
      <w:pPr>
        <w:pStyle w:val="NoSpacing"/>
        <w:rPr>
          <w:rFonts w:ascii="Palatino Linotype" w:hAnsi="Palatino Linotype"/>
          <w:sz w:val="22"/>
          <w:szCs w:val="22"/>
          <w:lang w:val="nl-NL"/>
        </w:rPr>
      </w:pPr>
    </w:p>
    <w:p w14:paraId="741BFD2D" w14:textId="77777777" w:rsidR="009B1C33" w:rsidRPr="00FC1B31" w:rsidRDefault="009B1C33" w:rsidP="009B1C33">
      <w:pPr>
        <w:pStyle w:val="ListParagraph"/>
        <w:numPr>
          <w:ilvl w:val="0"/>
          <w:numId w:val="25"/>
        </w:numPr>
        <w:jc w:val="both"/>
        <w:rPr>
          <w:rFonts w:ascii="Palatino Linotype" w:hAnsi="Palatino Linotype"/>
          <w:sz w:val="22"/>
          <w:szCs w:val="22"/>
          <w:lang w:val="nl-NL"/>
        </w:rPr>
      </w:pPr>
      <w:r w:rsidRPr="00FC1B31">
        <w:rPr>
          <w:rFonts w:ascii="Palatino Linotype" w:hAnsi="Palatino Linotype"/>
          <w:sz w:val="22"/>
          <w:szCs w:val="22"/>
          <w:lang w:val="nl-NL"/>
        </w:rPr>
        <w:t>in overeenstemming gebracht met de aanwijzingen van de Algemene overgangsregeling wetgeving en bestuur Land Curaçao (A.B. 2010, no. 87, bijlage a).</w:t>
      </w:r>
    </w:p>
    <w:p w14:paraId="70CCAE24" w14:textId="77777777" w:rsidR="009B1C33" w:rsidRPr="00FC1B31" w:rsidRDefault="009B1C33" w:rsidP="009B1C33">
      <w:pPr>
        <w:pStyle w:val="NoSpacing"/>
        <w:rPr>
          <w:rFonts w:ascii="Palatino Linotype" w:hAnsi="Palatino Linotype"/>
          <w:sz w:val="22"/>
          <w:szCs w:val="22"/>
          <w:lang w:val="nl-NL"/>
        </w:rPr>
      </w:pPr>
    </w:p>
    <w:p w14:paraId="77419296" w14:textId="77777777" w:rsidR="009B1C33" w:rsidRPr="00355CA4" w:rsidRDefault="009B1C33" w:rsidP="009B1C33">
      <w:pPr>
        <w:jc w:val="center"/>
        <w:rPr>
          <w:rFonts w:ascii="Palatino Linotype" w:hAnsi="Palatino Linotype"/>
          <w:sz w:val="22"/>
          <w:szCs w:val="22"/>
          <w:lang w:val="nl-NL"/>
        </w:rPr>
      </w:pPr>
      <w:r w:rsidRPr="00355CA4">
        <w:rPr>
          <w:rFonts w:ascii="Palatino Linotype" w:hAnsi="Palatino Linotype"/>
          <w:sz w:val="22"/>
          <w:szCs w:val="22"/>
          <w:lang w:val="nl-NL"/>
        </w:rPr>
        <w:t>-----</w:t>
      </w:r>
    </w:p>
    <w:p w14:paraId="29A179E8" w14:textId="77777777" w:rsidR="009B1C33" w:rsidRPr="00355CA4" w:rsidRDefault="009B1C33" w:rsidP="009B1C33">
      <w:pPr>
        <w:suppressAutoHyphens/>
        <w:jc w:val="center"/>
        <w:rPr>
          <w:rFonts w:ascii="Palatino Linotype" w:hAnsi="Palatino Linotype"/>
          <w:sz w:val="22"/>
          <w:szCs w:val="22"/>
          <w:lang w:val="nl-NL"/>
        </w:rPr>
      </w:pPr>
    </w:p>
    <w:p w14:paraId="32CE8509" w14:textId="77777777" w:rsidR="009B1C33" w:rsidRDefault="009B1C33" w:rsidP="009B1C33">
      <w:pPr>
        <w:suppressAutoHyphens/>
        <w:jc w:val="center"/>
        <w:rPr>
          <w:rFonts w:ascii="Palatino Linotype" w:hAnsi="Palatino Linotype"/>
          <w:sz w:val="22"/>
          <w:szCs w:val="22"/>
          <w:lang w:val="nl-NL"/>
        </w:rPr>
      </w:pPr>
      <w:r w:rsidRPr="00355CA4">
        <w:rPr>
          <w:rFonts w:ascii="Palatino Linotype" w:hAnsi="Palatino Linotype"/>
          <w:sz w:val="22"/>
          <w:szCs w:val="22"/>
          <w:lang w:val="nl-NL"/>
        </w:rPr>
        <w:t>Artikel 1</w:t>
      </w:r>
    </w:p>
    <w:p w14:paraId="37D2763F" w14:textId="77777777" w:rsidR="009B1C33" w:rsidRDefault="009B1C33" w:rsidP="009B1C33">
      <w:pPr>
        <w:suppressAutoHyphens/>
        <w:jc w:val="center"/>
        <w:rPr>
          <w:rFonts w:ascii="Palatino Linotype" w:hAnsi="Palatino Linotype"/>
          <w:sz w:val="22"/>
          <w:szCs w:val="22"/>
          <w:lang w:val="nl-NL"/>
        </w:rPr>
      </w:pPr>
    </w:p>
    <w:p w14:paraId="200F2FC5" w14:textId="77777777" w:rsidR="009B1C33" w:rsidRDefault="009B1C33" w:rsidP="009B1C33">
      <w:pPr>
        <w:ind w:left="360" w:right="-22" w:hanging="360"/>
        <w:jc w:val="both"/>
        <w:rPr>
          <w:rFonts w:ascii="Times New Roman" w:hAnsi="Times New Roman"/>
          <w:lang w:val="nl-NL"/>
        </w:rPr>
      </w:pPr>
      <w:r w:rsidRPr="000B6EAD">
        <w:rPr>
          <w:rFonts w:ascii="Palatino Linotype" w:hAnsi="Palatino Linotype"/>
          <w:sz w:val="22"/>
          <w:szCs w:val="22"/>
          <w:lang w:val="nl-NL"/>
        </w:rPr>
        <w:t>1.</w:t>
      </w:r>
      <w:r w:rsidRPr="000B6EAD">
        <w:rPr>
          <w:rFonts w:ascii="Palatino Linotype" w:hAnsi="Palatino Linotype"/>
          <w:sz w:val="22"/>
          <w:szCs w:val="22"/>
          <w:lang w:val="nl-NL"/>
        </w:rPr>
        <w:tab/>
      </w:r>
      <w:r w:rsidRPr="00BA2D03">
        <w:rPr>
          <w:rFonts w:ascii="Palatino Linotype" w:hAnsi="Palatino Linotype"/>
          <w:sz w:val="22"/>
          <w:szCs w:val="22"/>
          <w:lang w:val="nl-NL"/>
        </w:rPr>
        <w:t xml:space="preserve">De arbeidsduur voor de werknemer, die werk verricht in de bedrijfstakken respectievelijk bedrijfssectoren hotels, restaurants en casino’s, zoals omschreven in de letters H, onderdelen 551 en 552, en N, onderdeel 92420, van de CBS bedrijfstak-classificatie versie 2-mei 98, bedraagt per week maximaal 48 uren, berekend over een periode van vier weken, met dien verstande dat de arbeidsduur per dag maximaal tien uren bedraagt. Betreft het een werkgever in de bedrijfssector casino’s, genoemd in de eerste volzin, die op het moment van inwerkingtreding van de Arbeidsregeling 2000 beschikte over een goedgekeurde werktijdenregeling, bedoeld in artikel 1, eerste lid, van </w:t>
      </w:r>
      <w:r w:rsidRPr="00831602">
        <w:rPr>
          <w:rFonts w:ascii="Palatino Linotype" w:hAnsi="Palatino Linotype"/>
          <w:sz w:val="22"/>
          <w:szCs w:val="22"/>
          <w:lang w:val="nl-NL"/>
        </w:rPr>
        <w:t>het Arbeidsbesluit Casino</w:t>
      </w:r>
      <w:r w:rsidRPr="00831602">
        <w:rPr>
          <w:rStyle w:val="FootnoteReference"/>
          <w:rFonts w:ascii="Palatino Linotype" w:hAnsi="Palatino Linotype"/>
          <w:sz w:val="22"/>
          <w:szCs w:val="22"/>
          <w:lang w:val="nl-NL"/>
        </w:rPr>
        <w:footnoteReference w:id="4"/>
      </w:r>
      <w:r w:rsidRPr="00831602">
        <w:rPr>
          <w:rFonts w:ascii="Palatino Linotype" w:hAnsi="Palatino Linotype"/>
          <w:sz w:val="22"/>
          <w:szCs w:val="22"/>
          <w:lang w:val="nl-NL"/>
        </w:rPr>
        <w:t>,</w:t>
      </w:r>
      <w:r w:rsidRPr="00FC1B31">
        <w:rPr>
          <w:rFonts w:ascii="Palatino Linotype" w:hAnsi="Palatino Linotype"/>
          <w:sz w:val="22"/>
          <w:szCs w:val="22"/>
          <w:lang w:val="nl-NL"/>
        </w:rPr>
        <w:t xml:space="preserve"> dan bedraagt de arbeidsduur voor de werknemer per week maximaal de in die goedgekeurde werktijdenregeling genoemde arbeidsduur, voor zover dat aantal uren meer is dan het in de eerste volzin genoemde aantal uren, berekend over een periode van vier weken, met dien verstande dat de arbeidsduur per dag maximaal tien uren bedraagt.</w:t>
      </w:r>
    </w:p>
    <w:p w14:paraId="01A86D17" w14:textId="77777777" w:rsidR="009B1C33" w:rsidRPr="000B6EAD" w:rsidRDefault="009B1C33" w:rsidP="009B1C33">
      <w:pPr>
        <w:tabs>
          <w:tab w:val="left" w:pos="600"/>
          <w:tab w:val="left" w:pos="1110"/>
          <w:tab w:val="left" w:pos="1393"/>
          <w:tab w:val="left" w:pos="1676"/>
        </w:tabs>
        <w:ind w:left="360" w:hanging="360"/>
        <w:jc w:val="both"/>
        <w:rPr>
          <w:rFonts w:ascii="Palatino Linotype" w:hAnsi="Palatino Linotype"/>
          <w:sz w:val="22"/>
          <w:szCs w:val="22"/>
          <w:lang w:val="nl-NL"/>
        </w:rPr>
      </w:pPr>
      <w:r w:rsidRPr="000B6EAD">
        <w:rPr>
          <w:rFonts w:ascii="Palatino Linotype" w:hAnsi="Palatino Linotype"/>
          <w:sz w:val="22"/>
          <w:szCs w:val="22"/>
          <w:lang w:val="nl-NL"/>
        </w:rPr>
        <w:t>2.</w:t>
      </w:r>
      <w:r w:rsidRPr="000B6EAD">
        <w:rPr>
          <w:rFonts w:ascii="Palatino Linotype" w:hAnsi="Palatino Linotype"/>
          <w:sz w:val="22"/>
          <w:szCs w:val="22"/>
          <w:lang w:val="nl-NL"/>
        </w:rPr>
        <w:tab/>
        <w:t>Het is verboden een werknemer arbeid te laten verrichten, waardoor de arbeidsduur genoemd in het eerste lid, wordt overschreden, anders dan bij wijze van overwerk.</w:t>
      </w:r>
    </w:p>
    <w:p w14:paraId="356DBAA3" w14:textId="77777777" w:rsidR="009B1C33" w:rsidRPr="000B6EAD" w:rsidRDefault="009B1C33" w:rsidP="009B1C33">
      <w:pPr>
        <w:tabs>
          <w:tab w:val="left" w:pos="600"/>
          <w:tab w:val="left" w:pos="1110"/>
          <w:tab w:val="left" w:pos="1393"/>
          <w:tab w:val="left" w:pos="1676"/>
        </w:tabs>
        <w:ind w:left="360" w:hanging="360"/>
        <w:jc w:val="both"/>
        <w:rPr>
          <w:rFonts w:ascii="Palatino Linotype" w:hAnsi="Palatino Linotype"/>
          <w:sz w:val="22"/>
          <w:szCs w:val="22"/>
          <w:lang w:val="nl-NL"/>
        </w:rPr>
      </w:pPr>
      <w:r w:rsidRPr="000B6EAD">
        <w:rPr>
          <w:rFonts w:ascii="Palatino Linotype" w:hAnsi="Palatino Linotype"/>
          <w:sz w:val="22"/>
          <w:szCs w:val="22"/>
          <w:lang w:val="nl-NL"/>
        </w:rPr>
        <w:t>3.</w:t>
      </w:r>
      <w:r w:rsidRPr="000B6EAD">
        <w:rPr>
          <w:rFonts w:ascii="Palatino Linotype" w:hAnsi="Palatino Linotype"/>
          <w:sz w:val="22"/>
          <w:szCs w:val="22"/>
          <w:lang w:val="nl-NL"/>
        </w:rPr>
        <w:tab/>
        <w:t>Bij collectieve arbeidsovereenkomst kan van het eerste lid worden afgeweken.</w:t>
      </w:r>
    </w:p>
    <w:p w14:paraId="4D9DCA4B" w14:textId="7857A95A" w:rsidR="009B1C33" w:rsidRDefault="009B1C33" w:rsidP="009B1C33">
      <w:pPr>
        <w:rPr>
          <w:rFonts w:ascii="Palatino Linotype" w:hAnsi="Palatino Linotype"/>
          <w:sz w:val="22"/>
          <w:szCs w:val="22"/>
          <w:lang w:val="nl-NL"/>
        </w:rPr>
      </w:pPr>
    </w:p>
    <w:p w14:paraId="5608D802" w14:textId="2C539760" w:rsidR="00A863FC" w:rsidRDefault="00A863FC" w:rsidP="009B1C33">
      <w:pPr>
        <w:rPr>
          <w:rFonts w:ascii="Palatino Linotype" w:hAnsi="Palatino Linotype"/>
          <w:sz w:val="22"/>
          <w:szCs w:val="22"/>
          <w:lang w:val="nl-NL"/>
        </w:rPr>
      </w:pPr>
    </w:p>
    <w:p w14:paraId="1DE2FEC4" w14:textId="28546438" w:rsidR="00A863FC" w:rsidRDefault="00A863FC" w:rsidP="009B1C33">
      <w:pPr>
        <w:rPr>
          <w:rFonts w:ascii="Palatino Linotype" w:hAnsi="Palatino Linotype"/>
          <w:sz w:val="22"/>
          <w:szCs w:val="22"/>
          <w:lang w:val="nl-NL"/>
        </w:rPr>
      </w:pPr>
    </w:p>
    <w:p w14:paraId="489588F7" w14:textId="2BB456A8" w:rsidR="00A863FC" w:rsidRDefault="00A863FC" w:rsidP="009B1C33">
      <w:pPr>
        <w:rPr>
          <w:rFonts w:ascii="Palatino Linotype" w:hAnsi="Palatino Linotype"/>
          <w:sz w:val="22"/>
          <w:szCs w:val="22"/>
          <w:lang w:val="nl-NL"/>
        </w:rPr>
      </w:pPr>
    </w:p>
    <w:p w14:paraId="406D263A" w14:textId="36604594" w:rsidR="00A863FC" w:rsidRDefault="00A863FC" w:rsidP="009B1C33">
      <w:pPr>
        <w:rPr>
          <w:rFonts w:ascii="Palatino Linotype" w:hAnsi="Palatino Linotype"/>
          <w:sz w:val="22"/>
          <w:szCs w:val="22"/>
          <w:lang w:val="nl-NL"/>
        </w:rPr>
      </w:pPr>
    </w:p>
    <w:p w14:paraId="265A15AF" w14:textId="68FEA906" w:rsidR="00A863FC" w:rsidRDefault="00A863FC" w:rsidP="009B1C33">
      <w:pPr>
        <w:rPr>
          <w:rFonts w:ascii="Palatino Linotype" w:hAnsi="Palatino Linotype"/>
          <w:sz w:val="22"/>
          <w:szCs w:val="22"/>
          <w:lang w:val="nl-NL"/>
        </w:rPr>
      </w:pPr>
    </w:p>
    <w:p w14:paraId="0CA72BD7" w14:textId="044996B9" w:rsidR="00A863FC" w:rsidRDefault="00A863FC" w:rsidP="009B1C33">
      <w:pPr>
        <w:rPr>
          <w:rFonts w:ascii="Palatino Linotype" w:hAnsi="Palatino Linotype"/>
          <w:sz w:val="22"/>
          <w:szCs w:val="22"/>
          <w:lang w:val="nl-NL"/>
        </w:rPr>
      </w:pPr>
    </w:p>
    <w:p w14:paraId="1627F2DA" w14:textId="77777777" w:rsidR="00A863FC" w:rsidRDefault="00A863FC" w:rsidP="009B1C33">
      <w:pPr>
        <w:rPr>
          <w:rFonts w:ascii="Palatino Linotype" w:hAnsi="Palatino Linotype"/>
          <w:sz w:val="22"/>
          <w:szCs w:val="22"/>
          <w:lang w:val="nl-NL"/>
        </w:rPr>
      </w:pPr>
    </w:p>
    <w:p w14:paraId="396684B3" w14:textId="77777777" w:rsidR="009B1C33" w:rsidRPr="00831602" w:rsidRDefault="009B1C33" w:rsidP="009B1C33">
      <w:pPr>
        <w:jc w:val="center"/>
        <w:rPr>
          <w:rFonts w:ascii="Palatino Linotype" w:hAnsi="Palatino Linotype"/>
          <w:sz w:val="22"/>
          <w:szCs w:val="22"/>
          <w:lang w:val="nl-NL"/>
        </w:rPr>
      </w:pPr>
      <w:r w:rsidRPr="00831602">
        <w:rPr>
          <w:rFonts w:ascii="Palatino Linotype" w:hAnsi="Palatino Linotype"/>
          <w:sz w:val="22"/>
          <w:szCs w:val="22"/>
          <w:lang w:val="nl-NL"/>
        </w:rPr>
        <w:t>Artikel 2</w:t>
      </w:r>
    </w:p>
    <w:p w14:paraId="2CFD9E9F" w14:textId="77777777" w:rsidR="009B1C33" w:rsidRPr="000B6EAD" w:rsidRDefault="009B1C33" w:rsidP="009B1C33">
      <w:pPr>
        <w:rPr>
          <w:rFonts w:ascii="Palatino Linotype" w:hAnsi="Palatino Linotype"/>
          <w:sz w:val="22"/>
          <w:szCs w:val="22"/>
        </w:rPr>
      </w:pPr>
    </w:p>
    <w:p w14:paraId="18BAFA34" w14:textId="77777777" w:rsidR="009B1C33" w:rsidRPr="000B6EAD" w:rsidRDefault="009B1C33" w:rsidP="009B1C33">
      <w:pPr>
        <w:numPr>
          <w:ilvl w:val="0"/>
          <w:numId w:val="22"/>
        </w:numPr>
        <w:tabs>
          <w:tab w:val="clear" w:pos="397"/>
          <w:tab w:val="left" w:pos="-1440"/>
        </w:tabs>
        <w:ind w:left="360" w:hanging="360"/>
        <w:jc w:val="both"/>
        <w:rPr>
          <w:rFonts w:ascii="Palatino Linotype" w:hAnsi="Palatino Linotype"/>
          <w:sz w:val="22"/>
          <w:szCs w:val="22"/>
          <w:lang w:val="nl-NL"/>
        </w:rPr>
      </w:pPr>
      <w:r w:rsidRPr="000B6EAD">
        <w:rPr>
          <w:rFonts w:ascii="Palatino Linotype" w:hAnsi="Palatino Linotype"/>
          <w:sz w:val="22"/>
          <w:szCs w:val="22"/>
          <w:lang w:val="nl-NL"/>
        </w:rPr>
        <w:t>Ten aanzien van arbeid, verricht in de bedrijfstakken in de bedrijfssectoren hotels en restaurants zoals omschreven in letter H, onderdelen 551 en 552, CBS versie 2-mei 98 en casino’s, geldt in afwijking van de desbetreffende bepalingen van de Arbeidsregeling 2000</w:t>
      </w:r>
      <w:r>
        <w:rPr>
          <w:rStyle w:val="FootnoteReference"/>
          <w:rFonts w:ascii="Palatino Linotype" w:hAnsi="Palatino Linotype"/>
          <w:sz w:val="22"/>
          <w:szCs w:val="22"/>
          <w:lang w:val="nl-NL"/>
        </w:rPr>
        <w:footnoteReference w:id="5"/>
      </w:r>
      <w:r w:rsidRPr="000B6EAD">
        <w:rPr>
          <w:rFonts w:ascii="Palatino Linotype" w:hAnsi="Palatino Linotype"/>
          <w:sz w:val="22"/>
          <w:szCs w:val="22"/>
          <w:lang w:val="nl-NL"/>
        </w:rPr>
        <w:t>, het volgende:</w:t>
      </w:r>
    </w:p>
    <w:p w14:paraId="581D5875" w14:textId="77777777" w:rsidR="009B1C33" w:rsidRPr="00625599" w:rsidRDefault="009B1C33" w:rsidP="009B1C33">
      <w:pPr>
        <w:numPr>
          <w:ilvl w:val="0"/>
          <w:numId w:val="23"/>
        </w:numPr>
        <w:tabs>
          <w:tab w:val="left" w:pos="-1440"/>
        </w:tabs>
        <w:jc w:val="both"/>
        <w:rPr>
          <w:rFonts w:ascii="Palatino Linotype" w:hAnsi="Palatino Linotype"/>
          <w:spacing w:val="-4"/>
          <w:sz w:val="22"/>
          <w:szCs w:val="22"/>
          <w:lang w:val="nl-NL"/>
        </w:rPr>
      </w:pPr>
      <w:r w:rsidRPr="00625599">
        <w:rPr>
          <w:rFonts w:ascii="Palatino Linotype" w:hAnsi="Palatino Linotype"/>
          <w:spacing w:val="-4"/>
          <w:sz w:val="22"/>
          <w:szCs w:val="22"/>
          <w:lang w:val="nl-NL"/>
        </w:rPr>
        <w:t>Artikel 9, eerste lid, onderdelen a en c, van de Arbeidsregeling 2000 zijn niet van toepassing;</w:t>
      </w:r>
    </w:p>
    <w:p w14:paraId="78D769DA" w14:textId="77777777" w:rsidR="009B1C33" w:rsidRPr="00625599" w:rsidRDefault="009B1C33" w:rsidP="009B1C33">
      <w:pPr>
        <w:pStyle w:val="BodyText"/>
        <w:numPr>
          <w:ilvl w:val="0"/>
          <w:numId w:val="23"/>
        </w:numPr>
        <w:tabs>
          <w:tab w:val="left" w:pos="-1440"/>
        </w:tabs>
        <w:spacing w:after="0"/>
        <w:jc w:val="both"/>
        <w:rPr>
          <w:rFonts w:ascii="Palatino Linotype" w:hAnsi="Palatino Linotype"/>
          <w:spacing w:val="-4"/>
          <w:sz w:val="22"/>
          <w:szCs w:val="22"/>
          <w:lang w:val="nl-NL"/>
        </w:rPr>
      </w:pPr>
      <w:r w:rsidRPr="00625599">
        <w:rPr>
          <w:rFonts w:ascii="Palatino Linotype" w:hAnsi="Palatino Linotype"/>
          <w:spacing w:val="-4"/>
          <w:sz w:val="22"/>
          <w:szCs w:val="22"/>
          <w:lang w:val="nl-NL"/>
        </w:rPr>
        <w:t>Artikel 9, tweede lid, onderdelen a en c, van de Arbeidsregeling 2000 zijn niet van toepassing;</w:t>
      </w:r>
    </w:p>
    <w:p w14:paraId="7B04B8DE" w14:textId="77777777" w:rsidR="009B1C33" w:rsidRPr="00625599" w:rsidRDefault="009B1C33" w:rsidP="009B1C33">
      <w:pPr>
        <w:pStyle w:val="BodyText"/>
        <w:numPr>
          <w:ilvl w:val="0"/>
          <w:numId w:val="23"/>
        </w:numPr>
        <w:tabs>
          <w:tab w:val="left" w:pos="-1440"/>
        </w:tabs>
        <w:spacing w:after="0"/>
        <w:jc w:val="both"/>
        <w:rPr>
          <w:rFonts w:ascii="Palatino Linotype" w:hAnsi="Palatino Linotype"/>
          <w:spacing w:val="-4"/>
          <w:sz w:val="22"/>
          <w:szCs w:val="22"/>
          <w:lang w:val="nl-NL"/>
        </w:rPr>
      </w:pPr>
      <w:r w:rsidRPr="00625599">
        <w:rPr>
          <w:rFonts w:ascii="Palatino Linotype" w:hAnsi="Palatino Linotype"/>
          <w:spacing w:val="-4"/>
          <w:sz w:val="22"/>
          <w:szCs w:val="22"/>
          <w:lang w:val="nl-NL"/>
        </w:rPr>
        <w:t xml:space="preserve">In afwijking van artikel 9, tweede lid, onderdeel d, van de Arbeidsregeling 2000 heeft de werknemer geen recht op tenminste vijf feestdagen vrijstelling van arbeid per kalenderjaar; </w:t>
      </w:r>
    </w:p>
    <w:p w14:paraId="7F351368" w14:textId="77777777" w:rsidR="009B1C33" w:rsidRPr="00625599" w:rsidRDefault="009B1C33" w:rsidP="009B1C33">
      <w:pPr>
        <w:pStyle w:val="BodyText"/>
        <w:numPr>
          <w:ilvl w:val="0"/>
          <w:numId w:val="23"/>
        </w:numPr>
        <w:tabs>
          <w:tab w:val="left" w:pos="-1440"/>
        </w:tabs>
        <w:spacing w:after="0"/>
        <w:jc w:val="both"/>
        <w:rPr>
          <w:rFonts w:ascii="Palatino Linotype" w:hAnsi="Palatino Linotype"/>
          <w:spacing w:val="-4"/>
          <w:sz w:val="22"/>
          <w:szCs w:val="22"/>
          <w:lang w:val="nl-NL"/>
        </w:rPr>
      </w:pPr>
      <w:r w:rsidRPr="00625599">
        <w:rPr>
          <w:rFonts w:ascii="Palatino Linotype" w:hAnsi="Palatino Linotype"/>
          <w:spacing w:val="-4"/>
          <w:sz w:val="22"/>
          <w:szCs w:val="22"/>
          <w:lang w:val="nl-NL"/>
        </w:rPr>
        <w:t>In afwijking van artikel 9, derde lid, van de Arbeidsregeling 2000 organiseert de werkgever de arbeid zodanig dat de rustdag van de werknemer tenminste éénmaal per dertien weken op zondag valt;</w:t>
      </w:r>
    </w:p>
    <w:p w14:paraId="3236793D" w14:textId="77777777" w:rsidR="009B1C33" w:rsidRPr="00625599" w:rsidRDefault="009B1C33" w:rsidP="009B1C33">
      <w:pPr>
        <w:numPr>
          <w:ilvl w:val="0"/>
          <w:numId w:val="23"/>
        </w:numPr>
        <w:tabs>
          <w:tab w:val="left" w:pos="-1440"/>
        </w:tabs>
        <w:jc w:val="both"/>
        <w:rPr>
          <w:rFonts w:ascii="Palatino Linotype" w:hAnsi="Palatino Linotype"/>
          <w:spacing w:val="-4"/>
          <w:sz w:val="22"/>
          <w:szCs w:val="22"/>
          <w:lang w:val="nl-NL"/>
        </w:rPr>
      </w:pPr>
      <w:r w:rsidRPr="00625599">
        <w:rPr>
          <w:rFonts w:ascii="Palatino Linotype" w:hAnsi="Palatino Linotype"/>
          <w:spacing w:val="-4"/>
          <w:sz w:val="22"/>
          <w:szCs w:val="22"/>
          <w:lang w:val="nl-NL"/>
        </w:rPr>
        <w:t>In afwijking van artikel 10, eerste lid, van de Arbeidsregeling 2000 geldt dat de werkgever de werknemer op een dag waarop deze meer dan zes uren arbeid verricht een pauze van tenminste een half uur toestaat, tenzij de dienst dat niet toelaat;</w:t>
      </w:r>
    </w:p>
    <w:p w14:paraId="6ED5E7C2" w14:textId="77777777" w:rsidR="009B1C33" w:rsidRPr="00625599" w:rsidRDefault="009B1C33" w:rsidP="009B1C33">
      <w:pPr>
        <w:numPr>
          <w:ilvl w:val="0"/>
          <w:numId w:val="23"/>
        </w:numPr>
        <w:tabs>
          <w:tab w:val="left" w:pos="-1440"/>
        </w:tabs>
        <w:jc w:val="both"/>
        <w:rPr>
          <w:rFonts w:ascii="Palatino Linotype" w:hAnsi="Palatino Linotype"/>
          <w:spacing w:val="-4"/>
          <w:sz w:val="22"/>
          <w:szCs w:val="22"/>
          <w:lang w:val="nl-NL"/>
        </w:rPr>
      </w:pPr>
      <w:r w:rsidRPr="00625599">
        <w:rPr>
          <w:rFonts w:ascii="Palatino Linotype" w:hAnsi="Palatino Linotype"/>
          <w:spacing w:val="-4"/>
          <w:sz w:val="22"/>
          <w:szCs w:val="22"/>
          <w:lang w:val="nl-NL"/>
        </w:rPr>
        <w:t>Artikel 11, derde, vierde en negende lid, van de Arbeidsregeling 2000 is niet van toepassing;</w:t>
      </w:r>
    </w:p>
    <w:p w14:paraId="1F28EC13" w14:textId="77777777" w:rsidR="009B1C33" w:rsidRPr="00625599" w:rsidRDefault="009B1C33" w:rsidP="009B1C33">
      <w:pPr>
        <w:numPr>
          <w:ilvl w:val="0"/>
          <w:numId w:val="23"/>
        </w:numPr>
        <w:tabs>
          <w:tab w:val="left" w:pos="-1440"/>
        </w:tabs>
        <w:jc w:val="both"/>
        <w:rPr>
          <w:rFonts w:ascii="Palatino Linotype" w:hAnsi="Palatino Linotype"/>
          <w:spacing w:val="-4"/>
          <w:sz w:val="22"/>
          <w:szCs w:val="22"/>
          <w:lang w:val="nl-NL"/>
        </w:rPr>
      </w:pPr>
      <w:r w:rsidRPr="00625599">
        <w:rPr>
          <w:rFonts w:ascii="Palatino Linotype" w:hAnsi="Palatino Linotype"/>
          <w:spacing w:val="-4"/>
          <w:sz w:val="22"/>
          <w:szCs w:val="22"/>
          <w:lang w:val="nl-NL"/>
        </w:rPr>
        <w:t>Artikel 12, derde lid, van de Arbeidsregeling 2000 is niet van toepassing;</w:t>
      </w:r>
    </w:p>
    <w:p w14:paraId="7FF54C45" w14:textId="77777777" w:rsidR="009B1C33" w:rsidRPr="000B6EAD" w:rsidRDefault="009B1C33" w:rsidP="009B1C33">
      <w:pPr>
        <w:numPr>
          <w:ilvl w:val="0"/>
          <w:numId w:val="23"/>
        </w:numPr>
        <w:tabs>
          <w:tab w:val="left" w:pos="-1440"/>
        </w:tabs>
        <w:jc w:val="both"/>
        <w:rPr>
          <w:rFonts w:ascii="Palatino Linotype" w:hAnsi="Palatino Linotype"/>
          <w:sz w:val="22"/>
          <w:szCs w:val="22"/>
          <w:lang w:val="nl-NL"/>
        </w:rPr>
      </w:pPr>
      <w:r w:rsidRPr="000B6EAD">
        <w:rPr>
          <w:rFonts w:ascii="Palatino Linotype" w:hAnsi="Palatino Linotype"/>
          <w:sz w:val="22"/>
          <w:szCs w:val="22"/>
          <w:lang w:val="nl-NL"/>
        </w:rPr>
        <w:t>In afwijking van artikel 14, eerste lid, van de Arbeidsregeling 2000 bedraagt de arbeidsduur, bedoeld in artikel 8, eerste lid, van de Arbeidsregeling 2000, inclusief overwerk ten hoogste 55 uren per week, berekend over een periode van vier weken, met dien verstande dat de arbeidsduur inclusief overwerk per dag nier meer dan 11 uren bedraagt en de arbeidsduur inclusief overwerk berekend over een periode van 13 weken niet meer dan 48 uren per week bedraagt;</w:t>
      </w:r>
    </w:p>
    <w:p w14:paraId="007BFC30" w14:textId="77777777" w:rsidR="009B1C33" w:rsidRPr="000B6EAD" w:rsidRDefault="009B1C33" w:rsidP="009B1C33">
      <w:pPr>
        <w:numPr>
          <w:ilvl w:val="0"/>
          <w:numId w:val="23"/>
        </w:numPr>
        <w:tabs>
          <w:tab w:val="left" w:pos="-1440"/>
        </w:tabs>
        <w:jc w:val="both"/>
        <w:rPr>
          <w:rFonts w:ascii="Palatino Linotype" w:hAnsi="Palatino Linotype"/>
          <w:sz w:val="22"/>
          <w:szCs w:val="22"/>
          <w:lang w:val="nl-NL"/>
        </w:rPr>
      </w:pPr>
      <w:r w:rsidRPr="000B6EAD">
        <w:rPr>
          <w:rFonts w:ascii="Palatino Linotype" w:hAnsi="Palatino Linotype"/>
          <w:sz w:val="22"/>
          <w:szCs w:val="22"/>
          <w:lang w:val="nl-NL"/>
        </w:rPr>
        <w:t>Artikel 14, tweede en derde lid, van de Arbeidsregeling 2000 is niet van toepassing, met dien verstande dat de arbeidsduur inclusief overwerk per week in geen geval meer dan 60 uur bedraagt;</w:t>
      </w:r>
    </w:p>
    <w:p w14:paraId="2F868080" w14:textId="77777777" w:rsidR="009B1C33" w:rsidRPr="000B6EAD" w:rsidRDefault="009B1C33" w:rsidP="009B1C33">
      <w:pPr>
        <w:numPr>
          <w:ilvl w:val="0"/>
          <w:numId w:val="23"/>
        </w:numPr>
        <w:tabs>
          <w:tab w:val="left" w:pos="-1440"/>
        </w:tabs>
        <w:jc w:val="both"/>
        <w:rPr>
          <w:rFonts w:ascii="Palatino Linotype" w:hAnsi="Palatino Linotype"/>
          <w:sz w:val="22"/>
          <w:szCs w:val="22"/>
          <w:lang w:val="nl-NL"/>
        </w:rPr>
      </w:pPr>
      <w:r w:rsidRPr="000B6EAD">
        <w:rPr>
          <w:rFonts w:ascii="Palatino Linotype" w:hAnsi="Palatino Linotype"/>
          <w:sz w:val="22"/>
          <w:szCs w:val="22"/>
          <w:lang w:val="nl-NL"/>
        </w:rPr>
        <w:t>Artikel 15, tweede lid, onderdeel a, van de Arbeidsregeling 2000 is niet van toepassing;</w:t>
      </w:r>
    </w:p>
    <w:p w14:paraId="55FC77C8" w14:textId="77777777" w:rsidR="009B1C33" w:rsidRPr="000B6EAD" w:rsidRDefault="009B1C33" w:rsidP="009B1C33">
      <w:pPr>
        <w:numPr>
          <w:ilvl w:val="0"/>
          <w:numId w:val="23"/>
        </w:numPr>
        <w:tabs>
          <w:tab w:val="left" w:pos="-1440"/>
        </w:tabs>
        <w:jc w:val="both"/>
        <w:rPr>
          <w:rFonts w:ascii="Palatino Linotype" w:hAnsi="Palatino Linotype"/>
          <w:sz w:val="22"/>
          <w:szCs w:val="22"/>
          <w:lang w:val="nl-NL"/>
        </w:rPr>
      </w:pPr>
      <w:r w:rsidRPr="000B6EAD">
        <w:rPr>
          <w:rFonts w:ascii="Palatino Linotype" w:hAnsi="Palatino Linotype"/>
          <w:sz w:val="22"/>
          <w:szCs w:val="22"/>
          <w:lang w:val="nl-NL"/>
        </w:rPr>
        <w:t>In afwijking van artikel 15, tweede lid, onderdeel b, van de Arbeidsregeling 2000 moet aan de werknemer die geen schemawerk verricht, naast de overwerktoeslag bovendien een overwerktoeslag worden betaald van tenminste 50 percent van zijn uurloon, indien het overwerk wordt verricht op diens rustdag, bedoeld in artikel 9, eerste lid, onderdeel b, of op een feestdag als bedoeld in artikel 23 van de Arbeidsregeling 2000;</w:t>
      </w:r>
    </w:p>
    <w:p w14:paraId="518C0B5C" w14:textId="77777777" w:rsidR="009B1C33" w:rsidRPr="000B6EAD" w:rsidRDefault="009B1C33" w:rsidP="009B1C33">
      <w:pPr>
        <w:numPr>
          <w:ilvl w:val="0"/>
          <w:numId w:val="23"/>
        </w:numPr>
        <w:tabs>
          <w:tab w:val="left" w:pos="-1440"/>
        </w:tabs>
        <w:jc w:val="both"/>
        <w:rPr>
          <w:rFonts w:ascii="Palatino Linotype" w:hAnsi="Palatino Linotype"/>
          <w:sz w:val="22"/>
          <w:szCs w:val="22"/>
          <w:lang w:val="nl-NL"/>
        </w:rPr>
      </w:pPr>
      <w:r w:rsidRPr="000B6EAD">
        <w:rPr>
          <w:rFonts w:ascii="Palatino Linotype" w:hAnsi="Palatino Linotype"/>
          <w:sz w:val="22"/>
          <w:szCs w:val="22"/>
          <w:lang w:val="nl-NL"/>
        </w:rPr>
        <w:t>Artikel 15, tweede lid, onderdeel c, van de Arbeidsregeling 2000 is niet van toepassing;</w:t>
      </w:r>
    </w:p>
    <w:p w14:paraId="049CA689" w14:textId="77777777" w:rsidR="009B1C33" w:rsidRPr="000B6EAD" w:rsidRDefault="009B1C33" w:rsidP="009B1C33">
      <w:pPr>
        <w:numPr>
          <w:ilvl w:val="0"/>
          <w:numId w:val="23"/>
        </w:numPr>
        <w:tabs>
          <w:tab w:val="left" w:pos="-1440"/>
        </w:tabs>
        <w:jc w:val="both"/>
        <w:rPr>
          <w:rFonts w:ascii="Palatino Linotype" w:hAnsi="Palatino Linotype"/>
          <w:sz w:val="22"/>
          <w:szCs w:val="22"/>
          <w:lang w:val="nl-NL"/>
        </w:rPr>
      </w:pPr>
      <w:r w:rsidRPr="000B6EAD">
        <w:rPr>
          <w:rFonts w:ascii="Palatino Linotype" w:hAnsi="Palatino Linotype"/>
          <w:sz w:val="22"/>
          <w:szCs w:val="22"/>
          <w:lang w:val="nl-NL"/>
        </w:rPr>
        <w:t>Artikel 15, derde lid, onderdelen a, b en d, van de Arbeidsregeling 2000 zijn niet van toepassing;</w:t>
      </w:r>
    </w:p>
    <w:p w14:paraId="08AD8EA5" w14:textId="77777777" w:rsidR="009B1C33" w:rsidRPr="000B6EAD" w:rsidRDefault="009B1C33" w:rsidP="009B1C33">
      <w:pPr>
        <w:numPr>
          <w:ilvl w:val="0"/>
          <w:numId w:val="23"/>
        </w:numPr>
        <w:tabs>
          <w:tab w:val="left" w:pos="-1440"/>
        </w:tabs>
        <w:jc w:val="both"/>
        <w:rPr>
          <w:rFonts w:ascii="Palatino Linotype" w:hAnsi="Palatino Linotype"/>
          <w:sz w:val="22"/>
          <w:szCs w:val="22"/>
          <w:lang w:val="nl-NL"/>
        </w:rPr>
      </w:pPr>
      <w:r w:rsidRPr="000B6EAD">
        <w:rPr>
          <w:rFonts w:ascii="Palatino Linotype" w:hAnsi="Palatino Linotype"/>
          <w:sz w:val="22"/>
          <w:szCs w:val="22"/>
          <w:lang w:val="nl-NL"/>
        </w:rPr>
        <w:t>In afwijking van artikel 15, derde lid, onderdeel c, van de Arbeidsregeling 2000 moet aan de werknemer die schemawerk verricht, naast de overwerktoeslag bovendien een overwerktoeslag worden betaald van tenminste 50 percent van zijn uurloon, indien het overwerk plaatsvindt op de dag die volgens zijn werkrooster een rustdag of een feestdag als bedoeld in artikel 23 van de Arbeidsregeling 2000 is.</w:t>
      </w:r>
    </w:p>
    <w:p w14:paraId="0545FE40" w14:textId="77777777" w:rsidR="009B1C33" w:rsidRPr="008B403B" w:rsidRDefault="009B1C33" w:rsidP="009B1C33">
      <w:pPr>
        <w:numPr>
          <w:ilvl w:val="0"/>
          <w:numId w:val="22"/>
        </w:numPr>
        <w:ind w:left="360" w:hanging="360"/>
        <w:jc w:val="both"/>
        <w:rPr>
          <w:rFonts w:ascii="Palatino Linotype" w:hAnsi="Palatino Linotype"/>
          <w:sz w:val="22"/>
          <w:szCs w:val="22"/>
          <w:lang w:val="nl-NL"/>
        </w:rPr>
      </w:pPr>
      <w:r w:rsidRPr="000B6EAD">
        <w:rPr>
          <w:rFonts w:ascii="Palatino Linotype" w:hAnsi="Palatino Linotype"/>
          <w:sz w:val="22"/>
          <w:szCs w:val="22"/>
          <w:lang w:val="nl-NL"/>
        </w:rPr>
        <w:t xml:space="preserve">Niettegenstaande het bepaalde in het eerste lid is de </w:t>
      </w:r>
      <w:proofErr w:type="spellStart"/>
      <w:r>
        <w:rPr>
          <w:rFonts w:ascii="Palatino Linotype" w:hAnsi="Palatino Linotype"/>
          <w:sz w:val="22"/>
          <w:szCs w:val="22"/>
          <w:lang w:val="nl-NL"/>
        </w:rPr>
        <w:t>Sector-directeur</w:t>
      </w:r>
      <w:proofErr w:type="spellEnd"/>
      <w:r>
        <w:rPr>
          <w:rFonts w:ascii="Palatino Linotype" w:hAnsi="Palatino Linotype"/>
          <w:sz w:val="22"/>
          <w:szCs w:val="22"/>
          <w:lang w:val="nl-NL"/>
        </w:rPr>
        <w:t xml:space="preserve"> Arbeid</w:t>
      </w:r>
      <w:r w:rsidRPr="000B6EAD">
        <w:rPr>
          <w:rFonts w:ascii="Palatino Linotype" w:hAnsi="Palatino Linotype"/>
          <w:sz w:val="22"/>
          <w:szCs w:val="22"/>
          <w:lang w:val="nl-NL"/>
        </w:rPr>
        <w:t xml:space="preserve"> bevoegd ten aanzien van een werknemer of een groep van werknemers, die in een bepaalde onderneming </w:t>
      </w:r>
      <w:r w:rsidRPr="000B6EAD">
        <w:rPr>
          <w:rFonts w:ascii="Palatino Linotype" w:hAnsi="Palatino Linotype"/>
          <w:sz w:val="22"/>
          <w:szCs w:val="22"/>
          <w:lang w:val="nl-NL"/>
        </w:rPr>
        <w:lastRenderedPageBreak/>
        <w:t xml:space="preserve">arbeid als bedoeld in het eerste lid verrichten, aanvullende voorwaarden te verbinden ten aanzien van de arbeidsduur, de arbeidsduur inclusief overwerk, de werktijden, de pauze en de rusttijden, indien dat met het oog op de </w:t>
      </w:r>
      <w:r w:rsidRPr="008B403B">
        <w:rPr>
          <w:rFonts w:ascii="Palatino Linotype" w:hAnsi="Palatino Linotype"/>
          <w:sz w:val="22"/>
          <w:szCs w:val="22"/>
          <w:lang w:val="nl-NL"/>
        </w:rPr>
        <w:t>gezondheid of het welzijn van die werknemer of groep van werknemers bepaaldelijk noodzakelijk is.</w:t>
      </w:r>
    </w:p>
    <w:p w14:paraId="69379A77" w14:textId="77777777" w:rsidR="009B1C33" w:rsidRPr="008B403B" w:rsidRDefault="009B1C33" w:rsidP="009B1C33">
      <w:pPr>
        <w:widowControl/>
        <w:rPr>
          <w:rFonts w:ascii="Palatino Linotype" w:hAnsi="Palatino Linotype"/>
          <w:sz w:val="22"/>
          <w:szCs w:val="22"/>
          <w:lang w:val="nl-NL"/>
        </w:rPr>
      </w:pPr>
    </w:p>
    <w:p w14:paraId="19718374" w14:textId="77777777" w:rsidR="009B1C33" w:rsidRDefault="009B1C33" w:rsidP="009B1C33">
      <w:pPr>
        <w:widowControl/>
        <w:jc w:val="center"/>
        <w:rPr>
          <w:rFonts w:ascii="Palatino Linotype" w:hAnsi="Palatino Linotype"/>
          <w:sz w:val="22"/>
          <w:szCs w:val="22"/>
          <w:lang w:val="nl-NL"/>
        </w:rPr>
      </w:pPr>
      <w:r>
        <w:rPr>
          <w:rFonts w:ascii="Palatino Linotype" w:hAnsi="Palatino Linotype"/>
          <w:sz w:val="22"/>
          <w:szCs w:val="22"/>
          <w:lang w:val="nl-NL"/>
        </w:rPr>
        <w:t>Artikel 3</w:t>
      </w:r>
    </w:p>
    <w:p w14:paraId="32CCB3D0" w14:textId="77777777" w:rsidR="009B1C33" w:rsidRDefault="009B1C33" w:rsidP="009B1C33">
      <w:pPr>
        <w:widowControl/>
        <w:jc w:val="center"/>
        <w:rPr>
          <w:rFonts w:ascii="Palatino Linotype" w:hAnsi="Palatino Linotype"/>
          <w:sz w:val="22"/>
          <w:szCs w:val="22"/>
          <w:lang w:val="nl-NL"/>
        </w:rPr>
      </w:pPr>
      <w:r>
        <w:rPr>
          <w:rFonts w:ascii="Palatino Linotype" w:hAnsi="Palatino Linotype"/>
          <w:sz w:val="22"/>
          <w:szCs w:val="22"/>
          <w:lang w:val="nl-NL"/>
        </w:rPr>
        <w:t>(vervallen)</w:t>
      </w:r>
    </w:p>
    <w:p w14:paraId="721AEEA7" w14:textId="77777777" w:rsidR="009B1C33" w:rsidRDefault="009B1C33" w:rsidP="009B1C33">
      <w:pPr>
        <w:widowControl/>
        <w:rPr>
          <w:rFonts w:ascii="Palatino Linotype" w:hAnsi="Palatino Linotype"/>
          <w:sz w:val="22"/>
          <w:szCs w:val="22"/>
          <w:lang w:val="nl-NL"/>
        </w:rPr>
      </w:pPr>
    </w:p>
    <w:p w14:paraId="0E42706F" w14:textId="77777777" w:rsidR="009B1C33" w:rsidRDefault="009B1C33" w:rsidP="009B1C33">
      <w:pPr>
        <w:widowControl/>
        <w:jc w:val="center"/>
        <w:rPr>
          <w:rFonts w:ascii="Palatino Linotype" w:hAnsi="Palatino Linotype"/>
          <w:sz w:val="22"/>
          <w:szCs w:val="22"/>
          <w:lang w:val="nl-NL"/>
        </w:rPr>
      </w:pPr>
      <w:r>
        <w:rPr>
          <w:rFonts w:ascii="Palatino Linotype" w:hAnsi="Palatino Linotype"/>
          <w:sz w:val="22"/>
          <w:szCs w:val="22"/>
          <w:lang w:val="nl-NL"/>
        </w:rPr>
        <w:t>Artikel 4</w:t>
      </w:r>
    </w:p>
    <w:p w14:paraId="25E01E3A" w14:textId="77777777" w:rsidR="009B1C33" w:rsidRDefault="009B1C33" w:rsidP="009B1C33">
      <w:pPr>
        <w:widowControl/>
        <w:jc w:val="center"/>
        <w:rPr>
          <w:rFonts w:ascii="Palatino Linotype" w:hAnsi="Palatino Linotype"/>
          <w:sz w:val="22"/>
          <w:szCs w:val="22"/>
          <w:lang w:val="nl-NL"/>
        </w:rPr>
      </w:pPr>
    </w:p>
    <w:p w14:paraId="68911F27" w14:textId="22650498" w:rsidR="009B1C33" w:rsidRPr="009B1C33" w:rsidRDefault="009B1C33" w:rsidP="009B1C33">
      <w:pPr>
        <w:widowControl/>
        <w:rPr>
          <w:rFonts w:ascii="Palatino Linotype" w:hAnsi="Palatino Linotype"/>
          <w:sz w:val="22"/>
          <w:szCs w:val="22"/>
          <w:lang w:val="nl-NL"/>
        </w:rPr>
      </w:pPr>
      <w:r w:rsidRPr="000B6EAD">
        <w:rPr>
          <w:rFonts w:ascii="Palatino Linotype" w:hAnsi="Palatino Linotype"/>
          <w:sz w:val="22"/>
          <w:szCs w:val="22"/>
          <w:lang w:val="nl-NL"/>
        </w:rPr>
        <w:t>Dit landsbesluit wordt aangehaald als “Arbeidsbesluit hotels, restaurants en casino’s 2000”.</w:t>
      </w:r>
    </w:p>
    <w:p w14:paraId="10F2868E" w14:textId="77777777" w:rsidR="001E10A4" w:rsidRDefault="001E10A4" w:rsidP="00AE5691">
      <w:pPr>
        <w:ind w:right="-29"/>
        <w:rPr>
          <w:rFonts w:ascii="Palatino Linotype" w:hAnsi="Palatino Linotype"/>
          <w:sz w:val="22"/>
          <w:szCs w:val="22"/>
          <w:lang w:val="nl-NL"/>
        </w:rPr>
      </w:pPr>
    </w:p>
    <w:p w14:paraId="6DD0C5D2" w14:textId="77777777" w:rsidR="005C1295" w:rsidRPr="004C10C4" w:rsidRDefault="005C1295" w:rsidP="005C1295">
      <w:pPr>
        <w:widowControl/>
        <w:jc w:val="center"/>
        <w:rPr>
          <w:rFonts w:ascii="Palatino Linotype" w:hAnsi="Palatino Linotype" w:cs="Arial"/>
          <w:sz w:val="22"/>
          <w:szCs w:val="22"/>
          <w:lang w:val="nl-NL"/>
        </w:rPr>
      </w:pPr>
      <w:r w:rsidRPr="004C10C4">
        <w:rPr>
          <w:rFonts w:ascii="Palatino Linotype" w:hAnsi="Palatino Linotype" w:cs="Arial"/>
          <w:sz w:val="22"/>
          <w:szCs w:val="22"/>
          <w:lang w:val="nl-NL"/>
        </w:rPr>
        <w:t>***</w:t>
      </w:r>
    </w:p>
    <w:p w14:paraId="7D41F34F" w14:textId="77777777" w:rsidR="005C1295" w:rsidRPr="005C1295" w:rsidRDefault="005C1295" w:rsidP="005C1295">
      <w:pPr>
        <w:suppressAutoHyphens/>
        <w:jc w:val="both"/>
        <w:rPr>
          <w:rFonts w:ascii="Palatino Linotype" w:hAnsi="Palatino Linotype"/>
          <w:sz w:val="22"/>
          <w:szCs w:val="22"/>
          <w:lang w:val="nl-NL"/>
        </w:rPr>
      </w:pPr>
    </w:p>
    <w:p w14:paraId="66201ECC" w14:textId="77777777" w:rsidR="009E7F47" w:rsidRPr="009E7F47" w:rsidRDefault="009E7F47" w:rsidP="005C1295">
      <w:pPr>
        <w:pStyle w:val="ListParagraph"/>
        <w:suppressAutoHyphens/>
        <w:jc w:val="both"/>
        <w:rPr>
          <w:rFonts w:ascii="Palatino Linotype" w:hAnsi="Palatino Linotype"/>
          <w:sz w:val="22"/>
          <w:szCs w:val="22"/>
          <w:lang w:val="nl-NL"/>
        </w:rPr>
      </w:pPr>
    </w:p>
    <w:p w14:paraId="794A771C" w14:textId="77777777" w:rsidR="009E7F47" w:rsidRPr="00022D76" w:rsidRDefault="009E7F47">
      <w:pPr>
        <w:tabs>
          <w:tab w:val="left" w:pos="-720"/>
        </w:tabs>
        <w:suppressAutoHyphens/>
        <w:jc w:val="both"/>
        <w:rPr>
          <w:rFonts w:ascii="Palatino Linotype" w:hAnsi="Palatino Linotype"/>
          <w:bCs/>
          <w:spacing w:val="-3"/>
          <w:sz w:val="22"/>
          <w:szCs w:val="22"/>
          <w:lang w:val="nl-NL"/>
        </w:rPr>
      </w:pPr>
    </w:p>
    <w:sectPr w:rsidR="009E7F47" w:rsidRPr="00022D76">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A0F8" w14:textId="77777777" w:rsidR="0043209F" w:rsidRDefault="0043209F">
      <w:pPr>
        <w:spacing w:line="20" w:lineRule="exact"/>
      </w:pPr>
    </w:p>
  </w:endnote>
  <w:endnote w:type="continuationSeparator" w:id="0">
    <w:p w14:paraId="1123098D" w14:textId="77777777" w:rsidR="0043209F" w:rsidRDefault="0043209F">
      <w:r>
        <w:t xml:space="preserve"> </w:t>
      </w:r>
    </w:p>
  </w:endnote>
  <w:endnote w:type="continuationNotice" w:id="1">
    <w:p w14:paraId="07D6B9C2" w14:textId="77777777"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160A" w14:textId="77777777" w:rsidR="0043209F" w:rsidRDefault="0043209F">
      <w:r>
        <w:separator/>
      </w:r>
    </w:p>
  </w:footnote>
  <w:footnote w:type="continuationSeparator" w:id="0">
    <w:p w14:paraId="7FEC481A" w14:textId="77777777" w:rsidR="0043209F" w:rsidRDefault="0043209F">
      <w:r>
        <w:continuationSeparator/>
      </w:r>
    </w:p>
  </w:footnote>
  <w:footnote w:id="1">
    <w:p w14:paraId="77D87078" w14:textId="0AC4378E" w:rsidR="008F3EBB" w:rsidRPr="00DE4241" w:rsidRDefault="008F3EBB" w:rsidP="008F3EBB">
      <w:pPr>
        <w:pStyle w:val="FootnoteText"/>
        <w:tabs>
          <w:tab w:val="left" w:pos="142"/>
        </w:tabs>
        <w:ind w:left="142" w:hanging="142"/>
        <w:rPr>
          <w:rFonts w:ascii="Palatino Linotype" w:hAnsi="Palatino Linotype"/>
          <w:sz w:val="18"/>
          <w:szCs w:val="18"/>
          <w:lang w:val="nl-NL"/>
        </w:rPr>
      </w:pPr>
      <w:r w:rsidRPr="00DE4241">
        <w:rPr>
          <w:rStyle w:val="FootnoteReference"/>
          <w:rFonts w:ascii="Palatino Linotype" w:hAnsi="Palatino Linotype"/>
          <w:sz w:val="18"/>
          <w:szCs w:val="18"/>
        </w:rPr>
        <w:footnoteRef/>
      </w:r>
      <w:r w:rsidRPr="00DE4241">
        <w:rPr>
          <w:rFonts w:ascii="Palatino Linotype" w:hAnsi="Palatino Linotype"/>
          <w:sz w:val="18"/>
          <w:szCs w:val="18"/>
          <w:lang w:val="nl-NL"/>
        </w:rPr>
        <w:t xml:space="preserve"> </w:t>
      </w:r>
      <w:r w:rsidRPr="00DE4241">
        <w:rPr>
          <w:rFonts w:ascii="Palatino Linotype" w:hAnsi="Palatino Linotype"/>
          <w:sz w:val="18"/>
          <w:szCs w:val="18"/>
          <w:lang w:val="nl-NL"/>
        </w:rPr>
        <w:tab/>
        <w:t xml:space="preserve">Deze regeling heeft met ingang van 10 oktober 2010 de staat van </w:t>
      </w:r>
      <w:r w:rsidR="0023626C" w:rsidRPr="001B2627">
        <w:rPr>
          <w:rFonts w:ascii="Palatino Linotype" w:hAnsi="Palatino Linotype"/>
          <w:sz w:val="18"/>
          <w:szCs w:val="18"/>
          <w:lang w:val="nl-NL"/>
        </w:rPr>
        <w:t>landsbesluit, houdende algemene maatregelen</w:t>
      </w:r>
      <w:r w:rsidR="0023626C">
        <w:rPr>
          <w:rFonts w:ascii="Palatino Linotype" w:hAnsi="Palatino Linotype"/>
          <w:sz w:val="18"/>
          <w:szCs w:val="18"/>
          <w:lang w:val="nl-NL"/>
        </w:rPr>
        <w:t>, van</w:t>
      </w:r>
      <w:r w:rsidRPr="00DE4241">
        <w:rPr>
          <w:rFonts w:ascii="Palatino Linotype" w:hAnsi="Palatino Linotype"/>
          <w:sz w:val="18"/>
          <w:szCs w:val="18"/>
          <w:lang w:val="nl-NL"/>
        </w:rPr>
        <w:t xml:space="preserve"> Curaçao verkregen.</w:t>
      </w:r>
    </w:p>
  </w:footnote>
  <w:footnote w:id="2">
    <w:p w14:paraId="455F9B33" w14:textId="11ECEC57" w:rsidR="003E2863" w:rsidRPr="004772FA" w:rsidRDefault="003E2863" w:rsidP="004671D4">
      <w:pPr>
        <w:tabs>
          <w:tab w:val="left" w:pos="180"/>
        </w:tabs>
        <w:rPr>
          <w:rFonts w:ascii="Palatino Linotype" w:hAnsi="Palatino Linotype"/>
          <w:sz w:val="18"/>
          <w:szCs w:val="18"/>
          <w:lang w:val="es-VE"/>
        </w:rPr>
      </w:pPr>
      <w:r w:rsidRPr="00E671D8">
        <w:rPr>
          <w:rStyle w:val="FootnoteReference"/>
          <w:rFonts w:ascii="Palatino Linotype" w:hAnsi="Palatino Linotype"/>
          <w:sz w:val="18"/>
          <w:szCs w:val="18"/>
        </w:rPr>
        <w:footnoteRef/>
      </w:r>
      <w:r w:rsidR="004671D4">
        <w:rPr>
          <w:rFonts w:ascii="Palatino Linotype" w:hAnsi="Palatino Linotype"/>
          <w:sz w:val="18"/>
          <w:szCs w:val="18"/>
          <w:lang w:val="es-VE"/>
        </w:rPr>
        <w:t xml:space="preserve">  </w:t>
      </w:r>
      <w:r w:rsidRPr="004772FA">
        <w:rPr>
          <w:rFonts w:ascii="Palatino Linotype" w:hAnsi="Palatino Linotype"/>
          <w:sz w:val="18"/>
          <w:szCs w:val="18"/>
          <w:lang w:val="es-VE"/>
        </w:rPr>
        <w:t xml:space="preserve">A.B. 2010, no. 87, </w:t>
      </w:r>
      <w:proofErr w:type="spellStart"/>
      <w:r w:rsidRPr="004772FA">
        <w:rPr>
          <w:rFonts w:ascii="Palatino Linotype" w:hAnsi="Palatino Linotype"/>
          <w:sz w:val="18"/>
          <w:szCs w:val="18"/>
          <w:lang w:val="es-VE"/>
        </w:rPr>
        <w:t>bijlage</w:t>
      </w:r>
      <w:proofErr w:type="spellEnd"/>
      <w:r w:rsidRPr="004772FA">
        <w:rPr>
          <w:rFonts w:ascii="Palatino Linotype" w:hAnsi="Palatino Linotype"/>
          <w:sz w:val="18"/>
          <w:szCs w:val="18"/>
          <w:lang w:val="es-VE"/>
        </w:rPr>
        <w:t xml:space="preserve"> a.</w:t>
      </w:r>
    </w:p>
  </w:footnote>
  <w:footnote w:id="3">
    <w:p w14:paraId="7FD1CF76" w14:textId="6CCBD8B8" w:rsidR="00AE5691" w:rsidRPr="001E57BB" w:rsidRDefault="00AE5691" w:rsidP="00AE5691">
      <w:pPr>
        <w:pStyle w:val="FootnoteText"/>
        <w:rPr>
          <w:rFonts w:ascii="Palatino Linotype" w:hAnsi="Palatino Linotype"/>
          <w:sz w:val="18"/>
          <w:szCs w:val="18"/>
          <w:lang w:val="es-ES"/>
        </w:rPr>
      </w:pPr>
      <w:r w:rsidRPr="00DE4241">
        <w:rPr>
          <w:rStyle w:val="FootnoteReference"/>
          <w:rFonts w:ascii="Palatino Linotype" w:hAnsi="Palatino Linotype"/>
          <w:sz w:val="18"/>
          <w:szCs w:val="18"/>
        </w:rPr>
        <w:footnoteRef/>
      </w:r>
      <w:r w:rsidRPr="001E57BB">
        <w:rPr>
          <w:rFonts w:ascii="Palatino Linotype" w:hAnsi="Palatino Linotype"/>
          <w:sz w:val="18"/>
          <w:szCs w:val="18"/>
          <w:lang w:val="es-ES"/>
        </w:rPr>
        <w:t xml:space="preserve"> P.B. </w:t>
      </w:r>
      <w:r w:rsidR="002839AB">
        <w:rPr>
          <w:rFonts w:ascii="Palatino Linotype" w:hAnsi="Palatino Linotype"/>
          <w:sz w:val="18"/>
          <w:szCs w:val="18"/>
          <w:lang w:val="es-ES"/>
        </w:rPr>
        <w:t>2000</w:t>
      </w:r>
      <w:r w:rsidRPr="001E57BB">
        <w:rPr>
          <w:rFonts w:ascii="Palatino Linotype" w:hAnsi="Palatino Linotype"/>
          <w:sz w:val="18"/>
          <w:szCs w:val="18"/>
          <w:lang w:val="es-ES"/>
        </w:rPr>
        <w:t xml:space="preserve">, no. </w:t>
      </w:r>
      <w:r w:rsidR="003E7B81">
        <w:rPr>
          <w:rFonts w:ascii="Palatino Linotype" w:hAnsi="Palatino Linotype"/>
          <w:sz w:val="18"/>
          <w:szCs w:val="18"/>
          <w:lang w:val="es-ES"/>
        </w:rPr>
        <w:t>91</w:t>
      </w:r>
      <w:r w:rsidRPr="001E57BB">
        <w:rPr>
          <w:rFonts w:ascii="Palatino Linotype" w:hAnsi="Palatino Linotype"/>
          <w:sz w:val="18"/>
          <w:szCs w:val="18"/>
          <w:lang w:val="es-ES"/>
        </w:rPr>
        <w:t>.</w:t>
      </w:r>
    </w:p>
  </w:footnote>
  <w:footnote w:id="4">
    <w:p w14:paraId="152DB06F" w14:textId="77777777" w:rsidR="009B1C33" w:rsidRPr="00BA2D03" w:rsidRDefault="009B1C33" w:rsidP="009B1C33">
      <w:pPr>
        <w:pStyle w:val="FootnoteText"/>
        <w:rPr>
          <w:rFonts w:ascii="Palatino Linotype" w:hAnsi="Palatino Linotype"/>
          <w:sz w:val="18"/>
          <w:szCs w:val="18"/>
          <w:lang w:val="es-ES"/>
        </w:rPr>
      </w:pPr>
      <w:r w:rsidRPr="00F91C71">
        <w:rPr>
          <w:rStyle w:val="FootnoteReference"/>
          <w:rFonts w:ascii="Palatino Linotype" w:hAnsi="Palatino Linotype"/>
          <w:sz w:val="18"/>
          <w:szCs w:val="18"/>
        </w:rPr>
        <w:footnoteRef/>
      </w:r>
      <w:r w:rsidRPr="00F91C71">
        <w:rPr>
          <w:rFonts w:ascii="Palatino Linotype" w:hAnsi="Palatino Linotype"/>
          <w:sz w:val="18"/>
          <w:szCs w:val="18"/>
          <w:lang w:val="es-ES"/>
        </w:rPr>
        <w:t xml:space="preserve"> </w:t>
      </w:r>
      <w:r w:rsidRPr="00BA2D03">
        <w:rPr>
          <w:rFonts w:ascii="Palatino Linotype" w:hAnsi="Palatino Linotype"/>
          <w:sz w:val="18"/>
          <w:szCs w:val="18"/>
          <w:lang w:val="es-ES"/>
        </w:rPr>
        <w:t>P.B. 1977,</w:t>
      </w:r>
      <w:r w:rsidRPr="00F91C71">
        <w:rPr>
          <w:rFonts w:ascii="Palatino Linotype" w:hAnsi="Palatino Linotype"/>
          <w:sz w:val="18"/>
          <w:szCs w:val="18"/>
          <w:lang w:val="es-ES"/>
        </w:rPr>
        <w:t xml:space="preserve"> </w:t>
      </w:r>
      <w:r w:rsidRPr="00BA2D03">
        <w:rPr>
          <w:rFonts w:ascii="Palatino Linotype" w:hAnsi="Palatino Linotype"/>
          <w:sz w:val="18"/>
          <w:szCs w:val="18"/>
          <w:lang w:val="es-ES"/>
        </w:rPr>
        <w:t>no.</w:t>
      </w:r>
      <w:r>
        <w:rPr>
          <w:rFonts w:ascii="Palatino Linotype" w:hAnsi="Palatino Linotype"/>
          <w:sz w:val="18"/>
          <w:szCs w:val="18"/>
          <w:lang w:val="es-ES"/>
        </w:rPr>
        <w:t xml:space="preserve"> </w:t>
      </w:r>
      <w:r w:rsidRPr="00BA2D03">
        <w:rPr>
          <w:rFonts w:ascii="Palatino Linotype" w:hAnsi="Palatino Linotype"/>
          <w:sz w:val="18"/>
          <w:szCs w:val="18"/>
          <w:lang w:val="es-ES"/>
        </w:rPr>
        <w:t>35.</w:t>
      </w:r>
    </w:p>
  </w:footnote>
  <w:footnote w:id="5">
    <w:p w14:paraId="14D646B4" w14:textId="77777777" w:rsidR="009B1C33" w:rsidRPr="00F91C71" w:rsidRDefault="009B1C33" w:rsidP="009B1C33">
      <w:pPr>
        <w:pStyle w:val="FootnoteText"/>
        <w:rPr>
          <w:rFonts w:ascii="Palatino Linotype" w:hAnsi="Palatino Linotype"/>
          <w:sz w:val="18"/>
          <w:szCs w:val="18"/>
        </w:rPr>
      </w:pPr>
      <w:r w:rsidRPr="00F91C71">
        <w:rPr>
          <w:rStyle w:val="FootnoteReference"/>
          <w:rFonts w:ascii="Palatino Linotype" w:hAnsi="Palatino Linotype"/>
          <w:sz w:val="18"/>
          <w:szCs w:val="18"/>
        </w:rPr>
        <w:footnoteRef/>
      </w:r>
      <w:r w:rsidRPr="00F91C71">
        <w:rPr>
          <w:rFonts w:ascii="Palatino Linotype" w:hAnsi="Palatino Linotype"/>
          <w:sz w:val="18"/>
          <w:szCs w:val="18"/>
          <w:lang w:val="nl-NL"/>
        </w:rPr>
        <w:t xml:space="preserve"> </w:t>
      </w:r>
      <w:r w:rsidRPr="00BA2D03">
        <w:rPr>
          <w:rFonts w:ascii="Palatino Linotype" w:hAnsi="Palatino Linotype"/>
          <w:sz w:val="18"/>
          <w:szCs w:val="18"/>
          <w:lang w:val="nl-NL"/>
        </w:rPr>
        <w:t>P.B. 2000, no. 67</w:t>
      </w:r>
      <w:r w:rsidRPr="00F91C71">
        <w:rPr>
          <w:rFonts w:ascii="Palatino Linotype" w:hAnsi="Palatino Linotype"/>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F62D" w14:textId="29FD4E29"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3FB0E89C" wp14:editId="00D8728E">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22C8E"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2B140ED1" w14:textId="77777777" w:rsidR="00022D76" w:rsidRDefault="00022D76">
                          <w:pPr>
                            <w:tabs>
                              <w:tab w:val="center" w:pos="4657"/>
                              <w:tab w:val="right" w:pos="9314"/>
                            </w:tabs>
                            <w:rPr>
                              <w:rFonts w:ascii="Times New Roman" w:hAnsi="Times New Roman"/>
                              <w:spacing w:val="-3"/>
                            </w:rPr>
                          </w:pPr>
                        </w:p>
                        <w:p w14:paraId="3B89297D" w14:textId="77777777"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0E89C"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25222C8E"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2B140ED1" w14:textId="77777777" w:rsidR="00022D76" w:rsidRDefault="00022D76">
                    <w:pPr>
                      <w:tabs>
                        <w:tab w:val="center" w:pos="4657"/>
                        <w:tab w:val="right" w:pos="9314"/>
                      </w:tabs>
                      <w:rPr>
                        <w:rFonts w:ascii="Times New Roman" w:hAnsi="Times New Roman"/>
                        <w:spacing w:val="-3"/>
                      </w:rPr>
                    </w:pPr>
                  </w:p>
                  <w:p w14:paraId="3B89297D" w14:textId="77777777"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B5279E">
      <w:rPr>
        <w:rFonts w:ascii="Times New Roman" w:hAnsi="Times New Roman"/>
        <w:b/>
        <w:spacing w:val="-4"/>
        <w:sz w:val="36"/>
      </w:rPr>
      <w:t>6</w:t>
    </w:r>
    <w:r w:rsidR="007B0406">
      <w:rPr>
        <w:rFonts w:ascii="Times New Roman" w:hAnsi="Times New Roman"/>
        <w:b/>
        <w:spacing w:val="-4"/>
        <w:sz w:val="36"/>
      </w:rPr>
      <w:t>9</w:t>
    </w:r>
    <w:r w:rsidR="000248CC">
      <w:rPr>
        <w:rFonts w:ascii="Times New Roman" w:hAnsi="Times New Roman"/>
        <w:b/>
        <w:spacing w:val="-4"/>
        <w:sz w:val="36"/>
      </w:rPr>
      <w:t xml:space="preserve"> (GT)</w:t>
    </w:r>
  </w:p>
  <w:p w14:paraId="36A21AFA" w14:textId="77777777"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60E0" w14:textId="6B982BDE"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0AAF68D0" wp14:editId="0654A206">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44DF31"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F68D0"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3E44DF31"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B5279E">
      <w:rPr>
        <w:rFonts w:ascii="Times New Roman" w:hAnsi="Times New Roman"/>
        <w:b/>
        <w:spacing w:val="-4"/>
        <w:sz w:val="36"/>
      </w:rPr>
      <w:t>6</w:t>
    </w:r>
    <w:r w:rsidR="007B0406">
      <w:rPr>
        <w:rFonts w:ascii="Times New Roman" w:hAnsi="Times New Roman"/>
        <w:b/>
        <w:spacing w:val="-4"/>
        <w:sz w:val="36"/>
      </w:rPr>
      <w:t>9</w:t>
    </w:r>
    <w:r w:rsidR="000248CC">
      <w:rPr>
        <w:rFonts w:ascii="Times New Roman" w:hAnsi="Times New Roman"/>
        <w:b/>
        <w:spacing w:val="-4"/>
        <w:sz w:val="36"/>
      </w:rPr>
      <w:t xml:space="preserve"> (GT)</w:t>
    </w:r>
  </w:p>
  <w:p w14:paraId="6C9A5E18" w14:textId="77777777"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1579"/>
    <w:multiLevelType w:val="hybridMultilevel"/>
    <w:tmpl w:val="09FA2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23994"/>
    <w:multiLevelType w:val="hybridMultilevel"/>
    <w:tmpl w:val="38A8E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32F32"/>
    <w:multiLevelType w:val="hybridMultilevel"/>
    <w:tmpl w:val="B8A62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72815"/>
    <w:multiLevelType w:val="hybridMultilevel"/>
    <w:tmpl w:val="83164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04371"/>
    <w:multiLevelType w:val="hybridMultilevel"/>
    <w:tmpl w:val="09729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52114"/>
    <w:multiLevelType w:val="hybridMultilevel"/>
    <w:tmpl w:val="980233AE"/>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8573DF"/>
    <w:multiLevelType w:val="hybridMultilevel"/>
    <w:tmpl w:val="B8A62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C20E2"/>
    <w:multiLevelType w:val="singleLevel"/>
    <w:tmpl w:val="A28A0F90"/>
    <w:lvl w:ilvl="0">
      <w:start w:val="1"/>
      <w:numFmt w:val="lowerLetter"/>
      <w:lvlText w:val="%1."/>
      <w:lvlJc w:val="left"/>
      <w:pPr>
        <w:tabs>
          <w:tab w:val="num" w:pos="720"/>
        </w:tabs>
        <w:ind w:left="720" w:hanging="360"/>
      </w:pPr>
    </w:lvl>
  </w:abstractNum>
  <w:abstractNum w:abstractNumId="8" w15:restartNumberingAfterBreak="0">
    <w:nsid w:val="31500FB8"/>
    <w:multiLevelType w:val="hybridMultilevel"/>
    <w:tmpl w:val="83164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61062D"/>
    <w:multiLevelType w:val="hybridMultilevel"/>
    <w:tmpl w:val="294475C8"/>
    <w:lvl w:ilvl="0" w:tplc="63E847AC">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E704C"/>
    <w:multiLevelType w:val="hybridMultilevel"/>
    <w:tmpl w:val="19AE6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7755B"/>
    <w:multiLevelType w:val="hybridMultilevel"/>
    <w:tmpl w:val="F19A3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925FB"/>
    <w:multiLevelType w:val="hybridMultilevel"/>
    <w:tmpl w:val="ADE0D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595BE3"/>
    <w:multiLevelType w:val="hybridMultilevel"/>
    <w:tmpl w:val="6292EF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534F9"/>
    <w:multiLevelType w:val="hybridMultilevel"/>
    <w:tmpl w:val="E152C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66287F"/>
    <w:multiLevelType w:val="hybridMultilevel"/>
    <w:tmpl w:val="3A80AB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C5F27"/>
    <w:multiLevelType w:val="hybridMultilevel"/>
    <w:tmpl w:val="83164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0F1129"/>
    <w:multiLevelType w:val="hybridMultilevel"/>
    <w:tmpl w:val="CB1EB278"/>
    <w:lvl w:ilvl="0" w:tplc="482AD87A">
      <w:start w:val="1"/>
      <w:numFmt w:val="lowerLetter"/>
      <w:lvlText w:val="%1."/>
      <w:lvlJc w:val="left"/>
      <w:pPr>
        <w:ind w:left="360" w:hanging="360"/>
      </w:pPr>
      <w:rPr>
        <w:rFonts w:ascii="Palatino Linotype" w:hAnsi="Palatino Linotype"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8019CD"/>
    <w:multiLevelType w:val="hybridMultilevel"/>
    <w:tmpl w:val="E6AC12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E95A3C"/>
    <w:multiLevelType w:val="hybridMultilevel"/>
    <w:tmpl w:val="E6AC12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262781"/>
    <w:multiLevelType w:val="hybridMultilevel"/>
    <w:tmpl w:val="4FE46ABC"/>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8F70C7"/>
    <w:multiLevelType w:val="hybridMultilevel"/>
    <w:tmpl w:val="FCF02586"/>
    <w:lvl w:ilvl="0" w:tplc="9C0021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B8F20D5"/>
    <w:multiLevelType w:val="multilevel"/>
    <w:tmpl w:val="8CD673D6"/>
    <w:lvl w:ilvl="0">
      <w:start w:val="1"/>
      <w:numFmt w:val="decimal"/>
      <w:lvlText w:val="%1."/>
      <w:lvlJc w:val="left"/>
      <w:pPr>
        <w:tabs>
          <w:tab w:val="num" w:pos="397"/>
        </w:tabs>
        <w:ind w:left="397"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CE4109F"/>
    <w:multiLevelType w:val="hybridMultilevel"/>
    <w:tmpl w:val="19AE6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D31ED2"/>
    <w:multiLevelType w:val="hybridMultilevel"/>
    <w:tmpl w:val="3D3C9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24"/>
  </w:num>
  <w:num w:numId="4">
    <w:abstractNumId w:val="2"/>
  </w:num>
  <w:num w:numId="5">
    <w:abstractNumId w:val="6"/>
  </w:num>
  <w:num w:numId="6">
    <w:abstractNumId w:val="20"/>
  </w:num>
  <w:num w:numId="7">
    <w:abstractNumId w:val="13"/>
  </w:num>
  <w:num w:numId="8">
    <w:abstractNumId w:val="0"/>
  </w:num>
  <w:num w:numId="9">
    <w:abstractNumId w:val="1"/>
  </w:num>
  <w:num w:numId="10">
    <w:abstractNumId w:val="4"/>
  </w:num>
  <w:num w:numId="11">
    <w:abstractNumId w:val="12"/>
  </w:num>
  <w:num w:numId="12">
    <w:abstractNumId w:val="14"/>
  </w:num>
  <w:num w:numId="13">
    <w:abstractNumId w:val="23"/>
  </w:num>
  <w:num w:numId="14">
    <w:abstractNumId w:val="11"/>
  </w:num>
  <w:num w:numId="15">
    <w:abstractNumId w:val="8"/>
  </w:num>
  <w:num w:numId="16">
    <w:abstractNumId w:val="15"/>
  </w:num>
  <w:num w:numId="17">
    <w:abstractNumId w:val="10"/>
  </w:num>
  <w:num w:numId="18">
    <w:abstractNumId w:val="18"/>
  </w:num>
  <w:num w:numId="19">
    <w:abstractNumId w:val="19"/>
  </w:num>
  <w:num w:numId="20">
    <w:abstractNumId w:val="16"/>
  </w:num>
  <w:num w:numId="21">
    <w:abstractNumId w:val="3"/>
  </w:num>
  <w:num w:numId="22">
    <w:abstractNumId w:val="22"/>
  </w:num>
  <w:num w:numId="23">
    <w:abstractNumId w:val="7"/>
  </w:num>
  <w:num w:numId="24">
    <w:abstractNumId w:val="9"/>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48CC"/>
    <w:rsid w:val="000254C1"/>
    <w:rsid w:val="000432D7"/>
    <w:rsid w:val="00064039"/>
    <w:rsid w:val="000829F9"/>
    <w:rsid w:val="000A0DBD"/>
    <w:rsid w:val="0014186C"/>
    <w:rsid w:val="00145848"/>
    <w:rsid w:val="00173FBA"/>
    <w:rsid w:val="001A7D22"/>
    <w:rsid w:val="001B7A86"/>
    <w:rsid w:val="001C27B0"/>
    <w:rsid w:val="001C384D"/>
    <w:rsid w:val="001C5540"/>
    <w:rsid w:val="001E10A4"/>
    <w:rsid w:val="001E57BB"/>
    <w:rsid w:val="00213227"/>
    <w:rsid w:val="00227D03"/>
    <w:rsid w:val="0023626C"/>
    <w:rsid w:val="00282C3F"/>
    <w:rsid w:val="002839AB"/>
    <w:rsid w:val="002A5D50"/>
    <w:rsid w:val="002B27B9"/>
    <w:rsid w:val="002F0CFE"/>
    <w:rsid w:val="00331A7B"/>
    <w:rsid w:val="00334EF0"/>
    <w:rsid w:val="00376B1F"/>
    <w:rsid w:val="0038175C"/>
    <w:rsid w:val="00390EC1"/>
    <w:rsid w:val="003A0B7B"/>
    <w:rsid w:val="003B694F"/>
    <w:rsid w:val="003C30EB"/>
    <w:rsid w:val="003D1497"/>
    <w:rsid w:val="003D25AC"/>
    <w:rsid w:val="003E2863"/>
    <w:rsid w:val="003E6FF3"/>
    <w:rsid w:val="003E7B81"/>
    <w:rsid w:val="004050BA"/>
    <w:rsid w:val="0043011F"/>
    <w:rsid w:val="0043209F"/>
    <w:rsid w:val="00434EAE"/>
    <w:rsid w:val="004510AB"/>
    <w:rsid w:val="0045518D"/>
    <w:rsid w:val="004671D4"/>
    <w:rsid w:val="004E29EE"/>
    <w:rsid w:val="004E2C9C"/>
    <w:rsid w:val="004E799B"/>
    <w:rsid w:val="004F3B5E"/>
    <w:rsid w:val="00503112"/>
    <w:rsid w:val="00555E49"/>
    <w:rsid w:val="00593143"/>
    <w:rsid w:val="005B7EA9"/>
    <w:rsid w:val="005C1295"/>
    <w:rsid w:val="005D0989"/>
    <w:rsid w:val="005D39A3"/>
    <w:rsid w:val="005F3C0E"/>
    <w:rsid w:val="006147F1"/>
    <w:rsid w:val="006169E6"/>
    <w:rsid w:val="00644C43"/>
    <w:rsid w:val="00660E9A"/>
    <w:rsid w:val="006637ED"/>
    <w:rsid w:val="006725E6"/>
    <w:rsid w:val="006C176C"/>
    <w:rsid w:val="006C19FE"/>
    <w:rsid w:val="007007F3"/>
    <w:rsid w:val="007746AC"/>
    <w:rsid w:val="00781AD6"/>
    <w:rsid w:val="007A6572"/>
    <w:rsid w:val="007B0406"/>
    <w:rsid w:val="007C7D7D"/>
    <w:rsid w:val="007D2DC9"/>
    <w:rsid w:val="007D4D73"/>
    <w:rsid w:val="007F37E8"/>
    <w:rsid w:val="00803F56"/>
    <w:rsid w:val="00823321"/>
    <w:rsid w:val="00831996"/>
    <w:rsid w:val="00853D6F"/>
    <w:rsid w:val="00862E7C"/>
    <w:rsid w:val="00864BBA"/>
    <w:rsid w:val="00870E7E"/>
    <w:rsid w:val="00876C8D"/>
    <w:rsid w:val="008A1329"/>
    <w:rsid w:val="008B0FBF"/>
    <w:rsid w:val="008C60C3"/>
    <w:rsid w:val="008D67E9"/>
    <w:rsid w:val="008F3EBB"/>
    <w:rsid w:val="008F676F"/>
    <w:rsid w:val="009030EC"/>
    <w:rsid w:val="00910EBB"/>
    <w:rsid w:val="00957572"/>
    <w:rsid w:val="009836B9"/>
    <w:rsid w:val="009B1C33"/>
    <w:rsid w:val="009E45FD"/>
    <w:rsid w:val="009E7F47"/>
    <w:rsid w:val="00A0173D"/>
    <w:rsid w:val="00A6256C"/>
    <w:rsid w:val="00A75E01"/>
    <w:rsid w:val="00A863FC"/>
    <w:rsid w:val="00AA53B3"/>
    <w:rsid w:val="00AC5F65"/>
    <w:rsid w:val="00AE5691"/>
    <w:rsid w:val="00B14BB9"/>
    <w:rsid w:val="00B34BEA"/>
    <w:rsid w:val="00B41F4D"/>
    <w:rsid w:val="00B42035"/>
    <w:rsid w:val="00B5279E"/>
    <w:rsid w:val="00B73573"/>
    <w:rsid w:val="00B747D5"/>
    <w:rsid w:val="00B76E8E"/>
    <w:rsid w:val="00B84E49"/>
    <w:rsid w:val="00B920FE"/>
    <w:rsid w:val="00BA7C97"/>
    <w:rsid w:val="00BE36FD"/>
    <w:rsid w:val="00BF3E97"/>
    <w:rsid w:val="00C00533"/>
    <w:rsid w:val="00C06F82"/>
    <w:rsid w:val="00CC6CA3"/>
    <w:rsid w:val="00CE18CE"/>
    <w:rsid w:val="00CE3524"/>
    <w:rsid w:val="00CE5C4F"/>
    <w:rsid w:val="00D03575"/>
    <w:rsid w:val="00D03A15"/>
    <w:rsid w:val="00D50DA5"/>
    <w:rsid w:val="00D67282"/>
    <w:rsid w:val="00D95F17"/>
    <w:rsid w:val="00DC4B4C"/>
    <w:rsid w:val="00DD0115"/>
    <w:rsid w:val="00E21900"/>
    <w:rsid w:val="00E42D6B"/>
    <w:rsid w:val="00E93C8B"/>
    <w:rsid w:val="00EB1834"/>
    <w:rsid w:val="00ED69A7"/>
    <w:rsid w:val="00EE4FD2"/>
    <w:rsid w:val="00F81906"/>
    <w:rsid w:val="00F87233"/>
    <w:rsid w:val="00FA4BE2"/>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63D6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F3EBB"/>
    <w:pPr>
      <w:widowControl/>
      <w:jc w:val="center"/>
    </w:pPr>
    <w:rPr>
      <w:rFonts w:ascii="Arial" w:hAnsi="Arial"/>
      <w:b/>
      <w:snapToGrid/>
      <w:sz w:val="32"/>
    </w:rPr>
  </w:style>
  <w:style w:type="character" w:customStyle="1" w:styleId="TitleChar">
    <w:name w:val="Title Char"/>
    <w:basedOn w:val="DefaultParagraphFont"/>
    <w:link w:val="Title"/>
    <w:rsid w:val="008F3EBB"/>
    <w:rPr>
      <w:rFonts w:ascii="Arial" w:hAnsi="Arial"/>
      <w:b/>
      <w:sz w:val="32"/>
    </w:rPr>
  </w:style>
  <w:style w:type="paragraph" w:styleId="ListParagraph">
    <w:name w:val="List Paragraph"/>
    <w:basedOn w:val="Normal"/>
    <w:uiPriority w:val="34"/>
    <w:qFormat/>
    <w:rsid w:val="00AE5691"/>
    <w:pPr>
      <w:ind w:left="720"/>
      <w:contextualSpacing/>
    </w:pPr>
  </w:style>
  <w:style w:type="paragraph" w:styleId="BodyText">
    <w:name w:val="Body Text"/>
    <w:basedOn w:val="Normal"/>
    <w:link w:val="BodyTextChar"/>
    <w:unhideWhenUsed/>
    <w:rsid w:val="009B1C33"/>
    <w:pPr>
      <w:spacing w:after="120"/>
    </w:pPr>
  </w:style>
  <w:style w:type="character" w:customStyle="1" w:styleId="BodyTextChar">
    <w:name w:val="Body Text Char"/>
    <w:basedOn w:val="DefaultParagraphFont"/>
    <w:link w:val="BodyText"/>
    <w:rsid w:val="009B1C33"/>
    <w:rPr>
      <w:rFonts w:ascii="Courier" w:hAnsi="Courier"/>
      <w:snapToGrid w:val="0"/>
      <w:sz w:val="24"/>
    </w:rPr>
  </w:style>
  <w:style w:type="paragraph" w:styleId="NoSpacing">
    <w:name w:val="No Spacing"/>
    <w:uiPriority w:val="1"/>
    <w:qFormat/>
    <w:rsid w:val="009B1C33"/>
    <w:pPr>
      <w:widowControl w:val="0"/>
    </w:pPr>
    <w:rPr>
      <w:rFonts w:ascii="Courier" w:hAnsi="Courier"/>
      <w:snapToGrid w:val="0"/>
      <w:sz w:val="24"/>
    </w:rPr>
  </w:style>
  <w:style w:type="paragraph" w:styleId="BalloonText">
    <w:name w:val="Balloon Text"/>
    <w:basedOn w:val="Normal"/>
    <w:link w:val="BalloonTextChar"/>
    <w:rsid w:val="001E57BB"/>
    <w:rPr>
      <w:rFonts w:ascii="Segoe UI" w:hAnsi="Segoe UI" w:cs="Segoe UI"/>
      <w:sz w:val="18"/>
      <w:szCs w:val="18"/>
    </w:rPr>
  </w:style>
  <w:style w:type="character" w:customStyle="1" w:styleId="BalloonTextChar">
    <w:name w:val="Balloon Text Char"/>
    <w:basedOn w:val="DefaultParagraphFont"/>
    <w:link w:val="BalloonText"/>
    <w:rsid w:val="001E57B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92632044">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8009755">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5504</Characters>
  <Application>Microsoft Office Word</Application>
  <DocSecurity>0</DocSecurity>
  <Lines>144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2022-07-11T20:04:00Z</dcterms:created>
  <dcterms:modified xsi:type="dcterms:W3CDTF">2022-08-04T23:43:00Z</dcterms:modified>
</cp:coreProperties>
</file>