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rsidP="00B24496">
      <w:pPr>
        <w:pStyle w:val="Heading2"/>
        <w:tabs>
          <w:tab w:val="right" w:pos="9720"/>
        </w:tabs>
        <w:ind w:right="-72"/>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margin">
              <wp:posOffset>2854229</wp:posOffset>
            </wp:positionH>
            <wp:positionV relativeFrom="paragraph">
              <wp:posOffset>-303267</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F96E5E">
        <w:rPr>
          <w:b/>
          <w:sz w:val="36"/>
          <w:szCs w:val="36"/>
        </w:rPr>
        <w:fldChar w:fldCharType="begin">
          <w:ffData>
            <w:name w:val="Text2"/>
            <w:enabled/>
            <w:calcOnExit w:val="0"/>
            <w:textInput>
              <w:default w:val="91"/>
            </w:textInput>
          </w:ffData>
        </w:fldChar>
      </w:r>
      <w:bookmarkStart w:id="0" w:name="Text2"/>
      <w:r w:rsidR="00F96E5E" w:rsidRPr="002505FD">
        <w:rPr>
          <w:b/>
          <w:sz w:val="36"/>
          <w:szCs w:val="36"/>
          <w:lang w:val="nl-NL"/>
        </w:rPr>
        <w:instrText xml:space="preserve"> FORMTEXT </w:instrText>
      </w:r>
      <w:r w:rsidR="00F96E5E">
        <w:rPr>
          <w:b/>
          <w:sz w:val="36"/>
          <w:szCs w:val="36"/>
        </w:rPr>
      </w:r>
      <w:r w:rsidR="00F96E5E">
        <w:rPr>
          <w:b/>
          <w:sz w:val="36"/>
          <w:szCs w:val="36"/>
        </w:rPr>
        <w:fldChar w:fldCharType="separate"/>
      </w:r>
      <w:r w:rsidR="00F96E5E" w:rsidRPr="002505FD">
        <w:rPr>
          <w:b/>
          <w:noProof/>
          <w:sz w:val="36"/>
          <w:szCs w:val="36"/>
          <w:lang w:val="nl-NL"/>
        </w:rPr>
        <w:t>91</w:t>
      </w:r>
      <w:r w:rsidR="00F96E5E">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B24496">
      <w:pPr>
        <w:pStyle w:val="Heading1"/>
        <w:tabs>
          <w:tab w:val="left" w:pos="5040"/>
        </w:tabs>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A6773F">
      <w:pPr>
        <w:autoSpaceDE w:val="0"/>
        <w:autoSpaceDN w:val="0"/>
        <w:adjustRightInd w:val="0"/>
        <w:spacing w:line="200" w:lineRule="exact"/>
        <w:rPr>
          <w:rFonts w:ascii="Palatino Linotype" w:hAnsi="Palatino Linotype" w:cs="Arial"/>
          <w:b/>
          <w:sz w:val="20"/>
          <w:lang w:val="nl-NL"/>
        </w:rPr>
      </w:pPr>
    </w:p>
    <w:p w:rsidR="00CD63A1" w:rsidRPr="00CD63A1" w:rsidRDefault="00CD63A1" w:rsidP="00F96E5E">
      <w:pPr>
        <w:keepNext/>
        <w:widowControl/>
        <w:tabs>
          <w:tab w:val="left" w:pos="9000"/>
        </w:tabs>
        <w:ind w:right="18"/>
        <w:jc w:val="both"/>
        <w:outlineLvl w:val="0"/>
        <w:rPr>
          <w:rFonts w:ascii="Palatino Linotype" w:hAnsi="Palatino Linotype"/>
          <w:b/>
          <w:snapToGrid/>
          <w:sz w:val="22"/>
          <w:szCs w:val="22"/>
          <w:lang w:val="nl-NL"/>
        </w:rPr>
      </w:pPr>
      <w:r w:rsidRPr="00CD63A1">
        <w:rPr>
          <w:rFonts w:ascii="Palatino Linotype" w:hAnsi="Palatino Linotype"/>
          <w:b/>
          <w:snapToGrid/>
          <w:sz w:val="22"/>
          <w:szCs w:val="22"/>
          <w:lang w:val="nl-NL"/>
        </w:rPr>
        <w:t>MINISTERIËLE REGELING MET ALGEMENE WERKING, van de 1</w:t>
      </w:r>
      <w:r w:rsidR="00B92F2A">
        <w:rPr>
          <w:rFonts w:ascii="Palatino Linotype" w:hAnsi="Palatino Linotype"/>
          <w:b/>
          <w:snapToGrid/>
          <w:sz w:val="22"/>
          <w:szCs w:val="22"/>
          <w:lang w:val="nl-NL"/>
        </w:rPr>
        <w:t>8</w:t>
      </w:r>
      <w:r w:rsidRPr="00CD63A1">
        <w:rPr>
          <w:rFonts w:ascii="Palatino Linotype" w:hAnsi="Palatino Linotype"/>
          <w:b/>
          <w:snapToGrid/>
          <w:sz w:val="22"/>
          <w:szCs w:val="22"/>
          <w:vertAlign w:val="superscript"/>
          <w:lang w:val="nl-NL"/>
        </w:rPr>
        <w:t>de</w:t>
      </w:r>
      <w:r w:rsidRPr="00CD63A1">
        <w:rPr>
          <w:rFonts w:ascii="Palatino Linotype" w:hAnsi="Palatino Linotype"/>
          <w:b/>
          <w:snapToGrid/>
          <w:sz w:val="22"/>
          <w:szCs w:val="22"/>
          <w:lang w:val="nl-NL"/>
        </w:rPr>
        <w:t xml:space="preserve"> augustus 2022 strekkende tot vaststelling van maximum groot- en kleinhandelsprijzen (Regeling </w:t>
      </w:r>
      <w:proofErr w:type="spellStart"/>
      <w:r w:rsidRPr="00CD63A1">
        <w:rPr>
          <w:rFonts w:ascii="Palatino Linotype" w:hAnsi="Palatino Linotype"/>
          <w:b/>
          <w:snapToGrid/>
          <w:sz w:val="22"/>
          <w:szCs w:val="22"/>
          <w:lang w:val="nl-NL"/>
        </w:rPr>
        <w:t>Makutu</w:t>
      </w:r>
      <w:proofErr w:type="spellEnd"/>
      <w:r w:rsidRPr="00CD63A1">
        <w:rPr>
          <w:rFonts w:ascii="Palatino Linotype" w:hAnsi="Palatino Linotype"/>
          <w:b/>
          <w:snapToGrid/>
          <w:sz w:val="22"/>
          <w:szCs w:val="22"/>
          <w:lang w:val="nl-NL"/>
        </w:rPr>
        <w:t xml:space="preserve"> </w:t>
      </w:r>
      <w:proofErr w:type="spellStart"/>
      <w:r w:rsidRPr="00CD63A1">
        <w:rPr>
          <w:rFonts w:ascii="Palatino Linotype" w:hAnsi="Palatino Linotype"/>
          <w:b/>
          <w:snapToGrid/>
          <w:sz w:val="22"/>
          <w:szCs w:val="22"/>
          <w:lang w:val="nl-NL"/>
        </w:rPr>
        <w:t>Básiko</w:t>
      </w:r>
      <w:proofErr w:type="spellEnd"/>
      <w:r w:rsidRPr="00CD63A1">
        <w:rPr>
          <w:rFonts w:ascii="Palatino Linotype" w:hAnsi="Palatino Linotype"/>
          <w:b/>
          <w:snapToGrid/>
          <w:sz w:val="22"/>
          <w:szCs w:val="22"/>
          <w:lang w:val="nl-NL"/>
        </w:rPr>
        <w:t xml:space="preserve"> 2022)</w:t>
      </w:r>
    </w:p>
    <w:p w:rsidR="00CD63A1" w:rsidRPr="00B24496" w:rsidRDefault="00CD63A1" w:rsidP="00B24496">
      <w:pPr>
        <w:keepNext/>
        <w:widowControl/>
        <w:tabs>
          <w:tab w:val="left" w:pos="9000"/>
        </w:tabs>
        <w:spacing w:before="120" w:line="320" w:lineRule="exact"/>
        <w:ind w:right="14"/>
        <w:jc w:val="center"/>
        <w:outlineLvl w:val="0"/>
        <w:rPr>
          <w:rFonts w:ascii="Palatino Linotype" w:hAnsi="Palatino Linotype"/>
          <w:b/>
          <w:snapToGrid/>
          <w:sz w:val="22"/>
          <w:szCs w:val="16"/>
          <w:lang w:val="nl-NL"/>
        </w:rPr>
      </w:pPr>
      <w:r w:rsidRPr="00CD63A1">
        <w:rPr>
          <w:rFonts w:ascii="Palatino Linotype" w:hAnsi="Palatino Linotype"/>
          <w:b/>
          <w:snapToGrid/>
          <w:sz w:val="22"/>
          <w:szCs w:val="22"/>
          <w:lang w:val="nl-NL"/>
        </w:rPr>
        <w:t>____________</w:t>
      </w:r>
    </w:p>
    <w:p w:rsidR="00CD63A1" w:rsidRPr="00CD63A1" w:rsidRDefault="00CD63A1" w:rsidP="00B24496">
      <w:pPr>
        <w:widowControl/>
        <w:tabs>
          <w:tab w:val="left" w:pos="9000"/>
        </w:tabs>
        <w:spacing w:line="120" w:lineRule="exact"/>
        <w:ind w:right="14"/>
        <w:jc w:val="center"/>
        <w:rPr>
          <w:rFonts w:ascii="Palatino Linotype" w:hAnsi="Palatino Linotype"/>
          <w:snapToGrid/>
          <w:sz w:val="22"/>
          <w:szCs w:val="22"/>
          <w:lang w:val="nl-NL"/>
        </w:rPr>
      </w:pPr>
    </w:p>
    <w:p w:rsidR="00CD63A1" w:rsidRPr="00CD63A1" w:rsidRDefault="00CD63A1" w:rsidP="00F96E5E">
      <w:pPr>
        <w:widowControl/>
        <w:tabs>
          <w:tab w:val="left" w:pos="9000"/>
        </w:tabs>
        <w:ind w:right="18"/>
        <w:jc w:val="center"/>
        <w:rPr>
          <w:rFonts w:ascii="Palatino Linotype" w:hAnsi="Palatino Linotype"/>
          <w:snapToGrid/>
          <w:sz w:val="22"/>
          <w:szCs w:val="22"/>
          <w:lang w:val="nl-NL"/>
        </w:rPr>
      </w:pPr>
      <w:r w:rsidRPr="00CD63A1">
        <w:rPr>
          <w:rFonts w:ascii="Palatino Linotype" w:hAnsi="Palatino Linotype"/>
          <w:snapToGrid/>
          <w:sz w:val="22"/>
          <w:szCs w:val="22"/>
          <w:lang w:val="nl-NL"/>
        </w:rPr>
        <w:t>De Minister van Economische Ontwikkeling,</w:t>
      </w:r>
    </w:p>
    <w:p w:rsidR="00CD63A1" w:rsidRPr="00A6773F" w:rsidRDefault="00CD63A1" w:rsidP="00A6773F">
      <w:pPr>
        <w:tabs>
          <w:tab w:val="left" w:pos="9000"/>
        </w:tabs>
        <w:spacing w:line="240" w:lineRule="exact"/>
        <w:ind w:right="14"/>
        <w:jc w:val="both"/>
        <w:rPr>
          <w:rFonts w:ascii="Palatino Linotype" w:hAnsi="Palatino Linotype"/>
          <w:sz w:val="22"/>
          <w:szCs w:val="22"/>
          <w:lang w:val="nl-NL"/>
        </w:rPr>
      </w:pPr>
    </w:p>
    <w:p w:rsidR="00CD63A1" w:rsidRPr="00CD63A1" w:rsidRDefault="00CD63A1" w:rsidP="00F96E5E">
      <w:pPr>
        <w:tabs>
          <w:tab w:val="left" w:pos="284"/>
          <w:tab w:val="left" w:pos="9000"/>
        </w:tabs>
        <w:ind w:right="18"/>
        <w:jc w:val="both"/>
        <w:rPr>
          <w:rFonts w:ascii="Palatino Linotype" w:hAnsi="Palatino Linotype"/>
          <w:sz w:val="22"/>
          <w:szCs w:val="22"/>
          <w:lang w:val="nl-NL"/>
        </w:rPr>
      </w:pPr>
      <w:r w:rsidRPr="00CD63A1">
        <w:rPr>
          <w:rFonts w:ascii="Palatino Linotype" w:hAnsi="Palatino Linotype"/>
          <w:sz w:val="22"/>
          <w:szCs w:val="22"/>
          <w:lang w:val="nl-NL"/>
        </w:rPr>
        <w:tab/>
        <w:t>Overwegende:</w:t>
      </w:r>
    </w:p>
    <w:p w:rsidR="00CD63A1" w:rsidRPr="00B24496" w:rsidRDefault="00CD63A1" w:rsidP="00A6773F">
      <w:pPr>
        <w:tabs>
          <w:tab w:val="left" w:pos="9000"/>
        </w:tabs>
        <w:spacing w:line="200" w:lineRule="exact"/>
        <w:ind w:right="14"/>
        <w:jc w:val="both"/>
        <w:rPr>
          <w:rFonts w:ascii="Palatino Linotype" w:hAnsi="Palatino Linotype"/>
          <w:sz w:val="18"/>
          <w:szCs w:val="22"/>
          <w:lang w:val="nl-NL"/>
        </w:rPr>
      </w:pPr>
    </w:p>
    <w:p w:rsidR="00CD63A1" w:rsidRPr="00CD63A1" w:rsidRDefault="00CD63A1" w:rsidP="00B24496">
      <w:pPr>
        <w:tabs>
          <w:tab w:val="left" w:pos="9000"/>
        </w:tabs>
        <w:spacing w:line="210" w:lineRule="exact"/>
        <w:ind w:right="14"/>
        <w:jc w:val="both"/>
        <w:rPr>
          <w:rFonts w:ascii="Palatino Linotype" w:hAnsi="Palatino Linotype"/>
          <w:sz w:val="22"/>
          <w:szCs w:val="22"/>
          <w:lang w:val="nl-NL"/>
        </w:rPr>
      </w:pPr>
      <w:r w:rsidRPr="00CD63A1">
        <w:rPr>
          <w:rFonts w:ascii="Palatino Linotype" w:hAnsi="Palatino Linotype"/>
          <w:sz w:val="22"/>
          <w:szCs w:val="22"/>
          <w:lang w:val="nl-NL"/>
        </w:rPr>
        <w:t>dat op grond van artikel 23, eerste lid, van de Staatsregeling van Curaçao</w:t>
      </w:r>
      <w:r w:rsidRPr="00CD63A1">
        <w:rPr>
          <w:rFonts w:ascii="Palatino Linotype" w:hAnsi="Palatino Linotype"/>
          <w:sz w:val="22"/>
          <w:szCs w:val="22"/>
          <w:vertAlign w:val="superscript"/>
          <w:lang w:val="nl-NL"/>
        </w:rPr>
        <w:footnoteReference w:id="1"/>
      </w:r>
      <w:r w:rsidRPr="00CD63A1">
        <w:rPr>
          <w:rFonts w:ascii="Palatino Linotype" w:hAnsi="Palatino Linotype"/>
          <w:sz w:val="22"/>
          <w:szCs w:val="22"/>
          <w:lang w:val="nl-NL"/>
        </w:rPr>
        <w:t xml:space="preserve"> de bestaanszekerheid van de bevolking, de spreiding van welvaart en de bevordering van welzijn, voorwerp van zorg van de overheid zijn;</w:t>
      </w:r>
    </w:p>
    <w:p w:rsidR="00CD63A1" w:rsidRPr="00CD63A1" w:rsidRDefault="00CD63A1" w:rsidP="00A6773F">
      <w:pPr>
        <w:tabs>
          <w:tab w:val="left" w:pos="9000"/>
        </w:tabs>
        <w:spacing w:line="200" w:lineRule="exact"/>
        <w:ind w:right="14"/>
        <w:jc w:val="both"/>
        <w:rPr>
          <w:rFonts w:ascii="Palatino Linotype" w:hAnsi="Palatino Linotype"/>
          <w:sz w:val="22"/>
          <w:szCs w:val="22"/>
          <w:lang w:val="nl-NL"/>
        </w:rPr>
      </w:pPr>
    </w:p>
    <w:p w:rsidR="00CD63A1" w:rsidRPr="00CD63A1" w:rsidRDefault="00CD63A1" w:rsidP="00F96E5E">
      <w:pPr>
        <w:tabs>
          <w:tab w:val="left" w:pos="9000"/>
        </w:tabs>
        <w:ind w:right="18"/>
        <w:jc w:val="both"/>
        <w:rPr>
          <w:rFonts w:ascii="Palatino Linotype" w:hAnsi="Palatino Linotype"/>
          <w:snapToGrid/>
          <w:sz w:val="22"/>
          <w:szCs w:val="22"/>
          <w:lang w:val="nl-NL"/>
        </w:rPr>
      </w:pPr>
      <w:r w:rsidRPr="00CD63A1">
        <w:rPr>
          <w:rFonts w:ascii="Palatino Linotype" w:hAnsi="Palatino Linotype"/>
          <w:sz w:val="22"/>
          <w:szCs w:val="22"/>
          <w:lang w:val="nl-NL"/>
        </w:rPr>
        <w:t xml:space="preserve">dat </w:t>
      </w:r>
      <w:r w:rsidRPr="00CD63A1">
        <w:rPr>
          <w:rFonts w:ascii="Palatino Linotype" w:hAnsi="Palatino Linotype"/>
          <w:snapToGrid/>
          <w:sz w:val="22"/>
          <w:szCs w:val="22"/>
          <w:lang w:val="nl-NL"/>
        </w:rPr>
        <w:t>Curaçao zich heeft verbonden aan de uitvoering van de Agenda 2030 voor de Duurzame Ontwikkeling van de Verenigde Naties en dat in deze agenda, 17 ‘</w:t>
      </w:r>
      <w:proofErr w:type="spellStart"/>
      <w:r w:rsidRPr="00CD63A1">
        <w:rPr>
          <w:rFonts w:ascii="Palatino Linotype" w:hAnsi="Palatino Linotype"/>
          <w:snapToGrid/>
          <w:sz w:val="22"/>
          <w:szCs w:val="22"/>
          <w:lang w:val="nl-NL"/>
        </w:rPr>
        <w:t>Sustainable</w:t>
      </w:r>
      <w:proofErr w:type="spellEnd"/>
      <w:r w:rsidRPr="00CD63A1">
        <w:rPr>
          <w:rFonts w:ascii="Palatino Linotype" w:hAnsi="Palatino Linotype"/>
          <w:snapToGrid/>
          <w:sz w:val="22"/>
          <w:szCs w:val="22"/>
          <w:lang w:val="nl-NL"/>
        </w:rPr>
        <w:t xml:space="preserve"> Development Goals’ (</w:t>
      </w:r>
      <w:proofErr w:type="spellStart"/>
      <w:r w:rsidRPr="00CD63A1">
        <w:rPr>
          <w:rFonts w:ascii="Palatino Linotype" w:hAnsi="Palatino Linotype"/>
          <w:snapToGrid/>
          <w:sz w:val="22"/>
          <w:szCs w:val="22"/>
          <w:lang w:val="nl-NL"/>
        </w:rPr>
        <w:t>SDG's</w:t>
      </w:r>
      <w:proofErr w:type="spellEnd"/>
      <w:r w:rsidRPr="00CD63A1">
        <w:rPr>
          <w:rFonts w:ascii="Palatino Linotype" w:hAnsi="Palatino Linotype"/>
          <w:snapToGrid/>
          <w:sz w:val="22"/>
          <w:szCs w:val="22"/>
          <w:lang w:val="nl-NL"/>
        </w:rPr>
        <w:t>) zijn opgenomen gericht op het tegengaan van onder andere de armoede (SDG 1) en de hongersnood (SDG 2);</w:t>
      </w:r>
    </w:p>
    <w:p w:rsidR="00CD63A1" w:rsidRPr="00CD63A1" w:rsidRDefault="00CD63A1" w:rsidP="00A6773F">
      <w:pPr>
        <w:tabs>
          <w:tab w:val="left" w:pos="9000"/>
        </w:tabs>
        <w:spacing w:line="200" w:lineRule="exact"/>
        <w:ind w:right="14"/>
        <w:jc w:val="both"/>
        <w:rPr>
          <w:rFonts w:ascii="Palatino Linotype" w:hAnsi="Palatino Linotype"/>
          <w:sz w:val="22"/>
          <w:szCs w:val="22"/>
          <w:lang w:val="nl-NL"/>
        </w:rPr>
      </w:pPr>
    </w:p>
    <w:p w:rsidR="00CD63A1" w:rsidRPr="00CD63A1" w:rsidRDefault="00CD63A1" w:rsidP="00F96E5E">
      <w:pPr>
        <w:tabs>
          <w:tab w:val="left" w:pos="9000"/>
        </w:tabs>
        <w:ind w:right="18"/>
        <w:jc w:val="both"/>
        <w:rPr>
          <w:rFonts w:ascii="Palatino Linotype" w:hAnsi="Palatino Linotype"/>
          <w:sz w:val="22"/>
          <w:szCs w:val="22"/>
          <w:lang w:val="nl-NL"/>
        </w:rPr>
      </w:pPr>
      <w:r w:rsidRPr="00CD63A1">
        <w:rPr>
          <w:rFonts w:ascii="Palatino Linotype" w:hAnsi="Palatino Linotype"/>
          <w:sz w:val="22"/>
          <w:szCs w:val="22"/>
          <w:lang w:val="nl-NL"/>
        </w:rPr>
        <w:t>dat voedselzekerheid en de betaalbaarheid van primaire levensmiddelen van essentieel belang voor een veilig en waardig bestaan van de bevolking zijn;</w:t>
      </w:r>
    </w:p>
    <w:p w:rsidR="00CD63A1" w:rsidRPr="00CD63A1" w:rsidRDefault="00CD63A1" w:rsidP="00A6773F">
      <w:pPr>
        <w:tabs>
          <w:tab w:val="left" w:pos="9000"/>
        </w:tabs>
        <w:spacing w:line="200" w:lineRule="exact"/>
        <w:ind w:right="14"/>
        <w:jc w:val="both"/>
        <w:rPr>
          <w:rFonts w:ascii="Palatino Linotype" w:hAnsi="Palatino Linotype"/>
          <w:sz w:val="22"/>
          <w:szCs w:val="22"/>
          <w:lang w:val="nl-NL"/>
        </w:rPr>
      </w:pPr>
    </w:p>
    <w:p w:rsidR="00CD63A1" w:rsidRPr="00CD63A1" w:rsidRDefault="00CD63A1" w:rsidP="00F96E5E">
      <w:pPr>
        <w:tabs>
          <w:tab w:val="left" w:pos="9000"/>
        </w:tabs>
        <w:ind w:right="18"/>
        <w:jc w:val="both"/>
        <w:rPr>
          <w:rFonts w:ascii="Palatino Linotype" w:hAnsi="Palatino Linotype"/>
          <w:sz w:val="22"/>
          <w:szCs w:val="22"/>
          <w:lang w:val="nl-NL"/>
        </w:rPr>
      </w:pPr>
      <w:r w:rsidRPr="00CD63A1">
        <w:rPr>
          <w:rFonts w:ascii="Palatino Linotype" w:hAnsi="Palatino Linotype"/>
          <w:sz w:val="22"/>
          <w:szCs w:val="22"/>
          <w:lang w:val="nl-NL"/>
        </w:rPr>
        <w:t>dat één van de beleidsprioriteiten van het Ministerie van Economische Ontwikkeling is om de rechten en belangen van consumenten te beschermen door onder ander de producten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uit te breiden en dat primaire levensmiddelen beschikbaar en betaalbaar zijn voor eenieder, in het bijzonder de minder draagkrachtigen; </w:t>
      </w:r>
    </w:p>
    <w:p w:rsidR="00CD63A1" w:rsidRPr="00CD63A1" w:rsidRDefault="00CD63A1" w:rsidP="00A6773F">
      <w:pPr>
        <w:tabs>
          <w:tab w:val="left" w:pos="9000"/>
        </w:tabs>
        <w:spacing w:line="200" w:lineRule="exact"/>
        <w:ind w:right="14"/>
        <w:jc w:val="both"/>
        <w:rPr>
          <w:rFonts w:ascii="Palatino Linotype" w:hAnsi="Palatino Linotype"/>
          <w:sz w:val="22"/>
          <w:szCs w:val="22"/>
          <w:lang w:val="nl-NL"/>
        </w:rPr>
      </w:pPr>
    </w:p>
    <w:p w:rsidR="00CD63A1" w:rsidRPr="00CD63A1" w:rsidRDefault="00CD63A1" w:rsidP="00F96E5E">
      <w:pPr>
        <w:tabs>
          <w:tab w:val="left" w:pos="9000"/>
        </w:tabs>
        <w:ind w:right="18"/>
        <w:jc w:val="both"/>
        <w:rPr>
          <w:rFonts w:ascii="Palatino Linotype" w:hAnsi="Palatino Linotype"/>
          <w:sz w:val="22"/>
          <w:szCs w:val="22"/>
          <w:lang w:val="nl-NL"/>
        </w:rPr>
      </w:pPr>
      <w:r w:rsidRPr="00CD63A1">
        <w:rPr>
          <w:rFonts w:ascii="Palatino Linotype" w:hAnsi="Palatino Linotype"/>
          <w:sz w:val="22"/>
          <w:szCs w:val="22"/>
          <w:lang w:val="nl-NL"/>
        </w:rPr>
        <w:t>dat de Minister van Economische Ontwikkeling, gezien de wereldwijde stijgende prijzen van verschillende producten,  maximale mark-up percentages op de groot- en kleinhandelsprijzen van de producten wenst vast te stellen</w:t>
      </w:r>
      <w:r w:rsidRPr="00CD63A1">
        <w:rPr>
          <w:rFonts w:ascii="Palatino Linotype" w:hAnsi="Palatino Linotype"/>
          <w:sz w:val="22"/>
          <w:szCs w:val="22"/>
          <w:vertAlign w:val="superscript"/>
          <w:lang w:val="nl-NL"/>
        </w:rPr>
        <w:footnoteReference w:id="2"/>
      </w:r>
      <w:r w:rsidRPr="00CD63A1">
        <w:rPr>
          <w:rFonts w:ascii="Palatino Linotype" w:hAnsi="Palatino Linotype"/>
          <w:sz w:val="22"/>
          <w:szCs w:val="22"/>
          <w:lang w:val="nl-NL"/>
        </w:rPr>
        <w:t xml:space="preserve">;     </w:t>
      </w:r>
    </w:p>
    <w:p w:rsidR="00CD63A1" w:rsidRPr="00CD63A1" w:rsidRDefault="00CD63A1" w:rsidP="00A6773F">
      <w:pPr>
        <w:tabs>
          <w:tab w:val="left" w:pos="9000"/>
        </w:tabs>
        <w:spacing w:line="200" w:lineRule="exact"/>
        <w:ind w:right="14"/>
        <w:jc w:val="both"/>
        <w:rPr>
          <w:rFonts w:ascii="Palatino Linotype" w:hAnsi="Palatino Linotype"/>
          <w:sz w:val="22"/>
          <w:szCs w:val="22"/>
          <w:lang w:val="nl-NL"/>
        </w:rPr>
      </w:pPr>
    </w:p>
    <w:p w:rsidR="00CD63A1" w:rsidRPr="00CD63A1" w:rsidRDefault="00CD63A1" w:rsidP="00F96E5E">
      <w:pPr>
        <w:tabs>
          <w:tab w:val="left" w:pos="9000"/>
        </w:tabs>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dat hiertoe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Augustus 2012</w:t>
      </w:r>
      <w:r w:rsidRPr="00CD63A1">
        <w:rPr>
          <w:rFonts w:ascii="Palatino Linotype" w:hAnsi="Palatino Linotype"/>
          <w:sz w:val="22"/>
          <w:szCs w:val="22"/>
          <w:vertAlign w:val="superscript"/>
          <w:lang w:val="nl-NL"/>
        </w:rPr>
        <w:footnoteReference w:id="3"/>
      </w:r>
      <w:r w:rsidRPr="00CD63A1">
        <w:rPr>
          <w:rFonts w:ascii="Palatino Linotype" w:hAnsi="Palatino Linotype"/>
          <w:sz w:val="22"/>
          <w:szCs w:val="22"/>
          <w:lang w:val="nl-NL"/>
        </w:rPr>
        <w:t xml:space="preserve"> wordt vervangen;</w:t>
      </w:r>
    </w:p>
    <w:p w:rsidR="00CD63A1" w:rsidRPr="00C91363" w:rsidRDefault="00CD63A1" w:rsidP="00F96E5E">
      <w:pPr>
        <w:tabs>
          <w:tab w:val="left" w:pos="284"/>
        </w:tabs>
        <w:ind w:right="18"/>
        <w:rPr>
          <w:rFonts w:ascii="Palatino Linotype" w:hAnsi="Palatino Linotype"/>
          <w:sz w:val="18"/>
          <w:szCs w:val="18"/>
          <w:lang w:val="nl-NL"/>
        </w:rPr>
      </w:pPr>
    </w:p>
    <w:p w:rsidR="00CD63A1" w:rsidRPr="00CD63A1" w:rsidRDefault="00CD63A1" w:rsidP="00F96E5E">
      <w:pPr>
        <w:tabs>
          <w:tab w:val="left" w:pos="284"/>
        </w:tabs>
        <w:ind w:right="18"/>
        <w:rPr>
          <w:rFonts w:ascii="Palatino Linotype" w:hAnsi="Palatino Linotype"/>
          <w:sz w:val="22"/>
          <w:szCs w:val="22"/>
          <w:lang w:val="nl-NL"/>
        </w:rPr>
      </w:pPr>
      <w:r w:rsidRPr="00CD63A1">
        <w:rPr>
          <w:rFonts w:ascii="Palatino Linotype" w:hAnsi="Palatino Linotype"/>
          <w:sz w:val="22"/>
          <w:szCs w:val="22"/>
          <w:lang w:val="nl-NL"/>
        </w:rPr>
        <w:tab/>
        <w:t>Gelet op:</w:t>
      </w:r>
    </w:p>
    <w:p w:rsidR="00CD63A1" w:rsidRPr="00C91363" w:rsidRDefault="00CD63A1" w:rsidP="00F96E5E">
      <w:pPr>
        <w:ind w:right="18"/>
        <w:rPr>
          <w:rFonts w:ascii="Palatino Linotype" w:hAnsi="Palatino Linotype"/>
          <w:sz w:val="18"/>
          <w:szCs w:val="24"/>
          <w:lang w:val="nl-NL"/>
        </w:rPr>
      </w:pPr>
    </w:p>
    <w:p w:rsidR="00CD63A1" w:rsidRPr="00CD63A1" w:rsidRDefault="00CD63A1" w:rsidP="00F96E5E">
      <w:pPr>
        <w:ind w:right="18"/>
        <w:rPr>
          <w:rFonts w:ascii="Palatino Linotype" w:hAnsi="Palatino Linotype"/>
          <w:sz w:val="22"/>
          <w:szCs w:val="22"/>
          <w:lang w:val="nl-NL"/>
        </w:rPr>
      </w:pPr>
      <w:r w:rsidRPr="00CD63A1">
        <w:rPr>
          <w:rFonts w:ascii="Palatino Linotype" w:hAnsi="Palatino Linotype"/>
          <w:sz w:val="22"/>
          <w:szCs w:val="22"/>
          <w:lang w:val="nl-NL"/>
        </w:rPr>
        <w:t>artikel 2 van de Prijzenverordening 1961</w:t>
      </w:r>
      <w:r w:rsidRPr="00CD63A1">
        <w:rPr>
          <w:rFonts w:ascii="Palatino Linotype" w:hAnsi="Palatino Linotype"/>
          <w:sz w:val="22"/>
          <w:szCs w:val="22"/>
          <w:vertAlign w:val="superscript"/>
          <w:lang w:val="nl-NL"/>
        </w:rPr>
        <w:footnoteReference w:id="4"/>
      </w:r>
      <w:r w:rsidRPr="00CD63A1">
        <w:rPr>
          <w:rFonts w:ascii="Palatino Linotype" w:hAnsi="Palatino Linotype"/>
          <w:sz w:val="22"/>
          <w:szCs w:val="22"/>
          <w:lang w:val="nl-NL"/>
        </w:rPr>
        <w:t>;</w:t>
      </w:r>
    </w:p>
    <w:p w:rsidR="00CD63A1" w:rsidRPr="00CD63A1" w:rsidRDefault="004E0ECB" w:rsidP="00F96E5E">
      <w:pPr>
        <w:widowControl/>
        <w:ind w:right="18"/>
        <w:jc w:val="center"/>
        <w:rPr>
          <w:rFonts w:ascii="Palatino Linotype" w:hAnsi="Palatino Linotype"/>
          <w:snapToGrid/>
          <w:sz w:val="22"/>
          <w:szCs w:val="22"/>
          <w:lang w:val="nl-NL"/>
        </w:rPr>
      </w:pPr>
      <w:r>
        <w:rPr>
          <w:rFonts w:ascii="Palatino Linotype" w:hAnsi="Palatino Linotype"/>
          <w:snapToGrid/>
          <w:sz w:val="22"/>
          <w:szCs w:val="22"/>
          <w:lang w:val="nl-NL"/>
        </w:rPr>
        <w:lastRenderedPageBreak/>
        <w:t xml:space="preserve">  </w:t>
      </w:r>
      <w:r w:rsidR="00CD63A1" w:rsidRPr="00CD63A1">
        <w:rPr>
          <w:rFonts w:ascii="Palatino Linotype" w:hAnsi="Palatino Linotype"/>
          <w:snapToGrid/>
          <w:sz w:val="22"/>
          <w:szCs w:val="22"/>
          <w:lang w:val="nl-NL"/>
        </w:rPr>
        <w:t>Heeft besloten:</w:t>
      </w:r>
    </w:p>
    <w:p w:rsidR="00CD63A1" w:rsidRPr="00CD63A1" w:rsidRDefault="00CD63A1" w:rsidP="00F96E5E">
      <w:pPr>
        <w:ind w:right="18"/>
        <w:jc w:val="both"/>
        <w:rPr>
          <w:rFonts w:ascii="Palatino Linotype" w:hAnsi="Palatino Linotype"/>
          <w:spacing w:val="-3"/>
          <w:sz w:val="16"/>
          <w:szCs w:val="24"/>
          <w:lang w:val="nl-NL"/>
        </w:rPr>
      </w:pPr>
    </w:p>
    <w:p w:rsidR="00CD63A1" w:rsidRPr="00CD63A1" w:rsidRDefault="004E0ECB" w:rsidP="00F96E5E">
      <w:pPr>
        <w:ind w:right="18"/>
        <w:jc w:val="center"/>
        <w:rPr>
          <w:rFonts w:ascii="Palatino Linotype" w:hAnsi="Palatino Linotype"/>
          <w:sz w:val="22"/>
          <w:szCs w:val="22"/>
          <w:lang w:val="nl-NL"/>
        </w:rPr>
      </w:pPr>
      <w:r>
        <w:rPr>
          <w:rFonts w:ascii="Palatino Linotype" w:hAnsi="Palatino Linotype"/>
          <w:sz w:val="22"/>
          <w:szCs w:val="22"/>
          <w:lang w:val="nl-NL"/>
        </w:rPr>
        <w:t xml:space="preserve"> </w:t>
      </w:r>
      <w:r w:rsidR="00CD63A1" w:rsidRPr="00CD63A1">
        <w:rPr>
          <w:rFonts w:ascii="Palatino Linotype" w:hAnsi="Palatino Linotype"/>
          <w:sz w:val="22"/>
          <w:szCs w:val="22"/>
          <w:lang w:val="nl-NL"/>
        </w:rPr>
        <w:t>Artikel 1</w:t>
      </w:r>
    </w:p>
    <w:p w:rsidR="00CD63A1" w:rsidRPr="00CD63A1" w:rsidRDefault="004E0ECB" w:rsidP="00F96E5E">
      <w:pPr>
        <w:ind w:right="18"/>
        <w:jc w:val="center"/>
        <w:rPr>
          <w:rFonts w:ascii="Palatino Linotype" w:hAnsi="Palatino Linotype"/>
          <w:i/>
          <w:sz w:val="22"/>
          <w:szCs w:val="22"/>
          <w:lang w:val="nl-NL"/>
        </w:rPr>
      </w:pPr>
      <w:r>
        <w:rPr>
          <w:rFonts w:ascii="Palatino Linotype" w:hAnsi="Palatino Linotype"/>
          <w:i/>
          <w:sz w:val="22"/>
          <w:szCs w:val="22"/>
          <w:lang w:val="nl-NL"/>
        </w:rPr>
        <w:t xml:space="preserve"> </w:t>
      </w:r>
      <w:r w:rsidR="00CD63A1" w:rsidRPr="00CD63A1">
        <w:rPr>
          <w:rFonts w:ascii="Palatino Linotype" w:hAnsi="Palatino Linotype"/>
          <w:i/>
          <w:sz w:val="22"/>
          <w:szCs w:val="22"/>
          <w:lang w:val="nl-NL"/>
        </w:rPr>
        <w:t>Begripsbepaling</w:t>
      </w:r>
    </w:p>
    <w:p w:rsidR="00CD63A1" w:rsidRPr="00CD63A1" w:rsidRDefault="00CD63A1" w:rsidP="00F96E5E">
      <w:pPr>
        <w:ind w:right="18"/>
        <w:jc w:val="both"/>
        <w:rPr>
          <w:rFonts w:ascii="Palatino Linotype" w:hAnsi="Palatino Linotype"/>
          <w:i/>
          <w:sz w:val="16"/>
          <w:szCs w:val="24"/>
          <w:lang w:val="nl-NL"/>
        </w:rPr>
      </w:pPr>
    </w:p>
    <w:p w:rsidR="00CD63A1" w:rsidRPr="00CD63A1" w:rsidRDefault="00CD63A1" w:rsidP="00F96E5E">
      <w:pPr>
        <w:ind w:right="18" w:firstLine="90"/>
        <w:jc w:val="both"/>
        <w:rPr>
          <w:rFonts w:ascii="Palatino Linotype" w:hAnsi="Palatino Linotype"/>
          <w:sz w:val="22"/>
          <w:szCs w:val="22"/>
          <w:lang w:val="nl-NL"/>
        </w:rPr>
      </w:pPr>
      <w:r w:rsidRPr="00CD63A1">
        <w:rPr>
          <w:rFonts w:ascii="Palatino Linotype" w:hAnsi="Palatino Linotype"/>
          <w:sz w:val="22"/>
          <w:szCs w:val="22"/>
          <w:lang w:val="nl-NL"/>
        </w:rPr>
        <w:t>In deze regeling wordt verstaan onder:</w:t>
      </w:r>
    </w:p>
    <w:p w:rsidR="00CD63A1" w:rsidRPr="00CD63A1" w:rsidRDefault="00CD63A1" w:rsidP="00F96E5E">
      <w:pPr>
        <w:ind w:right="18"/>
        <w:jc w:val="both"/>
        <w:rPr>
          <w:rFonts w:ascii="Palatino Linotype" w:hAnsi="Palatino Linotype"/>
          <w:sz w:val="22"/>
          <w:szCs w:val="22"/>
          <w:lang w:val="nl-NL"/>
        </w:rPr>
      </w:pPr>
    </w:p>
    <w:tbl>
      <w:tblPr>
        <w:tblW w:w="10270" w:type="dxa"/>
        <w:tblInd w:w="-5" w:type="dxa"/>
        <w:tblLayout w:type="fixed"/>
        <w:tblLook w:val="01E0" w:firstRow="1" w:lastRow="1" w:firstColumn="1" w:lastColumn="1" w:noHBand="0" w:noVBand="0"/>
      </w:tblPr>
      <w:tblGrid>
        <w:gridCol w:w="635"/>
        <w:gridCol w:w="2885"/>
        <w:gridCol w:w="6750"/>
      </w:tblGrid>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p>
        </w:tc>
        <w:tc>
          <w:tcPr>
            <w:tcW w:w="6750" w:type="dxa"/>
            <w:shd w:val="clear" w:color="auto" w:fill="auto"/>
          </w:tcPr>
          <w:p w:rsidR="00CD63A1" w:rsidRPr="00CD63A1" w:rsidRDefault="00CD63A1" w:rsidP="00F96E5E">
            <w:pPr>
              <w:tabs>
                <w:tab w:val="left" w:pos="3119"/>
                <w:tab w:val="left" w:pos="6032"/>
              </w:tabs>
              <w:ind w:right="18"/>
              <w:jc w:val="both"/>
              <w:rPr>
                <w:rFonts w:ascii="Palatino Linotype" w:hAnsi="Palatino Linotype"/>
                <w:sz w:val="22"/>
                <w:szCs w:val="22"/>
                <w:lang w:val="nl-NL"/>
              </w:rPr>
            </w:pPr>
            <w:r w:rsidRPr="00CD63A1">
              <w:rPr>
                <w:rFonts w:ascii="Palatino Linotype" w:hAnsi="Palatino Linotype"/>
                <w:sz w:val="22"/>
                <w:szCs w:val="22"/>
                <w:lang w:val="nl-NL"/>
              </w:rPr>
              <w:t>de goederen, genoemd in de tabellen opgenomen in de bijlage behorende bij deze regeling;</w:t>
            </w:r>
          </w:p>
        </w:tc>
      </w:tr>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jc w:val="both"/>
              <w:rPr>
                <w:rFonts w:ascii="Palatino Linotype" w:hAnsi="Palatino Linotype"/>
                <w:sz w:val="22"/>
                <w:szCs w:val="22"/>
                <w:lang w:val="nl-NL"/>
              </w:rPr>
            </w:pPr>
            <w:r w:rsidRPr="00CD63A1">
              <w:rPr>
                <w:rFonts w:ascii="Palatino Linotype" w:hAnsi="Palatino Linotype"/>
                <w:sz w:val="22"/>
                <w:szCs w:val="22"/>
                <w:lang w:val="nl-NL"/>
              </w:rPr>
              <w:t>groothandel</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onderneming die haar bedrijfsvoering maakt door het onder meer produceren, fabriceren of importeren van goederen en het verkopen en leveren van goederen aan de kleinhandel;</w:t>
            </w:r>
          </w:p>
        </w:tc>
      </w:tr>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jc w:val="both"/>
              <w:rPr>
                <w:rFonts w:ascii="Palatino Linotype" w:hAnsi="Palatino Linotype"/>
                <w:sz w:val="22"/>
                <w:szCs w:val="22"/>
                <w:lang w:val="nl-NL"/>
              </w:rPr>
            </w:pPr>
            <w:r w:rsidRPr="00CD63A1">
              <w:rPr>
                <w:rFonts w:ascii="Palatino Linotype" w:hAnsi="Palatino Linotype"/>
                <w:sz w:val="22"/>
                <w:szCs w:val="22"/>
                <w:lang w:val="nl-NL"/>
              </w:rPr>
              <w:t>kleinhandel</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onderneming die haar bedrijfsvoering maakt van het onder meer aan consumenten respectievelijk eindgebruikers doch geen wederverkopers, verkopen en leveren van niet door haar geproduceerde, gefabriceerde of door of namens haar geïmporteerde goederen;</w:t>
            </w:r>
          </w:p>
        </w:tc>
      </w:tr>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jc w:val="both"/>
              <w:rPr>
                <w:rFonts w:ascii="Palatino Linotype" w:hAnsi="Palatino Linotype"/>
                <w:sz w:val="22"/>
                <w:szCs w:val="22"/>
                <w:lang w:val="nl-NL"/>
              </w:rPr>
            </w:pPr>
            <w:r w:rsidRPr="00CD63A1">
              <w:rPr>
                <w:rFonts w:ascii="Palatino Linotype" w:hAnsi="Palatino Linotype"/>
                <w:sz w:val="22"/>
                <w:szCs w:val="22"/>
                <w:lang w:val="nl-NL"/>
              </w:rPr>
              <w:t>Enig document</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model van het aangifteformulier voor het doen van de schriftelijke aangifte ten in-, uit-, door- of vervoer van goederen in de zin van de Algemene Verordening I.U. en D 1908</w:t>
            </w:r>
            <w:r w:rsidRPr="00CD63A1">
              <w:rPr>
                <w:rFonts w:ascii="Palatino Linotype" w:hAnsi="Palatino Linotype"/>
                <w:sz w:val="22"/>
                <w:szCs w:val="22"/>
                <w:vertAlign w:val="superscript"/>
                <w:lang w:val="nl-NL"/>
              </w:rPr>
              <w:footnoteReference w:id="5"/>
            </w:r>
            <w:r w:rsidRPr="00CD63A1">
              <w:rPr>
                <w:rFonts w:ascii="Palatino Linotype" w:hAnsi="Palatino Linotype"/>
                <w:sz w:val="22"/>
                <w:szCs w:val="22"/>
                <w:lang w:val="nl-NL"/>
              </w:rPr>
              <w:t xml:space="preserve"> of het Landsbesluit Vrije Zones</w:t>
            </w:r>
            <w:r w:rsidRPr="00CD63A1">
              <w:rPr>
                <w:rFonts w:ascii="Palatino Linotype" w:hAnsi="Palatino Linotype"/>
                <w:sz w:val="22"/>
                <w:szCs w:val="22"/>
                <w:vertAlign w:val="superscript"/>
                <w:lang w:val="nl-NL"/>
              </w:rPr>
              <w:footnoteReference w:id="6"/>
            </w:r>
            <w:r w:rsidRPr="00CD63A1">
              <w:rPr>
                <w:rFonts w:ascii="Palatino Linotype" w:hAnsi="Palatino Linotype"/>
                <w:sz w:val="22"/>
                <w:szCs w:val="22"/>
                <w:lang w:val="nl-NL"/>
              </w:rPr>
              <w:t>;</w:t>
            </w:r>
          </w:p>
        </w:tc>
      </w:tr>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jc w:val="both"/>
              <w:rPr>
                <w:rFonts w:ascii="Palatino Linotype" w:hAnsi="Palatino Linotype"/>
                <w:sz w:val="22"/>
                <w:szCs w:val="22"/>
                <w:lang w:val="nl-NL"/>
              </w:rPr>
            </w:pPr>
            <w:r w:rsidRPr="00CD63A1">
              <w:rPr>
                <w:rFonts w:ascii="Palatino Linotype" w:hAnsi="Palatino Linotype"/>
                <w:sz w:val="22"/>
                <w:szCs w:val="22"/>
                <w:lang w:val="nl-NL"/>
              </w:rPr>
              <w:t>douanewaarde</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waarde voor de maatstaf van heffing waarmee de douanerechten berekend worden conform het Enig document;</w:t>
            </w:r>
          </w:p>
        </w:tc>
      </w:tr>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jc w:val="both"/>
              <w:rPr>
                <w:rFonts w:ascii="Palatino Linotype" w:hAnsi="Palatino Linotype"/>
                <w:sz w:val="22"/>
                <w:szCs w:val="22"/>
                <w:lang w:val="nl-NL"/>
              </w:rPr>
            </w:pPr>
            <w:r w:rsidRPr="00CD63A1">
              <w:rPr>
                <w:rFonts w:ascii="Palatino Linotype" w:hAnsi="Palatino Linotype"/>
                <w:sz w:val="22"/>
                <w:szCs w:val="22"/>
                <w:lang w:val="nl-NL"/>
              </w:rPr>
              <w:t>groothandelsprijs</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de prijs van een goed berekend aan de kleinhandel;</w:t>
            </w:r>
          </w:p>
        </w:tc>
      </w:tr>
      <w:tr w:rsidR="00CD63A1" w:rsidRPr="0015272D" w:rsidTr="00CD63A1">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rPr>
                <w:rFonts w:ascii="Palatino Linotype" w:hAnsi="Palatino Linotype"/>
                <w:sz w:val="22"/>
                <w:szCs w:val="22"/>
                <w:lang w:val="nl-NL"/>
              </w:rPr>
            </w:pPr>
            <w:r w:rsidRPr="00CD63A1">
              <w:rPr>
                <w:rFonts w:ascii="Palatino Linotype" w:hAnsi="Palatino Linotype"/>
                <w:sz w:val="22"/>
                <w:szCs w:val="22"/>
                <w:lang w:val="nl-NL"/>
              </w:rPr>
              <w:t>kleinhandelsprijs</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de prijs van een goed berekend aan de consument respectievelijk eindgebruiker van dat goed;</w:t>
            </w:r>
          </w:p>
        </w:tc>
      </w:tr>
      <w:tr w:rsidR="00CD63A1" w:rsidRPr="0015272D" w:rsidTr="00CD63A1">
        <w:trPr>
          <w:trHeight w:val="919"/>
        </w:trPr>
        <w:tc>
          <w:tcPr>
            <w:tcW w:w="635" w:type="dxa"/>
          </w:tcPr>
          <w:p w:rsidR="00CD63A1" w:rsidRPr="00CD63A1" w:rsidRDefault="00CD63A1" w:rsidP="00F96E5E">
            <w:pPr>
              <w:widowControl/>
              <w:numPr>
                <w:ilvl w:val="0"/>
                <w:numId w:val="6"/>
              </w:numPr>
              <w:tabs>
                <w:tab w:val="left" w:pos="3119"/>
              </w:tabs>
              <w:ind w:right="18"/>
              <w:contextualSpacing/>
              <w:jc w:val="both"/>
              <w:rPr>
                <w:rFonts w:ascii="Palatino Linotype" w:hAnsi="Palatino Linotype"/>
                <w:sz w:val="22"/>
                <w:szCs w:val="22"/>
                <w:lang w:val="nl-NL"/>
              </w:rPr>
            </w:pPr>
          </w:p>
          <w:p w:rsidR="00CD63A1" w:rsidRPr="00CD63A1" w:rsidRDefault="00CD63A1" w:rsidP="00F96E5E">
            <w:pPr>
              <w:widowControl/>
              <w:ind w:right="18"/>
              <w:rPr>
                <w:rFonts w:ascii="Palatino Linotype" w:hAnsi="Palatino Linotype"/>
                <w:snapToGrid/>
                <w:sz w:val="22"/>
                <w:szCs w:val="22"/>
                <w:lang w:val="nl-NL"/>
              </w:rPr>
            </w:pPr>
          </w:p>
          <w:p w:rsidR="00CD63A1" w:rsidRPr="00CD63A1" w:rsidRDefault="00CD63A1" w:rsidP="00F96E5E">
            <w:pPr>
              <w:widowControl/>
              <w:numPr>
                <w:ilvl w:val="0"/>
                <w:numId w:val="6"/>
              </w:numPr>
              <w:tabs>
                <w:tab w:val="left" w:pos="403"/>
              </w:tabs>
              <w:ind w:right="18"/>
              <w:contextualSpacing/>
              <w:rPr>
                <w:rFonts w:ascii="Palatino Linotype" w:hAnsi="Palatino Linotype"/>
                <w:snapToGrid/>
                <w:sz w:val="22"/>
                <w:szCs w:val="22"/>
                <w:lang w:val="nl-NL"/>
              </w:rPr>
            </w:pPr>
          </w:p>
        </w:tc>
        <w:tc>
          <w:tcPr>
            <w:tcW w:w="2885" w:type="dxa"/>
            <w:shd w:val="clear" w:color="auto" w:fill="auto"/>
          </w:tcPr>
          <w:p w:rsidR="00CD63A1" w:rsidRPr="00CD63A1" w:rsidRDefault="00CD63A1" w:rsidP="00F96E5E">
            <w:pPr>
              <w:tabs>
                <w:tab w:val="left" w:pos="3119"/>
              </w:tabs>
              <w:ind w:left="3261" w:right="18" w:hanging="3261"/>
              <w:rPr>
                <w:rFonts w:ascii="Palatino Linotype" w:hAnsi="Palatino Linotype"/>
                <w:sz w:val="22"/>
                <w:szCs w:val="22"/>
                <w:lang w:val="nl-NL"/>
              </w:rPr>
            </w:pPr>
            <w:r w:rsidRPr="00CD63A1">
              <w:rPr>
                <w:rFonts w:ascii="Palatino Linotype" w:hAnsi="Palatino Linotype"/>
                <w:sz w:val="22"/>
                <w:szCs w:val="22"/>
                <w:lang w:val="nl-NL"/>
              </w:rPr>
              <w:t>kostprijs</w:t>
            </w:r>
          </w:p>
          <w:p w:rsidR="00CD63A1" w:rsidRPr="00CD63A1" w:rsidRDefault="00CD63A1" w:rsidP="00F96E5E">
            <w:pPr>
              <w:tabs>
                <w:tab w:val="left" w:pos="3119"/>
              </w:tabs>
              <w:ind w:left="3261" w:right="18" w:hanging="3261"/>
              <w:rPr>
                <w:rFonts w:ascii="Palatino Linotype" w:hAnsi="Palatino Linotype"/>
                <w:sz w:val="22"/>
                <w:szCs w:val="22"/>
                <w:lang w:val="nl-NL"/>
              </w:rPr>
            </w:pPr>
          </w:p>
          <w:p w:rsidR="00CD63A1" w:rsidRPr="00CD63A1" w:rsidRDefault="00CD63A1" w:rsidP="00F96E5E">
            <w:pPr>
              <w:tabs>
                <w:tab w:val="left" w:pos="3119"/>
              </w:tabs>
              <w:ind w:right="18"/>
              <w:contextualSpacing/>
              <w:rPr>
                <w:rFonts w:ascii="Times New Roman" w:hAnsi="Times New Roman"/>
                <w:szCs w:val="24"/>
                <w:lang w:val="nl-NL"/>
              </w:rPr>
            </w:pPr>
            <w:r w:rsidRPr="00CD63A1">
              <w:rPr>
                <w:rFonts w:ascii="Palatino Linotype" w:hAnsi="Palatino Linotype"/>
                <w:sz w:val="22"/>
                <w:szCs w:val="22"/>
                <w:lang w:val="nl-NL"/>
              </w:rPr>
              <w:t>inkoopprijs</w:t>
            </w:r>
          </w:p>
        </w:tc>
        <w:tc>
          <w:tcPr>
            <w:tcW w:w="6750"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de inkoopprijs plus vrachtkosten vermeerderd met alle lokaal gemaakte kosten tot het centrale magazijn van de inkoper;</w:t>
            </w:r>
          </w:p>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de prijs van het product op de inkoopfactuur;</w:t>
            </w:r>
          </w:p>
        </w:tc>
      </w:tr>
      <w:tr w:rsidR="00CD63A1" w:rsidRPr="0015272D" w:rsidTr="00CD63A1">
        <w:tc>
          <w:tcPr>
            <w:tcW w:w="635" w:type="dxa"/>
          </w:tcPr>
          <w:p w:rsidR="00CD63A1" w:rsidRPr="00CD63A1" w:rsidRDefault="00CD63A1" w:rsidP="00F96E5E">
            <w:pPr>
              <w:widowControl/>
              <w:numPr>
                <w:ilvl w:val="0"/>
                <w:numId w:val="16"/>
              </w:numPr>
              <w:tabs>
                <w:tab w:val="left" w:pos="3119"/>
              </w:tabs>
              <w:ind w:right="18"/>
              <w:contextualSpacing/>
              <w:jc w:val="both"/>
              <w:rPr>
                <w:rFonts w:ascii="Palatino Linotype" w:hAnsi="Palatino Linotype"/>
                <w:sz w:val="22"/>
                <w:szCs w:val="22"/>
                <w:lang w:val="nl-NL"/>
              </w:rPr>
            </w:pPr>
          </w:p>
        </w:tc>
        <w:tc>
          <w:tcPr>
            <w:tcW w:w="2885" w:type="dxa"/>
            <w:shd w:val="clear" w:color="auto" w:fill="auto"/>
          </w:tcPr>
          <w:p w:rsidR="00CD63A1" w:rsidRPr="00CD63A1" w:rsidRDefault="00CD63A1" w:rsidP="00F96E5E">
            <w:pPr>
              <w:tabs>
                <w:tab w:val="left" w:pos="3119"/>
              </w:tabs>
              <w:ind w:right="18"/>
              <w:jc w:val="both"/>
              <w:rPr>
                <w:rFonts w:ascii="Palatino Linotype" w:hAnsi="Palatino Linotype"/>
                <w:sz w:val="22"/>
                <w:szCs w:val="22"/>
                <w:lang w:val="nl-NL"/>
              </w:rPr>
            </w:pPr>
            <w:r w:rsidRPr="00CD63A1">
              <w:rPr>
                <w:rFonts w:ascii="Palatino Linotype" w:hAnsi="Palatino Linotype"/>
                <w:sz w:val="22"/>
                <w:szCs w:val="22"/>
                <w:lang w:val="nl-NL"/>
              </w:rPr>
              <w:t>mark-up</w:t>
            </w:r>
          </w:p>
        </w:tc>
        <w:tc>
          <w:tcPr>
            <w:tcW w:w="6750" w:type="dxa"/>
            <w:shd w:val="clear" w:color="auto" w:fill="auto"/>
          </w:tcPr>
          <w:p w:rsidR="00CD63A1" w:rsidRPr="00CD63A1" w:rsidRDefault="00CD63A1" w:rsidP="00F96E5E">
            <w:pPr>
              <w:tabs>
                <w:tab w:val="left" w:pos="3119"/>
                <w:tab w:val="left" w:pos="5919"/>
              </w:tabs>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door de minister vastgestelde percentage </w:t>
            </w:r>
            <w:r w:rsidRPr="00CD63A1">
              <w:rPr>
                <w:rFonts w:ascii="Palatino Linotype" w:hAnsi="Palatino Linotype"/>
                <w:snapToGrid/>
                <w:sz w:val="22"/>
                <w:szCs w:val="22"/>
                <w:lang w:val="nl-NL"/>
              </w:rPr>
              <w:t xml:space="preserve">dat een groothandel of kleinhandel </w:t>
            </w:r>
            <w:r w:rsidRPr="00CD63A1">
              <w:rPr>
                <w:rFonts w:ascii="Palatino Linotype" w:hAnsi="Palatino Linotype"/>
                <w:sz w:val="22"/>
                <w:szCs w:val="22"/>
                <w:lang w:val="nl-NL"/>
              </w:rPr>
              <w:t xml:space="preserve">aan de kostprijs toevoegt om </w:t>
            </w:r>
            <w:r w:rsidRPr="00CD63A1">
              <w:rPr>
                <w:rFonts w:ascii="Palatino Linotype" w:hAnsi="Palatino Linotype"/>
                <w:snapToGrid/>
                <w:sz w:val="22"/>
                <w:szCs w:val="22"/>
                <w:lang w:val="nl-NL"/>
              </w:rPr>
              <w:t xml:space="preserve">tot een maximum groothandels- of kleinhandelsprijs </w:t>
            </w:r>
            <w:r w:rsidRPr="00CD63A1">
              <w:rPr>
                <w:rFonts w:ascii="Palatino Linotype" w:hAnsi="Palatino Linotype"/>
                <w:sz w:val="22"/>
                <w:szCs w:val="22"/>
                <w:lang w:val="nl-NL"/>
              </w:rPr>
              <w:t xml:space="preserve">te komen.  </w:t>
            </w:r>
          </w:p>
        </w:tc>
      </w:tr>
    </w:tbl>
    <w:p w:rsidR="00CD63A1" w:rsidRDefault="00CD63A1" w:rsidP="00F96E5E">
      <w:pPr>
        <w:ind w:right="18"/>
        <w:rPr>
          <w:rFonts w:ascii="Palatino Linotype" w:hAnsi="Palatino Linotype"/>
          <w:sz w:val="22"/>
          <w:szCs w:val="22"/>
          <w:lang w:val="nl-NL"/>
        </w:rPr>
      </w:pPr>
    </w:p>
    <w:p w:rsidR="00CD63A1" w:rsidRPr="00CD63A1" w:rsidRDefault="004E0ECB" w:rsidP="00F96E5E">
      <w:pPr>
        <w:ind w:right="18"/>
        <w:jc w:val="center"/>
        <w:rPr>
          <w:rFonts w:ascii="Palatino Linotype" w:hAnsi="Palatino Linotype"/>
          <w:sz w:val="22"/>
          <w:szCs w:val="22"/>
          <w:lang w:val="nl-NL"/>
        </w:rPr>
      </w:pPr>
      <w:r>
        <w:rPr>
          <w:rFonts w:ascii="Palatino Linotype" w:hAnsi="Palatino Linotype"/>
          <w:sz w:val="22"/>
          <w:szCs w:val="22"/>
          <w:lang w:val="nl-NL"/>
        </w:rPr>
        <w:t xml:space="preserve"> </w:t>
      </w:r>
      <w:r w:rsidR="00CD63A1" w:rsidRPr="00CD63A1">
        <w:rPr>
          <w:rFonts w:ascii="Palatino Linotype" w:hAnsi="Palatino Linotype"/>
          <w:sz w:val="22"/>
          <w:szCs w:val="22"/>
          <w:lang w:val="nl-NL"/>
        </w:rPr>
        <w:t>Artikel 2</w:t>
      </w:r>
    </w:p>
    <w:p w:rsidR="00CD63A1" w:rsidRPr="00CD63A1" w:rsidRDefault="004E0ECB" w:rsidP="00F96E5E">
      <w:pPr>
        <w:ind w:right="18"/>
        <w:jc w:val="center"/>
        <w:rPr>
          <w:rFonts w:ascii="Palatino Linotype" w:hAnsi="Palatino Linotype"/>
          <w:i/>
          <w:sz w:val="22"/>
          <w:szCs w:val="22"/>
          <w:lang w:val="nl-NL"/>
        </w:rPr>
      </w:pPr>
      <w:r>
        <w:rPr>
          <w:rFonts w:ascii="Palatino Linotype" w:hAnsi="Palatino Linotype"/>
          <w:i/>
          <w:sz w:val="22"/>
          <w:szCs w:val="22"/>
          <w:lang w:val="nl-NL"/>
        </w:rPr>
        <w:t xml:space="preserve"> </w:t>
      </w:r>
      <w:r w:rsidR="00CD63A1" w:rsidRPr="00CD63A1">
        <w:rPr>
          <w:rFonts w:ascii="Palatino Linotype" w:hAnsi="Palatino Linotype"/>
          <w:i/>
          <w:sz w:val="22"/>
          <w:szCs w:val="22"/>
          <w:lang w:val="nl-NL"/>
        </w:rPr>
        <w:t>Maximum groothandelsprijs</w:t>
      </w:r>
    </w:p>
    <w:p w:rsidR="00CD63A1" w:rsidRPr="00CD63A1" w:rsidRDefault="00CD63A1" w:rsidP="00F96E5E">
      <w:pPr>
        <w:ind w:right="18"/>
        <w:jc w:val="center"/>
        <w:rPr>
          <w:rFonts w:ascii="Palatino Linotype" w:hAnsi="Palatino Linotype"/>
          <w:i/>
          <w:sz w:val="22"/>
          <w:szCs w:val="22"/>
          <w:lang w:val="nl-NL"/>
        </w:rPr>
      </w:pPr>
    </w:p>
    <w:p w:rsidR="00CD63A1" w:rsidRPr="00CD63A1" w:rsidRDefault="00CD63A1" w:rsidP="00F96E5E">
      <w:pPr>
        <w:tabs>
          <w:tab w:val="left" w:pos="9270"/>
          <w:tab w:val="left" w:pos="9360"/>
        </w:tabs>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is verboden de goederen, genoemd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aan te bieden of te verkopen tegen een hogere groothandelsprijs dan die welke wordt berekend met inachtneming van de voor het betreffende goed vermelde mark-up op de kostprijs van dat goed.</w:t>
      </w:r>
    </w:p>
    <w:p w:rsidR="00CD63A1" w:rsidRDefault="00CD63A1" w:rsidP="00F96E5E">
      <w:pPr>
        <w:ind w:right="18"/>
        <w:rPr>
          <w:rFonts w:ascii="Palatino Linotype" w:hAnsi="Palatino Linotype"/>
          <w:sz w:val="22"/>
          <w:szCs w:val="22"/>
          <w:lang w:val="nl-NL"/>
        </w:rPr>
      </w:pPr>
    </w:p>
    <w:p w:rsidR="00C91363" w:rsidRPr="00CD63A1" w:rsidRDefault="00C91363" w:rsidP="00F96E5E">
      <w:pPr>
        <w:ind w:right="18"/>
        <w:rPr>
          <w:rFonts w:ascii="Palatino Linotype" w:hAnsi="Palatino Linotype"/>
          <w:sz w:val="22"/>
          <w:szCs w:val="22"/>
          <w:lang w:val="nl-NL"/>
        </w:rPr>
      </w:pPr>
    </w:p>
    <w:p w:rsidR="00CD63A1" w:rsidRPr="00CD63A1" w:rsidRDefault="00CD63A1" w:rsidP="004E0ECB">
      <w:pPr>
        <w:tabs>
          <w:tab w:val="left" w:pos="4320"/>
        </w:tabs>
        <w:ind w:right="144"/>
        <w:jc w:val="center"/>
        <w:rPr>
          <w:rFonts w:ascii="Palatino Linotype" w:hAnsi="Palatino Linotype"/>
          <w:sz w:val="22"/>
          <w:szCs w:val="22"/>
          <w:lang w:val="nl-NL"/>
        </w:rPr>
      </w:pPr>
      <w:r w:rsidRPr="00CD63A1">
        <w:rPr>
          <w:rFonts w:ascii="Palatino Linotype" w:hAnsi="Palatino Linotype"/>
          <w:sz w:val="22"/>
          <w:szCs w:val="22"/>
          <w:lang w:val="nl-NL"/>
        </w:rPr>
        <w:lastRenderedPageBreak/>
        <w:t>Artikel 3</w:t>
      </w:r>
    </w:p>
    <w:p w:rsidR="00CD63A1" w:rsidRPr="00CD63A1" w:rsidRDefault="00CD63A1" w:rsidP="004E0ECB">
      <w:pPr>
        <w:tabs>
          <w:tab w:val="left" w:pos="4320"/>
        </w:tabs>
        <w:ind w:right="18"/>
        <w:jc w:val="center"/>
        <w:rPr>
          <w:rFonts w:ascii="Palatino Linotype" w:hAnsi="Palatino Linotype"/>
          <w:i/>
          <w:sz w:val="22"/>
          <w:szCs w:val="22"/>
          <w:lang w:val="nl-NL"/>
        </w:rPr>
      </w:pPr>
      <w:r w:rsidRPr="00CD63A1">
        <w:rPr>
          <w:rFonts w:ascii="Palatino Linotype" w:hAnsi="Palatino Linotype"/>
          <w:i/>
          <w:sz w:val="22"/>
          <w:szCs w:val="22"/>
          <w:lang w:val="nl-NL"/>
        </w:rPr>
        <w:t>Maximum kleinhandelsprijs</w:t>
      </w:r>
    </w:p>
    <w:p w:rsidR="00CD63A1" w:rsidRPr="00C91363" w:rsidRDefault="00CD63A1" w:rsidP="00F96E5E">
      <w:pPr>
        <w:ind w:right="18"/>
        <w:jc w:val="both"/>
        <w:rPr>
          <w:rFonts w:ascii="Palatino Linotype" w:hAnsi="Palatino Linotype"/>
          <w:sz w:val="18"/>
          <w:szCs w:val="22"/>
          <w:lang w:val="nl-NL"/>
        </w:rPr>
      </w:pPr>
    </w:p>
    <w:p w:rsidR="00CD63A1" w:rsidRPr="00CD63A1" w:rsidRDefault="00CD63A1" w:rsidP="00F96E5E">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is verboden de goederen, genoemd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aan te bieden of te verkopen tegen een hogere kleinhandelsprijs dan die welke wordt berekend met inachtneming van de voor het betreffende goed vermelde mark-up op de </w:t>
      </w:r>
      <w:r w:rsidRPr="00CD63A1">
        <w:rPr>
          <w:rFonts w:ascii="Palatino Linotype" w:hAnsi="Palatino Linotype"/>
          <w:snapToGrid/>
          <w:sz w:val="22"/>
          <w:szCs w:val="22"/>
          <w:lang w:val="nl-NL"/>
        </w:rPr>
        <w:t xml:space="preserve">maximum groothandelsprijs of </w:t>
      </w:r>
      <w:r w:rsidRPr="00CD63A1">
        <w:rPr>
          <w:rFonts w:ascii="Palatino Linotype" w:hAnsi="Palatino Linotype"/>
          <w:sz w:val="22"/>
          <w:szCs w:val="22"/>
          <w:lang w:val="nl-NL"/>
        </w:rPr>
        <w:t>kostprijs van dat goed.</w:t>
      </w:r>
    </w:p>
    <w:p w:rsidR="00CD63A1" w:rsidRPr="00C91363" w:rsidRDefault="00CD63A1" w:rsidP="00F96E5E">
      <w:pPr>
        <w:ind w:right="18"/>
        <w:jc w:val="both"/>
        <w:rPr>
          <w:rFonts w:ascii="Palatino Linotype" w:hAnsi="Palatino Linotype"/>
          <w:sz w:val="18"/>
          <w:szCs w:val="22"/>
          <w:lang w:val="nl-NL"/>
        </w:rPr>
      </w:pPr>
    </w:p>
    <w:p w:rsidR="00CD63A1" w:rsidRPr="00CD63A1" w:rsidRDefault="00CD63A1" w:rsidP="004E0ECB">
      <w:pPr>
        <w:tabs>
          <w:tab w:val="left" w:pos="4320"/>
        </w:tabs>
        <w:ind w:right="144"/>
        <w:jc w:val="center"/>
        <w:rPr>
          <w:rFonts w:ascii="Palatino Linotype" w:hAnsi="Palatino Linotype"/>
          <w:sz w:val="22"/>
          <w:szCs w:val="22"/>
          <w:lang w:val="nl-NL"/>
        </w:rPr>
      </w:pPr>
      <w:r w:rsidRPr="00CD63A1">
        <w:rPr>
          <w:rFonts w:ascii="Palatino Linotype" w:hAnsi="Palatino Linotype"/>
          <w:sz w:val="22"/>
          <w:szCs w:val="22"/>
          <w:lang w:val="nl-NL"/>
        </w:rPr>
        <w:t>Artikel 4</w:t>
      </w:r>
    </w:p>
    <w:p w:rsidR="00CD63A1" w:rsidRPr="00CD63A1" w:rsidRDefault="00CD63A1" w:rsidP="004E0ECB">
      <w:pPr>
        <w:ind w:right="144"/>
        <w:jc w:val="center"/>
        <w:rPr>
          <w:rFonts w:ascii="Palatino Linotype" w:hAnsi="Palatino Linotype"/>
          <w:i/>
          <w:sz w:val="22"/>
          <w:szCs w:val="22"/>
          <w:lang w:val="nl-NL"/>
        </w:rPr>
      </w:pPr>
      <w:r w:rsidRPr="00CD63A1">
        <w:rPr>
          <w:rFonts w:ascii="Palatino Linotype" w:hAnsi="Palatino Linotype"/>
          <w:i/>
          <w:sz w:val="22"/>
          <w:szCs w:val="22"/>
          <w:lang w:val="nl-NL"/>
        </w:rPr>
        <w:t>Groothandel</w:t>
      </w:r>
      <w:r w:rsidR="002505FD">
        <w:rPr>
          <w:rFonts w:ascii="Palatino Linotype" w:hAnsi="Palatino Linotype"/>
          <w:i/>
          <w:sz w:val="22"/>
          <w:szCs w:val="22"/>
          <w:lang w:val="nl-NL"/>
        </w:rPr>
        <w:t xml:space="preserve"> mark-up</w:t>
      </w:r>
    </w:p>
    <w:p w:rsidR="00CD63A1" w:rsidRPr="00CD63A1" w:rsidRDefault="00CD63A1" w:rsidP="00F96E5E">
      <w:pPr>
        <w:ind w:right="18"/>
        <w:jc w:val="center"/>
        <w:rPr>
          <w:rFonts w:ascii="Palatino Linotype" w:hAnsi="Palatino Linotype"/>
          <w:i/>
          <w:sz w:val="22"/>
          <w:szCs w:val="22"/>
          <w:lang w:val="nl-NL"/>
        </w:rPr>
      </w:pPr>
    </w:p>
    <w:p w:rsidR="00CD63A1" w:rsidRPr="00CD63A1" w:rsidRDefault="00CD63A1" w:rsidP="00F96E5E">
      <w:pPr>
        <w:widowControl/>
        <w:ind w:right="18"/>
        <w:jc w:val="both"/>
        <w:rPr>
          <w:rFonts w:ascii="Palatino Linotype" w:hAnsi="Palatino Linotype"/>
          <w:snapToGrid/>
          <w:sz w:val="22"/>
          <w:szCs w:val="22"/>
          <w:lang w:val="nl-NL"/>
        </w:rPr>
      </w:pPr>
      <w:r w:rsidRPr="00CD63A1">
        <w:rPr>
          <w:rFonts w:ascii="Palatino Linotype" w:hAnsi="Palatino Linotype"/>
          <w:snapToGrid/>
          <w:sz w:val="22"/>
          <w:szCs w:val="22"/>
          <w:lang w:val="nl-NL"/>
        </w:rPr>
        <w:t xml:space="preserve">Een groothandel die ook goederen als bedoeld in de </w:t>
      </w:r>
      <w:proofErr w:type="spellStart"/>
      <w:r w:rsidRPr="00CD63A1">
        <w:rPr>
          <w:rFonts w:ascii="Palatino Linotype" w:hAnsi="Palatino Linotype"/>
          <w:snapToGrid/>
          <w:sz w:val="22"/>
          <w:szCs w:val="22"/>
          <w:lang w:val="nl-NL"/>
        </w:rPr>
        <w:t>Makut</w:t>
      </w:r>
      <w:r w:rsidR="00DF00C0">
        <w:rPr>
          <w:rFonts w:ascii="Palatino Linotype" w:hAnsi="Palatino Linotype"/>
          <w:snapToGrid/>
          <w:sz w:val="22"/>
          <w:szCs w:val="22"/>
          <w:lang w:val="nl-NL"/>
        </w:rPr>
        <w: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w:t>
      </w:r>
      <w:r w:rsidRPr="00CD63A1">
        <w:rPr>
          <w:rFonts w:ascii="Palatino Linotype" w:hAnsi="Palatino Linotype"/>
          <w:sz w:val="22"/>
          <w:szCs w:val="22"/>
          <w:lang w:val="nl-NL"/>
        </w:rPr>
        <w:t xml:space="preserve">aan consumenten respectievelijk eindgebruikers doch geen wederverkopers, verkoopt en levert, gebruikt bij de berekening van de kleinhandelsprijs </w:t>
      </w:r>
      <w:r w:rsidRPr="00CD63A1">
        <w:rPr>
          <w:rFonts w:ascii="Palatino Linotype" w:hAnsi="Palatino Linotype"/>
          <w:snapToGrid/>
          <w:sz w:val="22"/>
          <w:szCs w:val="22"/>
          <w:lang w:val="nl-NL"/>
        </w:rPr>
        <w:t>slechts de groothandel</w:t>
      </w:r>
      <w:r w:rsidR="002505FD">
        <w:rPr>
          <w:rFonts w:ascii="Palatino Linotype" w:hAnsi="Palatino Linotype"/>
          <w:snapToGrid/>
          <w:sz w:val="22"/>
          <w:szCs w:val="22"/>
          <w:lang w:val="nl-NL"/>
        </w:rPr>
        <w:t xml:space="preserve"> mark-up</w:t>
      </w:r>
      <w:r w:rsidRPr="00CD63A1">
        <w:rPr>
          <w:rFonts w:ascii="Palatino Linotype" w:hAnsi="Palatino Linotype"/>
          <w:snapToGrid/>
          <w:sz w:val="22"/>
          <w:szCs w:val="22"/>
          <w:lang w:val="nl-NL"/>
        </w:rPr>
        <w:t xml:space="preserve"> en niet zowel de groothandel</w:t>
      </w:r>
      <w:r w:rsidR="002505FD">
        <w:rPr>
          <w:rFonts w:ascii="Palatino Linotype" w:hAnsi="Palatino Linotype"/>
          <w:snapToGrid/>
          <w:sz w:val="22"/>
          <w:szCs w:val="22"/>
          <w:lang w:val="nl-NL"/>
        </w:rPr>
        <w:t xml:space="preserve"> mark-up</w:t>
      </w:r>
      <w:r w:rsidRPr="00CD63A1">
        <w:rPr>
          <w:rFonts w:ascii="Palatino Linotype" w:hAnsi="Palatino Linotype"/>
          <w:snapToGrid/>
          <w:sz w:val="22"/>
          <w:szCs w:val="22"/>
          <w:lang w:val="nl-NL"/>
        </w:rPr>
        <w:t xml:space="preserve"> als de kleinhandel</w:t>
      </w:r>
      <w:r w:rsidR="002505FD">
        <w:rPr>
          <w:rFonts w:ascii="Palatino Linotype" w:hAnsi="Palatino Linotype"/>
          <w:snapToGrid/>
          <w:sz w:val="22"/>
          <w:szCs w:val="22"/>
          <w:lang w:val="nl-NL"/>
        </w:rPr>
        <w:t xml:space="preserve"> mark-up</w:t>
      </w:r>
      <w:r w:rsidRPr="00CD63A1">
        <w:rPr>
          <w:rFonts w:ascii="Palatino Linotype" w:hAnsi="Palatino Linotype"/>
          <w:snapToGrid/>
          <w:sz w:val="22"/>
          <w:szCs w:val="22"/>
          <w:lang w:val="nl-NL"/>
        </w:rPr>
        <w:t xml:space="preserve">. </w:t>
      </w:r>
    </w:p>
    <w:p w:rsidR="00CD63A1" w:rsidRPr="00C91363" w:rsidRDefault="00CD63A1" w:rsidP="00F96E5E">
      <w:pPr>
        <w:widowControl/>
        <w:ind w:right="18"/>
        <w:jc w:val="both"/>
        <w:rPr>
          <w:rFonts w:ascii="Palatino Linotype" w:hAnsi="Palatino Linotype"/>
          <w:snapToGrid/>
          <w:sz w:val="18"/>
          <w:szCs w:val="22"/>
          <w:lang w:val="nl-NL"/>
        </w:rPr>
      </w:pPr>
    </w:p>
    <w:p w:rsidR="00CD63A1" w:rsidRPr="00CD63A1" w:rsidRDefault="00CD63A1" w:rsidP="004E0ECB">
      <w:pPr>
        <w:widowControl/>
        <w:tabs>
          <w:tab w:val="left" w:pos="4500"/>
        </w:tabs>
        <w:ind w:right="144"/>
        <w:jc w:val="center"/>
        <w:rPr>
          <w:rFonts w:ascii="Palatino Linotype" w:hAnsi="Palatino Linotype"/>
          <w:snapToGrid/>
          <w:sz w:val="22"/>
          <w:szCs w:val="22"/>
          <w:lang w:val="nl-NL"/>
        </w:rPr>
      </w:pPr>
      <w:r w:rsidRPr="00CD63A1">
        <w:rPr>
          <w:rFonts w:ascii="Palatino Linotype" w:hAnsi="Palatino Linotype"/>
          <w:snapToGrid/>
          <w:sz w:val="22"/>
          <w:szCs w:val="22"/>
          <w:lang w:val="nl-NL"/>
        </w:rPr>
        <w:t>Artikel 5</w:t>
      </w:r>
    </w:p>
    <w:p w:rsidR="00CD63A1" w:rsidRPr="00CD63A1" w:rsidRDefault="00CD63A1" w:rsidP="004E0ECB">
      <w:pPr>
        <w:widowControl/>
        <w:ind w:right="234"/>
        <w:jc w:val="center"/>
        <w:rPr>
          <w:rFonts w:ascii="Palatino Linotype" w:hAnsi="Palatino Linotype"/>
          <w:i/>
          <w:snapToGrid/>
          <w:sz w:val="22"/>
          <w:szCs w:val="22"/>
          <w:lang w:val="nl-NL"/>
        </w:rPr>
      </w:pPr>
      <w:r w:rsidRPr="00CD63A1">
        <w:rPr>
          <w:rFonts w:ascii="Palatino Linotype" w:hAnsi="Palatino Linotype"/>
          <w:i/>
          <w:snapToGrid/>
          <w:sz w:val="22"/>
          <w:szCs w:val="22"/>
          <w:lang w:val="nl-NL"/>
        </w:rPr>
        <w:t>Kleinhandel</w:t>
      </w:r>
      <w:r w:rsidR="002505FD">
        <w:rPr>
          <w:rFonts w:ascii="Palatino Linotype" w:hAnsi="Palatino Linotype"/>
          <w:i/>
          <w:snapToGrid/>
          <w:sz w:val="22"/>
          <w:szCs w:val="22"/>
          <w:lang w:val="nl-NL"/>
        </w:rPr>
        <w:t xml:space="preserve"> mark-up</w:t>
      </w:r>
    </w:p>
    <w:p w:rsidR="00CD63A1" w:rsidRPr="00CD63A1" w:rsidRDefault="00CD63A1" w:rsidP="00F96E5E">
      <w:pPr>
        <w:widowControl/>
        <w:ind w:right="18"/>
        <w:jc w:val="center"/>
        <w:rPr>
          <w:rFonts w:ascii="Palatino Linotype" w:hAnsi="Palatino Linotype"/>
          <w:i/>
          <w:snapToGrid/>
          <w:sz w:val="22"/>
          <w:szCs w:val="22"/>
          <w:lang w:val="nl-NL"/>
        </w:rPr>
      </w:pPr>
    </w:p>
    <w:p w:rsidR="00CD63A1" w:rsidRPr="00CD63A1" w:rsidRDefault="00CD63A1" w:rsidP="00F96E5E">
      <w:pPr>
        <w:widowControl/>
        <w:ind w:right="18"/>
        <w:jc w:val="both"/>
        <w:rPr>
          <w:rFonts w:ascii="Palatino Linotype" w:hAnsi="Palatino Linotype"/>
          <w:snapToGrid/>
          <w:sz w:val="22"/>
          <w:szCs w:val="22"/>
          <w:lang w:val="nl-NL"/>
        </w:rPr>
      </w:pPr>
      <w:r w:rsidRPr="00CD63A1">
        <w:rPr>
          <w:rFonts w:ascii="Palatino Linotype" w:hAnsi="Palatino Linotype"/>
          <w:snapToGrid/>
          <w:sz w:val="22"/>
          <w:szCs w:val="22"/>
          <w:lang w:val="nl-NL"/>
        </w:rPr>
        <w:t xml:space="preserve">Een kleinhandel die zelf goederen als bedoeld in de </w:t>
      </w:r>
      <w:proofErr w:type="spellStart"/>
      <w:r w:rsidRPr="00CD63A1">
        <w:rPr>
          <w:rFonts w:ascii="Palatino Linotype" w:hAnsi="Palatino Linotype"/>
          <w:snapToGrid/>
          <w:sz w:val="22"/>
          <w:szCs w:val="22"/>
          <w:lang w:val="nl-NL"/>
        </w:rPr>
        <w:t>Makut</w:t>
      </w:r>
      <w:r w:rsidR="00DF00C0">
        <w:rPr>
          <w:rFonts w:ascii="Palatino Linotype" w:hAnsi="Palatino Linotype"/>
          <w:snapToGrid/>
          <w:sz w:val="22"/>
          <w:szCs w:val="22"/>
          <w:lang w:val="nl-NL"/>
        </w:rPr>
        <w: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importeert en deze goederen </w:t>
      </w:r>
      <w:r w:rsidRPr="00CD63A1">
        <w:rPr>
          <w:rFonts w:ascii="Palatino Linotype" w:hAnsi="Palatino Linotype"/>
          <w:sz w:val="22"/>
          <w:szCs w:val="22"/>
          <w:lang w:val="nl-NL"/>
        </w:rPr>
        <w:t>aan consumenten respectievelijk eindgebruikers doch geen wederverkopers, verkoopt en levert, gebruikt</w:t>
      </w:r>
      <w:r w:rsidRPr="00CD63A1">
        <w:rPr>
          <w:rFonts w:ascii="Palatino Linotype" w:hAnsi="Palatino Linotype"/>
          <w:snapToGrid/>
          <w:sz w:val="22"/>
          <w:szCs w:val="22"/>
          <w:lang w:val="nl-NL"/>
        </w:rPr>
        <w:t xml:space="preserve"> bij de berekening van de kleinhandelsprijs slechts de kleinhandel</w:t>
      </w:r>
      <w:r w:rsidR="002505FD">
        <w:rPr>
          <w:rFonts w:ascii="Palatino Linotype" w:hAnsi="Palatino Linotype"/>
          <w:snapToGrid/>
          <w:sz w:val="22"/>
          <w:szCs w:val="22"/>
          <w:lang w:val="nl-NL"/>
        </w:rPr>
        <w:t xml:space="preserve"> mark-up</w:t>
      </w:r>
      <w:r w:rsidRPr="00CD63A1">
        <w:rPr>
          <w:rFonts w:ascii="Palatino Linotype" w:hAnsi="Palatino Linotype"/>
          <w:snapToGrid/>
          <w:sz w:val="22"/>
          <w:szCs w:val="22"/>
          <w:lang w:val="nl-NL"/>
        </w:rPr>
        <w:t xml:space="preserve"> en niet zowel de groothandel</w:t>
      </w:r>
      <w:r w:rsidR="002505FD">
        <w:rPr>
          <w:rFonts w:ascii="Palatino Linotype" w:hAnsi="Palatino Linotype"/>
          <w:snapToGrid/>
          <w:sz w:val="22"/>
          <w:szCs w:val="22"/>
          <w:lang w:val="nl-NL"/>
        </w:rPr>
        <w:t xml:space="preserve"> mark-up</w:t>
      </w:r>
      <w:r w:rsidRPr="00CD63A1">
        <w:rPr>
          <w:rFonts w:ascii="Palatino Linotype" w:hAnsi="Palatino Linotype"/>
          <w:snapToGrid/>
          <w:sz w:val="22"/>
          <w:szCs w:val="22"/>
          <w:lang w:val="nl-NL"/>
        </w:rPr>
        <w:t xml:space="preserve"> als de kleinhandel</w:t>
      </w:r>
      <w:r w:rsidR="002505FD">
        <w:rPr>
          <w:rFonts w:ascii="Palatino Linotype" w:hAnsi="Palatino Linotype"/>
          <w:snapToGrid/>
          <w:sz w:val="22"/>
          <w:szCs w:val="22"/>
          <w:lang w:val="nl-NL"/>
        </w:rPr>
        <w:t xml:space="preserve"> mark-up</w:t>
      </w:r>
      <w:r w:rsidRPr="00CD63A1">
        <w:rPr>
          <w:rFonts w:ascii="Palatino Linotype" w:hAnsi="Palatino Linotype"/>
          <w:snapToGrid/>
          <w:sz w:val="22"/>
          <w:szCs w:val="22"/>
          <w:lang w:val="nl-NL"/>
        </w:rPr>
        <w:t xml:space="preserve">. </w:t>
      </w:r>
    </w:p>
    <w:p w:rsidR="00CD63A1" w:rsidRPr="00C91363" w:rsidRDefault="00CD63A1" w:rsidP="00F96E5E">
      <w:pPr>
        <w:ind w:right="18"/>
        <w:rPr>
          <w:rFonts w:ascii="Palatino Linotype" w:hAnsi="Palatino Linotype"/>
          <w:sz w:val="18"/>
          <w:szCs w:val="22"/>
          <w:lang w:val="nl-NL"/>
        </w:rPr>
      </w:pPr>
    </w:p>
    <w:p w:rsidR="00CD63A1" w:rsidRPr="00CD63A1" w:rsidRDefault="00CD63A1" w:rsidP="004E0ECB">
      <w:pPr>
        <w:tabs>
          <w:tab w:val="left" w:pos="4500"/>
        </w:tabs>
        <w:ind w:right="144"/>
        <w:jc w:val="center"/>
        <w:rPr>
          <w:rFonts w:ascii="Palatino Linotype" w:hAnsi="Palatino Linotype"/>
          <w:sz w:val="22"/>
          <w:szCs w:val="22"/>
          <w:lang w:val="nl-NL"/>
        </w:rPr>
      </w:pPr>
      <w:r w:rsidRPr="00CD63A1">
        <w:rPr>
          <w:rFonts w:ascii="Palatino Linotype" w:hAnsi="Palatino Linotype"/>
          <w:sz w:val="22"/>
          <w:szCs w:val="22"/>
          <w:lang w:val="nl-NL"/>
        </w:rPr>
        <w:t>Artikel 6</w:t>
      </w:r>
    </w:p>
    <w:p w:rsidR="00CD63A1" w:rsidRPr="00CD63A1" w:rsidRDefault="00CD63A1" w:rsidP="004E0ECB">
      <w:pPr>
        <w:ind w:right="144"/>
        <w:jc w:val="center"/>
        <w:rPr>
          <w:rFonts w:ascii="Palatino Linotype" w:hAnsi="Palatino Linotype"/>
          <w:i/>
          <w:sz w:val="22"/>
          <w:szCs w:val="22"/>
          <w:lang w:val="nl-NL"/>
        </w:rPr>
      </w:pPr>
      <w:r w:rsidRPr="00CD63A1">
        <w:rPr>
          <w:rFonts w:ascii="Palatino Linotype" w:hAnsi="Palatino Linotype"/>
          <w:i/>
          <w:sz w:val="22"/>
          <w:szCs w:val="22"/>
          <w:lang w:val="nl-NL"/>
        </w:rPr>
        <w:t>Voorschriften voeren administratie</w:t>
      </w:r>
    </w:p>
    <w:p w:rsidR="00CD63A1" w:rsidRPr="00CD63A1" w:rsidRDefault="00CD63A1" w:rsidP="00F96E5E">
      <w:pPr>
        <w:ind w:right="18"/>
        <w:jc w:val="center"/>
        <w:rPr>
          <w:rFonts w:ascii="Palatino Linotype" w:hAnsi="Palatino Linotype"/>
          <w:sz w:val="22"/>
          <w:szCs w:val="22"/>
          <w:lang w:val="nl-NL"/>
        </w:rPr>
      </w:pPr>
    </w:p>
    <w:p w:rsidR="00CD63A1" w:rsidRPr="00CD63A1" w:rsidRDefault="00CD63A1" w:rsidP="00F96E5E">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Iedere groothandel of kleinhandel die goederen als bedoeld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aanbiedt of verkoopt of daartoe voorhanden heeft, is verplicht een zodanige administratie te voeren dat daaruit ter zake die goederen te allen tijde blijkt:</w:t>
      </w:r>
    </w:p>
    <w:p w:rsidR="00CD63A1" w:rsidRPr="00A6773F" w:rsidRDefault="00CD63A1" w:rsidP="00F96E5E">
      <w:pPr>
        <w:widowControl/>
        <w:numPr>
          <w:ilvl w:val="0"/>
          <w:numId w:val="10"/>
        </w:numPr>
        <w:ind w:right="18"/>
        <w:contextualSpacing/>
        <w:jc w:val="both"/>
        <w:rPr>
          <w:rFonts w:ascii="Palatino Linotype" w:hAnsi="Palatino Linotype"/>
          <w:sz w:val="22"/>
          <w:szCs w:val="22"/>
          <w:lang w:val="nl-NL"/>
        </w:rPr>
      </w:pPr>
      <w:r w:rsidRPr="00CD63A1">
        <w:rPr>
          <w:rFonts w:ascii="Palatino Linotype" w:hAnsi="Palatino Linotype"/>
          <w:sz w:val="22"/>
          <w:szCs w:val="22"/>
          <w:lang w:val="nl-NL"/>
        </w:rPr>
        <w:t>de kostprijs van die goederen;</w:t>
      </w:r>
    </w:p>
    <w:p w:rsidR="00CD63A1" w:rsidRPr="00A6773F" w:rsidRDefault="00CD63A1" w:rsidP="00F96E5E">
      <w:pPr>
        <w:widowControl/>
        <w:numPr>
          <w:ilvl w:val="0"/>
          <w:numId w:val="10"/>
        </w:numPr>
        <w:ind w:right="18"/>
        <w:contextualSpacing/>
        <w:jc w:val="both"/>
        <w:rPr>
          <w:rFonts w:ascii="Palatino Linotype" w:hAnsi="Palatino Linotype"/>
          <w:sz w:val="22"/>
          <w:szCs w:val="22"/>
          <w:lang w:val="nl-NL"/>
        </w:rPr>
      </w:pPr>
      <w:r w:rsidRPr="00CD63A1">
        <w:rPr>
          <w:rFonts w:ascii="Palatino Linotype" w:hAnsi="Palatino Linotype"/>
          <w:sz w:val="22"/>
          <w:szCs w:val="22"/>
          <w:lang w:val="nl-NL"/>
        </w:rPr>
        <w:t>de wijze waarop die kostprijs gevormd is; en</w:t>
      </w:r>
    </w:p>
    <w:p w:rsidR="00CD63A1" w:rsidRPr="00A6773F" w:rsidRDefault="00CD63A1" w:rsidP="00F96E5E">
      <w:pPr>
        <w:widowControl/>
        <w:numPr>
          <w:ilvl w:val="0"/>
          <w:numId w:val="10"/>
        </w:numPr>
        <w:ind w:right="18"/>
        <w:contextualSpacing/>
        <w:jc w:val="both"/>
        <w:rPr>
          <w:rFonts w:ascii="Palatino Linotype" w:hAnsi="Palatino Linotype"/>
          <w:sz w:val="22"/>
          <w:szCs w:val="22"/>
          <w:lang w:val="nl-NL"/>
        </w:rPr>
      </w:pPr>
      <w:r w:rsidRPr="00CD63A1">
        <w:rPr>
          <w:rFonts w:ascii="Palatino Linotype" w:hAnsi="Palatino Linotype"/>
          <w:sz w:val="22"/>
          <w:szCs w:val="22"/>
          <w:lang w:val="nl-NL"/>
        </w:rPr>
        <w:t xml:space="preserve">de onderliggende bewijsstukken. </w:t>
      </w:r>
    </w:p>
    <w:p w:rsidR="00CD63A1" w:rsidRPr="00C91363" w:rsidRDefault="00CD63A1" w:rsidP="00F96E5E">
      <w:pPr>
        <w:widowControl/>
        <w:ind w:right="18"/>
        <w:rPr>
          <w:rFonts w:ascii="Palatino Linotype" w:hAnsi="Palatino Linotype"/>
          <w:sz w:val="18"/>
          <w:szCs w:val="22"/>
          <w:lang w:val="nl-NL"/>
        </w:rPr>
      </w:pPr>
    </w:p>
    <w:p w:rsidR="00CD63A1" w:rsidRPr="00CD63A1" w:rsidRDefault="00CD63A1" w:rsidP="004E0ECB">
      <w:pPr>
        <w:widowControl/>
        <w:tabs>
          <w:tab w:val="left" w:pos="4410"/>
        </w:tabs>
        <w:ind w:right="144"/>
        <w:jc w:val="center"/>
        <w:rPr>
          <w:rFonts w:ascii="Palatino Linotype" w:hAnsi="Palatino Linotype"/>
          <w:sz w:val="22"/>
          <w:szCs w:val="22"/>
          <w:lang w:val="nl-NL"/>
        </w:rPr>
      </w:pPr>
      <w:r w:rsidRPr="00CD63A1">
        <w:rPr>
          <w:rFonts w:ascii="Palatino Linotype" w:hAnsi="Palatino Linotype"/>
          <w:sz w:val="22"/>
          <w:szCs w:val="22"/>
          <w:lang w:val="nl-NL"/>
        </w:rPr>
        <w:t>Artikel 7</w:t>
      </w:r>
    </w:p>
    <w:p w:rsidR="00CD63A1" w:rsidRPr="00CD63A1" w:rsidRDefault="00CD63A1" w:rsidP="004E0ECB">
      <w:pPr>
        <w:widowControl/>
        <w:ind w:right="144"/>
        <w:jc w:val="center"/>
        <w:rPr>
          <w:rFonts w:ascii="Palatino Linotype" w:hAnsi="Palatino Linotype"/>
          <w:i/>
          <w:sz w:val="22"/>
          <w:szCs w:val="22"/>
          <w:lang w:val="nl-NL"/>
        </w:rPr>
      </w:pPr>
      <w:r w:rsidRPr="00CD63A1">
        <w:rPr>
          <w:rFonts w:ascii="Palatino Linotype" w:hAnsi="Palatino Linotype"/>
          <w:i/>
          <w:sz w:val="22"/>
          <w:szCs w:val="22"/>
          <w:lang w:val="nl-NL"/>
        </w:rPr>
        <w:t>Voorschriften betreffende de bekendmaking van prijzen</w:t>
      </w:r>
    </w:p>
    <w:p w:rsidR="00CD63A1" w:rsidRPr="00CD63A1" w:rsidRDefault="00CD63A1" w:rsidP="00F96E5E">
      <w:pPr>
        <w:widowControl/>
        <w:ind w:right="18"/>
        <w:jc w:val="both"/>
        <w:rPr>
          <w:rFonts w:ascii="Palatino Linotype" w:hAnsi="Palatino Linotype"/>
          <w:sz w:val="22"/>
          <w:szCs w:val="22"/>
          <w:lang w:val="nl-NL"/>
        </w:rPr>
      </w:pPr>
    </w:p>
    <w:p w:rsidR="00CD63A1" w:rsidRPr="00CD63A1" w:rsidRDefault="00CD63A1" w:rsidP="00F96E5E">
      <w:pPr>
        <w:widowControl/>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Iedere groothandel of kleinhandel die goederen als bedoeld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aanbiedt of verkoopt of daartoe voorhanden heeft, is verplicht, voor de bekendmaking van de prijzen waartegen goederen worden aangeboden, de volgende informatie te verschaffen in een digitale prijspublicatie applicatie of een Microsoft Excel sheet formaat:</w:t>
      </w:r>
    </w:p>
    <w:p w:rsidR="00CD63A1" w:rsidRPr="00CD63A1" w:rsidRDefault="00CD63A1" w:rsidP="00F96E5E">
      <w:pPr>
        <w:ind w:right="18"/>
        <w:rPr>
          <w:rFonts w:ascii="Palatino Linotype" w:hAnsi="Palatino Linotype"/>
          <w:sz w:val="22"/>
          <w:szCs w:val="22"/>
          <w:lang w:val="nl-NL"/>
        </w:rPr>
      </w:pPr>
      <w:r w:rsidRPr="00CD63A1">
        <w:rPr>
          <w:rFonts w:ascii="Palatino Linotype" w:hAnsi="Palatino Linotype"/>
          <w:sz w:val="22"/>
          <w:szCs w:val="22"/>
          <w:lang w:val="nl-NL"/>
        </w:rPr>
        <w:t>1.</w:t>
      </w:r>
      <w:r w:rsidRPr="00CD63A1">
        <w:rPr>
          <w:rFonts w:ascii="Palatino Linotype" w:hAnsi="Palatino Linotype"/>
          <w:sz w:val="22"/>
          <w:szCs w:val="22"/>
          <w:lang w:val="nl-NL"/>
        </w:rPr>
        <w:tab/>
        <w:t>Bedrijfsnaam</w:t>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t>5.</w:t>
      </w:r>
      <w:r w:rsidRPr="00CD63A1">
        <w:rPr>
          <w:rFonts w:ascii="Palatino Linotype" w:hAnsi="Palatino Linotype"/>
          <w:sz w:val="22"/>
          <w:szCs w:val="22"/>
          <w:lang w:val="nl-NL"/>
        </w:rPr>
        <w:tab/>
        <w:t>Barcode</w:t>
      </w:r>
      <w:r w:rsidRPr="00CD63A1" w:rsidDel="00581F10">
        <w:rPr>
          <w:rFonts w:ascii="Palatino Linotype" w:hAnsi="Palatino Linotype"/>
          <w:sz w:val="22"/>
          <w:szCs w:val="22"/>
          <w:lang w:val="nl-NL"/>
        </w:rPr>
        <w:t xml:space="preserve"> </w:t>
      </w:r>
    </w:p>
    <w:p w:rsidR="00CD63A1" w:rsidRPr="00CD63A1" w:rsidRDefault="00CD63A1" w:rsidP="00F96E5E">
      <w:pPr>
        <w:ind w:right="18"/>
        <w:rPr>
          <w:rFonts w:ascii="Palatino Linotype" w:hAnsi="Palatino Linotype"/>
          <w:sz w:val="22"/>
          <w:szCs w:val="22"/>
          <w:lang w:val="nl-NL"/>
        </w:rPr>
      </w:pPr>
      <w:r w:rsidRPr="00CD63A1">
        <w:rPr>
          <w:rFonts w:ascii="Palatino Linotype" w:hAnsi="Palatino Linotype"/>
          <w:sz w:val="22"/>
          <w:szCs w:val="22"/>
          <w:lang w:val="nl-NL"/>
        </w:rPr>
        <w:t>2.</w:t>
      </w:r>
      <w:r w:rsidRPr="00CD63A1">
        <w:rPr>
          <w:rFonts w:ascii="Palatino Linotype" w:hAnsi="Palatino Linotype"/>
          <w:sz w:val="22"/>
          <w:szCs w:val="22"/>
          <w:lang w:val="nl-NL"/>
        </w:rPr>
        <w:tab/>
        <w:t>Productnaam</w:t>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t>6.</w:t>
      </w:r>
      <w:r w:rsidRPr="00CD63A1">
        <w:rPr>
          <w:rFonts w:ascii="Palatino Linotype" w:hAnsi="Palatino Linotype"/>
          <w:sz w:val="22"/>
          <w:szCs w:val="22"/>
          <w:lang w:val="nl-NL"/>
        </w:rPr>
        <w:tab/>
        <w:t>Eenheid</w:t>
      </w:r>
    </w:p>
    <w:p w:rsidR="00CD63A1" w:rsidRPr="00CD63A1" w:rsidRDefault="00CD63A1" w:rsidP="00F96E5E">
      <w:pPr>
        <w:ind w:right="18"/>
        <w:rPr>
          <w:rFonts w:ascii="Palatino Linotype" w:hAnsi="Palatino Linotype"/>
          <w:sz w:val="22"/>
          <w:szCs w:val="22"/>
          <w:lang w:val="nl-NL"/>
        </w:rPr>
      </w:pPr>
      <w:r w:rsidRPr="00CD63A1">
        <w:rPr>
          <w:rFonts w:ascii="Palatino Linotype" w:hAnsi="Palatino Linotype"/>
          <w:sz w:val="22"/>
          <w:szCs w:val="22"/>
          <w:lang w:val="nl-NL"/>
        </w:rPr>
        <w:t>3.</w:t>
      </w:r>
      <w:r w:rsidRPr="00CD63A1">
        <w:rPr>
          <w:rFonts w:ascii="Palatino Linotype" w:hAnsi="Palatino Linotype"/>
          <w:sz w:val="22"/>
          <w:szCs w:val="22"/>
          <w:lang w:val="nl-NL"/>
        </w:rPr>
        <w:tab/>
        <w:t>Merk</w:t>
      </w:r>
      <w:r w:rsidRPr="00CD63A1" w:rsidDel="00581F10">
        <w:rPr>
          <w:rFonts w:ascii="Palatino Linotype" w:hAnsi="Palatino Linotype"/>
          <w:sz w:val="22"/>
          <w:szCs w:val="22"/>
          <w:lang w:val="nl-NL"/>
        </w:rPr>
        <w:t xml:space="preserve"> </w:t>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t xml:space="preserve">7. </w:t>
      </w:r>
      <w:r w:rsidRPr="00CD63A1">
        <w:rPr>
          <w:rFonts w:ascii="Palatino Linotype" w:hAnsi="Palatino Linotype"/>
          <w:sz w:val="22"/>
          <w:szCs w:val="22"/>
          <w:lang w:val="nl-NL"/>
        </w:rPr>
        <w:tab/>
        <w:t>Gewicht/Grootte</w:t>
      </w:r>
    </w:p>
    <w:p w:rsidR="00CD63A1" w:rsidRPr="00CD63A1" w:rsidRDefault="00CD63A1" w:rsidP="00F96E5E">
      <w:pPr>
        <w:ind w:right="18"/>
        <w:rPr>
          <w:rFonts w:ascii="Palatino Linotype" w:hAnsi="Palatino Linotype"/>
          <w:sz w:val="22"/>
          <w:szCs w:val="22"/>
          <w:lang w:val="nl-NL"/>
        </w:rPr>
      </w:pPr>
      <w:r w:rsidRPr="00CD63A1">
        <w:rPr>
          <w:rFonts w:ascii="Palatino Linotype" w:hAnsi="Palatino Linotype"/>
          <w:sz w:val="22"/>
          <w:szCs w:val="22"/>
          <w:lang w:val="nl-NL"/>
        </w:rPr>
        <w:t>4.</w:t>
      </w:r>
      <w:r w:rsidRPr="00CD63A1">
        <w:rPr>
          <w:rFonts w:ascii="Palatino Linotype" w:hAnsi="Palatino Linotype"/>
          <w:sz w:val="22"/>
          <w:szCs w:val="22"/>
          <w:lang w:val="nl-NL"/>
        </w:rPr>
        <w:tab/>
        <w:t>Categorie</w:t>
      </w:r>
      <w:r w:rsidRPr="00CD63A1" w:rsidDel="00581F10">
        <w:rPr>
          <w:rFonts w:ascii="Palatino Linotype" w:hAnsi="Palatino Linotype"/>
          <w:sz w:val="22"/>
          <w:szCs w:val="22"/>
          <w:lang w:val="nl-NL"/>
        </w:rPr>
        <w:t xml:space="preserve"> </w:t>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r>
      <w:r w:rsidRPr="00CD63A1">
        <w:rPr>
          <w:rFonts w:ascii="Palatino Linotype" w:hAnsi="Palatino Linotype"/>
          <w:sz w:val="22"/>
          <w:szCs w:val="22"/>
          <w:lang w:val="nl-NL"/>
        </w:rPr>
        <w:tab/>
        <w:t xml:space="preserve">8. </w:t>
      </w:r>
      <w:r w:rsidRPr="00CD63A1">
        <w:rPr>
          <w:rFonts w:ascii="Palatino Linotype" w:hAnsi="Palatino Linotype"/>
          <w:sz w:val="22"/>
          <w:szCs w:val="22"/>
          <w:lang w:val="nl-NL"/>
        </w:rPr>
        <w:tab/>
        <w:t>Verkoopprijs inclusief omzetbelasting</w:t>
      </w:r>
    </w:p>
    <w:p w:rsidR="00CD63A1" w:rsidRPr="00CD63A1" w:rsidRDefault="00CD63A1" w:rsidP="00F96E5E">
      <w:pPr>
        <w:ind w:right="18"/>
        <w:jc w:val="center"/>
        <w:rPr>
          <w:rFonts w:ascii="Palatino Linotype" w:hAnsi="Palatino Linotype"/>
          <w:sz w:val="22"/>
          <w:szCs w:val="22"/>
          <w:lang w:val="nl-NL"/>
        </w:rPr>
      </w:pPr>
      <w:r w:rsidRPr="00CD63A1">
        <w:rPr>
          <w:rFonts w:ascii="Palatino Linotype" w:hAnsi="Palatino Linotype"/>
          <w:sz w:val="22"/>
          <w:szCs w:val="22"/>
          <w:lang w:val="nl-NL"/>
        </w:rPr>
        <w:lastRenderedPageBreak/>
        <w:t>Artikel 8</w:t>
      </w:r>
    </w:p>
    <w:p w:rsidR="00CD63A1" w:rsidRPr="00CD63A1" w:rsidRDefault="00CD63A1" w:rsidP="00F96E5E">
      <w:pPr>
        <w:ind w:right="18"/>
        <w:jc w:val="center"/>
        <w:rPr>
          <w:rFonts w:ascii="Palatino Linotype" w:hAnsi="Palatino Linotype"/>
          <w:i/>
          <w:sz w:val="22"/>
          <w:szCs w:val="22"/>
          <w:lang w:val="nl-NL"/>
        </w:rPr>
      </w:pPr>
      <w:r w:rsidRPr="00CD63A1">
        <w:rPr>
          <w:rFonts w:ascii="Palatino Linotype" w:hAnsi="Palatino Linotype"/>
          <w:i/>
          <w:sz w:val="22"/>
          <w:szCs w:val="22"/>
          <w:lang w:val="nl-NL"/>
        </w:rPr>
        <w:t>Wijzigingen</w:t>
      </w:r>
    </w:p>
    <w:p w:rsidR="00CD63A1" w:rsidRPr="00CD63A1" w:rsidRDefault="00CD63A1" w:rsidP="00F96E5E">
      <w:pPr>
        <w:ind w:right="18"/>
        <w:jc w:val="center"/>
        <w:rPr>
          <w:rFonts w:ascii="Palatino Linotype" w:hAnsi="Palatino Linotype"/>
          <w:i/>
          <w:sz w:val="22"/>
          <w:szCs w:val="22"/>
          <w:lang w:val="nl-NL"/>
        </w:rPr>
      </w:pPr>
    </w:p>
    <w:p w:rsidR="00CD63A1" w:rsidRPr="00CD63A1" w:rsidRDefault="00CD63A1" w:rsidP="00F96E5E">
      <w:pPr>
        <w:tabs>
          <w:tab w:val="left" w:pos="-720"/>
        </w:tabs>
        <w:suppressAutoHyphens/>
        <w:ind w:right="18"/>
        <w:jc w:val="both"/>
        <w:rPr>
          <w:rFonts w:ascii="Palatino Linotype" w:hAnsi="Palatino Linotype"/>
          <w:sz w:val="22"/>
          <w:szCs w:val="22"/>
          <w:lang w:val="nl-NL"/>
        </w:rPr>
      </w:pPr>
      <w:r w:rsidRPr="00CD63A1">
        <w:rPr>
          <w:rFonts w:ascii="Palatino Linotype" w:hAnsi="Palatino Linotype"/>
          <w:sz w:val="22"/>
          <w:szCs w:val="22"/>
          <w:lang w:val="nl-NL"/>
        </w:rPr>
        <w:t>De tabellen 2 en 3 opgenomen in de bijlage behorende bij de Regeling maximum groothandelsmarge en maximum kleinhandelsmarge in verband met COVID-19</w:t>
      </w:r>
      <w:r w:rsidRPr="00CD63A1">
        <w:rPr>
          <w:rFonts w:ascii="Palatino Linotype" w:hAnsi="Palatino Linotype"/>
          <w:sz w:val="22"/>
          <w:szCs w:val="22"/>
          <w:vertAlign w:val="superscript"/>
          <w:lang w:val="nl-NL"/>
        </w:rPr>
        <w:footnoteReference w:id="7"/>
      </w:r>
      <w:r w:rsidRPr="00CD63A1">
        <w:rPr>
          <w:rFonts w:ascii="Palatino Linotype" w:hAnsi="Palatino Linotype"/>
          <w:sz w:val="22"/>
          <w:szCs w:val="22"/>
          <w:lang w:val="nl-NL"/>
        </w:rPr>
        <w:t xml:space="preserve"> vervallen. </w:t>
      </w:r>
    </w:p>
    <w:p w:rsidR="00CD63A1" w:rsidRPr="00CD63A1" w:rsidRDefault="00CD63A1" w:rsidP="00F96E5E">
      <w:pPr>
        <w:ind w:right="18"/>
        <w:jc w:val="center"/>
        <w:rPr>
          <w:rFonts w:ascii="Palatino Linotype" w:hAnsi="Palatino Linotype"/>
          <w:sz w:val="22"/>
          <w:szCs w:val="22"/>
          <w:lang w:val="nl-NL"/>
        </w:rPr>
      </w:pPr>
    </w:p>
    <w:p w:rsidR="00CD63A1" w:rsidRPr="00CD63A1" w:rsidRDefault="00CD63A1" w:rsidP="00F96E5E">
      <w:pPr>
        <w:ind w:right="18"/>
        <w:jc w:val="center"/>
        <w:rPr>
          <w:rFonts w:ascii="Palatino Linotype" w:hAnsi="Palatino Linotype"/>
          <w:sz w:val="22"/>
          <w:szCs w:val="22"/>
          <w:lang w:val="nl-NL"/>
        </w:rPr>
      </w:pPr>
      <w:r w:rsidRPr="00CD63A1">
        <w:rPr>
          <w:rFonts w:ascii="Palatino Linotype" w:hAnsi="Palatino Linotype"/>
          <w:sz w:val="22"/>
          <w:szCs w:val="22"/>
          <w:lang w:val="nl-NL"/>
        </w:rPr>
        <w:t>Artikel 9</w:t>
      </w:r>
    </w:p>
    <w:p w:rsidR="00CD63A1" w:rsidRPr="00CD63A1" w:rsidRDefault="00CD63A1" w:rsidP="00F96E5E">
      <w:pPr>
        <w:ind w:right="18"/>
        <w:jc w:val="center"/>
        <w:rPr>
          <w:rFonts w:ascii="Palatino Linotype" w:hAnsi="Palatino Linotype"/>
          <w:i/>
          <w:sz w:val="22"/>
          <w:szCs w:val="22"/>
          <w:lang w:val="nl-NL"/>
        </w:rPr>
      </w:pPr>
      <w:r w:rsidRPr="00CD63A1">
        <w:rPr>
          <w:rFonts w:ascii="Palatino Linotype" w:hAnsi="Palatino Linotype"/>
          <w:i/>
          <w:sz w:val="22"/>
          <w:szCs w:val="22"/>
          <w:lang w:val="nl-NL"/>
        </w:rPr>
        <w:t xml:space="preserve">Intrekking </w:t>
      </w:r>
    </w:p>
    <w:p w:rsidR="00CD63A1" w:rsidRPr="00CD63A1" w:rsidRDefault="00CD63A1" w:rsidP="00F96E5E">
      <w:pPr>
        <w:ind w:right="18"/>
        <w:jc w:val="both"/>
        <w:rPr>
          <w:rFonts w:ascii="Palatino Linotype" w:hAnsi="Palatino Linotype"/>
          <w:i/>
          <w:snapToGrid/>
          <w:sz w:val="22"/>
          <w:szCs w:val="22"/>
          <w:lang w:val="nl-NL"/>
        </w:rPr>
      </w:pPr>
    </w:p>
    <w:p w:rsidR="00CD63A1" w:rsidRPr="00CD63A1" w:rsidRDefault="00CD63A1" w:rsidP="00F96E5E">
      <w:pPr>
        <w:ind w:right="18"/>
        <w:jc w:val="both"/>
        <w:rPr>
          <w:rFonts w:ascii="Palatino Linotype" w:hAnsi="Palatino Linotype"/>
          <w:sz w:val="22"/>
          <w:szCs w:val="22"/>
          <w:lang w:val="nl-NL"/>
        </w:rPr>
      </w:pPr>
      <w:r w:rsidRPr="00CD63A1">
        <w:rPr>
          <w:rFonts w:ascii="Palatino Linotype" w:hAnsi="Palatino Linotype"/>
          <w:snapToGrid/>
          <w:sz w:val="22"/>
          <w:szCs w:val="22"/>
          <w:lang w:val="nl-NL"/>
        </w:rPr>
        <w:t>De Prijzenbeschikking was- en reinigingsmiddelen 1986</w:t>
      </w:r>
      <w:r w:rsidRPr="00CD63A1">
        <w:rPr>
          <w:rFonts w:ascii="Palatino Linotype" w:hAnsi="Palatino Linotype"/>
          <w:snapToGrid/>
          <w:sz w:val="22"/>
          <w:szCs w:val="22"/>
          <w:vertAlign w:val="superscript"/>
          <w:lang w:val="nl-NL"/>
        </w:rPr>
        <w:footnoteReference w:id="8"/>
      </w:r>
      <w:r w:rsidRPr="00CD63A1">
        <w:rPr>
          <w:rFonts w:ascii="Palatino Linotype" w:hAnsi="Palatino Linotype"/>
          <w:snapToGrid/>
          <w:sz w:val="22"/>
          <w:szCs w:val="22"/>
          <w:lang w:val="nl-NL"/>
        </w:rPr>
        <w:t>, de Prijzenbeschikking groot- en klein marges maandverband en papierenzakdoekjes 1988</w:t>
      </w:r>
      <w:r w:rsidRPr="00CD63A1">
        <w:rPr>
          <w:rFonts w:ascii="Palatino Linotype" w:hAnsi="Palatino Linotype"/>
          <w:snapToGrid/>
          <w:sz w:val="22"/>
          <w:szCs w:val="22"/>
          <w:vertAlign w:val="superscript"/>
          <w:lang w:val="nl-NL"/>
        </w:rPr>
        <w:footnoteReference w:id="9"/>
      </w:r>
      <w:r w:rsidRPr="00CD63A1">
        <w:rPr>
          <w:rFonts w:ascii="Palatino Linotype" w:hAnsi="Palatino Linotype"/>
          <w:snapToGrid/>
          <w:sz w:val="22"/>
          <w:szCs w:val="22"/>
          <w:lang w:val="nl-NL"/>
        </w:rPr>
        <w:t>, de Prijzenbeschikking Levensmiddelen Curaçao februari 1988</w:t>
      </w:r>
      <w:r w:rsidRPr="00CD63A1">
        <w:rPr>
          <w:rFonts w:ascii="Palatino Linotype" w:hAnsi="Palatino Linotype"/>
          <w:snapToGrid/>
          <w:sz w:val="22"/>
          <w:szCs w:val="22"/>
          <w:vertAlign w:val="superscript"/>
          <w:lang w:val="nl-NL"/>
        </w:rPr>
        <w:footnoteReference w:id="10"/>
      </w:r>
      <w:r w:rsidRPr="00CD63A1">
        <w:rPr>
          <w:rFonts w:ascii="Palatino Linotype" w:hAnsi="Palatino Linotype"/>
          <w:snapToGrid/>
          <w:sz w:val="22"/>
          <w:szCs w:val="22"/>
          <w:lang w:val="nl-NL"/>
        </w:rPr>
        <w:t xml:space="preserve"> en de Regeling </w:t>
      </w:r>
      <w:proofErr w:type="spellStart"/>
      <w:r w:rsidRPr="00CD63A1">
        <w:rPr>
          <w:rFonts w:ascii="Palatino Linotype" w:hAnsi="Palatino Linotype"/>
          <w:snapToGrid/>
          <w:sz w:val="22"/>
          <w:szCs w:val="22"/>
          <w:lang w:val="nl-NL"/>
        </w:rPr>
        <w:t>Makutu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Augustus 2012 worden ingetrokken.</w:t>
      </w:r>
    </w:p>
    <w:p w:rsidR="00CD63A1" w:rsidRPr="00CD63A1" w:rsidRDefault="00CD63A1" w:rsidP="00F96E5E">
      <w:pPr>
        <w:ind w:right="18"/>
        <w:jc w:val="center"/>
        <w:rPr>
          <w:rFonts w:ascii="Palatino Linotype" w:hAnsi="Palatino Linotype"/>
          <w:sz w:val="22"/>
          <w:szCs w:val="22"/>
          <w:lang w:val="nl-NL"/>
        </w:rPr>
      </w:pPr>
    </w:p>
    <w:p w:rsidR="00CD63A1" w:rsidRPr="00CD63A1" w:rsidRDefault="00CD63A1" w:rsidP="00F96E5E">
      <w:pPr>
        <w:ind w:right="18"/>
        <w:jc w:val="center"/>
        <w:rPr>
          <w:rFonts w:ascii="Palatino Linotype" w:hAnsi="Palatino Linotype"/>
          <w:sz w:val="22"/>
          <w:szCs w:val="22"/>
          <w:lang w:val="nl-NL"/>
        </w:rPr>
      </w:pPr>
      <w:r w:rsidRPr="00CD63A1">
        <w:rPr>
          <w:rFonts w:ascii="Palatino Linotype" w:hAnsi="Palatino Linotype"/>
          <w:sz w:val="22"/>
          <w:szCs w:val="22"/>
          <w:lang w:val="nl-NL"/>
        </w:rPr>
        <w:t>Artikel 10</w:t>
      </w:r>
    </w:p>
    <w:p w:rsidR="00CD63A1" w:rsidRPr="00CD63A1" w:rsidRDefault="00CD63A1" w:rsidP="00F96E5E">
      <w:pPr>
        <w:ind w:right="18"/>
        <w:jc w:val="center"/>
        <w:rPr>
          <w:rFonts w:ascii="Palatino Linotype" w:hAnsi="Palatino Linotype"/>
          <w:i/>
          <w:sz w:val="22"/>
          <w:szCs w:val="22"/>
          <w:lang w:val="nl-NL"/>
        </w:rPr>
      </w:pPr>
      <w:r w:rsidRPr="00CD63A1">
        <w:rPr>
          <w:rFonts w:ascii="Palatino Linotype" w:hAnsi="Palatino Linotype"/>
          <w:i/>
          <w:sz w:val="22"/>
          <w:szCs w:val="22"/>
          <w:lang w:val="nl-NL"/>
        </w:rPr>
        <w:t>Inwerkingtreding</w:t>
      </w:r>
    </w:p>
    <w:p w:rsidR="00CD63A1" w:rsidRPr="00CD63A1" w:rsidRDefault="00CD63A1" w:rsidP="00F96E5E">
      <w:pPr>
        <w:ind w:right="18"/>
        <w:jc w:val="both"/>
        <w:rPr>
          <w:rFonts w:ascii="Palatino Linotype" w:hAnsi="Palatino Linotype"/>
          <w:sz w:val="22"/>
          <w:szCs w:val="22"/>
          <w:lang w:val="nl-NL"/>
        </w:rPr>
      </w:pPr>
    </w:p>
    <w:p w:rsidR="00CD63A1" w:rsidRPr="00CD63A1" w:rsidRDefault="00CD63A1" w:rsidP="00F96E5E">
      <w:pPr>
        <w:ind w:right="18"/>
        <w:jc w:val="both"/>
        <w:rPr>
          <w:rFonts w:ascii="Palatino Linotype" w:hAnsi="Palatino Linotype"/>
          <w:sz w:val="22"/>
          <w:szCs w:val="22"/>
          <w:lang w:val="nl-NL"/>
        </w:rPr>
      </w:pPr>
      <w:r w:rsidRPr="00CD63A1">
        <w:rPr>
          <w:rFonts w:ascii="Palatino Linotype" w:hAnsi="Palatino Linotype"/>
          <w:sz w:val="22"/>
          <w:szCs w:val="22"/>
          <w:lang w:val="nl-NL"/>
        </w:rPr>
        <w:t>Deze regeling treedt in werking met ingang van 1 september 2022.</w:t>
      </w:r>
    </w:p>
    <w:p w:rsidR="00CD63A1" w:rsidRDefault="00CD63A1" w:rsidP="00F96E5E">
      <w:pPr>
        <w:ind w:right="18"/>
        <w:jc w:val="center"/>
        <w:rPr>
          <w:rFonts w:ascii="Palatino Linotype" w:hAnsi="Palatino Linotype"/>
          <w:sz w:val="22"/>
          <w:szCs w:val="22"/>
          <w:lang w:val="nl-NL"/>
        </w:rPr>
      </w:pPr>
    </w:p>
    <w:p w:rsidR="00CD63A1" w:rsidRPr="00CD63A1" w:rsidRDefault="00CD63A1" w:rsidP="00F96E5E">
      <w:pPr>
        <w:ind w:right="18"/>
        <w:jc w:val="center"/>
        <w:rPr>
          <w:rFonts w:ascii="Palatino Linotype" w:hAnsi="Palatino Linotype"/>
          <w:sz w:val="22"/>
          <w:szCs w:val="22"/>
          <w:lang w:val="nl-NL"/>
        </w:rPr>
      </w:pPr>
      <w:r w:rsidRPr="00CD63A1">
        <w:rPr>
          <w:rFonts w:ascii="Palatino Linotype" w:hAnsi="Palatino Linotype"/>
          <w:sz w:val="22"/>
          <w:szCs w:val="22"/>
          <w:lang w:val="nl-NL"/>
        </w:rPr>
        <w:t>Artikel 11</w:t>
      </w:r>
    </w:p>
    <w:p w:rsidR="00CD63A1" w:rsidRPr="00CD63A1" w:rsidRDefault="00CD63A1" w:rsidP="00F96E5E">
      <w:pPr>
        <w:ind w:right="18"/>
        <w:jc w:val="center"/>
        <w:rPr>
          <w:rFonts w:ascii="Palatino Linotype" w:hAnsi="Palatino Linotype"/>
          <w:i/>
          <w:sz w:val="22"/>
          <w:szCs w:val="22"/>
          <w:lang w:val="nl-NL"/>
        </w:rPr>
      </w:pPr>
      <w:r w:rsidRPr="00CD63A1">
        <w:rPr>
          <w:rFonts w:ascii="Palatino Linotype" w:hAnsi="Palatino Linotype"/>
          <w:i/>
          <w:sz w:val="22"/>
          <w:szCs w:val="22"/>
          <w:lang w:val="nl-NL"/>
        </w:rPr>
        <w:t>Citeertitel</w:t>
      </w:r>
    </w:p>
    <w:p w:rsidR="00CD63A1" w:rsidRPr="00CD63A1" w:rsidRDefault="00CD63A1" w:rsidP="00F96E5E">
      <w:pPr>
        <w:ind w:right="18"/>
        <w:jc w:val="both"/>
        <w:rPr>
          <w:rFonts w:ascii="Palatino Linotype" w:hAnsi="Palatino Linotype"/>
          <w:sz w:val="22"/>
          <w:szCs w:val="22"/>
          <w:lang w:val="nl-NL"/>
        </w:rPr>
      </w:pPr>
    </w:p>
    <w:p w:rsidR="00CD63A1" w:rsidRPr="00CD63A1" w:rsidRDefault="00CD63A1" w:rsidP="00F96E5E">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Deze regeling wordt aangehaald als: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2022.</w:t>
      </w:r>
    </w:p>
    <w:p w:rsidR="00CD63A1" w:rsidRPr="00CD63A1" w:rsidRDefault="00CD63A1" w:rsidP="00F96E5E">
      <w:pPr>
        <w:ind w:right="18"/>
        <w:jc w:val="both"/>
        <w:rPr>
          <w:rFonts w:ascii="Palatino Linotype" w:hAnsi="Palatino Linotype"/>
          <w:sz w:val="22"/>
          <w:szCs w:val="22"/>
          <w:lang w:val="nl-NL"/>
        </w:rPr>
      </w:pPr>
    </w:p>
    <w:p w:rsidR="00CD63A1" w:rsidRPr="00CD63A1" w:rsidRDefault="00CD63A1" w:rsidP="00F96E5E">
      <w:pPr>
        <w:ind w:right="18"/>
        <w:rPr>
          <w:rFonts w:ascii="Palatino Linotype" w:hAnsi="Palatino Linotype"/>
          <w:sz w:val="22"/>
          <w:szCs w:val="22"/>
          <w:lang w:val="nl-NL"/>
        </w:rPr>
      </w:pPr>
    </w:p>
    <w:p w:rsidR="00CD63A1" w:rsidRPr="00CD63A1" w:rsidRDefault="00CD63A1" w:rsidP="00F96E5E">
      <w:pPr>
        <w:ind w:right="18"/>
        <w:rPr>
          <w:rFonts w:ascii="Palatino Linotype" w:hAnsi="Palatino Linotype"/>
          <w:sz w:val="22"/>
          <w:szCs w:val="22"/>
          <w:lang w:val="nl-NL"/>
        </w:rPr>
      </w:pPr>
    </w:p>
    <w:p w:rsidR="00CD63A1" w:rsidRPr="00CD63A1" w:rsidRDefault="00CD63A1" w:rsidP="00A6773F">
      <w:pPr>
        <w:ind w:left="5670" w:right="288"/>
        <w:rPr>
          <w:rFonts w:ascii="Palatino Linotype" w:hAnsi="Palatino Linotype"/>
          <w:sz w:val="22"/>
          <w:szCs w:val="22"/>
          <w:lang w:val="nl-NL"/>
        </w:rPr>
      </w:pPr>
      <w:r w:rsidRPr="00CD63A1">
        <w:rPr>
          <w:rFonts w:ascii="Palatino Linotype" w:hAnsi="Palatino Linotype"/>
          <w:sz w:val="22"/>
          <w:szCs w:val="22"/>
          <w:lang w:val="nl-NL"/>
        </w:rPr>
        <w:t>Willemstad,</w:t>
      </w:r>
      <w:r w:rsidR="00372338">
        <w:rPr>
          <w:rFonts w:ascii="Palatino Linotype" w:hAnsi="Palatino Linotype"/>
          <w:sz w:val="22"/>
          <w:szCs w:val="22"/>
          <w:lang w:val="nl-NL"/>
        </w:rPr>
        <w:t xml:space="preserve"> 18 augustus 2022</w:t>
      </w:r>
    </w:p>
    <w:p w:rsidR="00CD63A1" w:rsidRPr="00CD63A1" w:rsidRDefault="00CD63A1" w:rsidP="00A6773F">
      <w:pPr>
        <w:ind w:left="5670" w:right="18"/>
        <w:rPr>
          <w:rFonts w:ascii="Palatino Linotype" w:hAnsi="Palatino Linotype"/>
          <w:sz w:val="22"/>
          <w:szCs w:val="22"/>
          <w:lang w:val="nl-NL"/>
        </w:rPr>
      </w:pPr>
      <w:r w:rsidRPr="00CD63A1">
        <w:rPr>
          <w:rFonts w:ascii="Palatino Linotype" w:hAnsi="Palatino Linotype"/>
          <w:sz w:val="22"/>
          <w:szCs w:val="22"/>
          <w:lang w:val="nl-NL"/>
        </w:rPr>
        <w:t>De Minister van Economische</w:t>
      </w:r>
      <w:r w:rsidR="00344455">
        <w:rPr>
          <w:rFonts w:ascii="Palatino Linotype" w:hAnsi="Palatino Linotype"/>
          <w:sz w:val="22"/>
          <w:szCs w:val="22"/>
          <w:lang w:val="nl-NL"/>
        </w:rPr>
        <w:t xml:space="preserve"> </w:t>
      </w:r>
      <w:r w:rsidRPr="00CD63A1">
        <w:rPr>
          <w:rFonts w:ascii="Palatino Linotype" w:hAnsi="Palatino Linotype"/>
          <w:sz w:val="22"/>
          <w:szCs w:val="22"/>
          <w:lang w:val="nl-NL"/>
        </w:rPr>
        <w:t>Ontwikkeling,</w:t>
      </w:r>
    </w:p>
    <w:p w:rsidR="00A54A0A" w:rsidRPr="00A54A0A" w:rsidRDefault="00A54A0A" w:rsidP="00A6773F">
      <w:pPr>
        <w:tabs>
          <w:tab w:val="left" w:pos="8550"/>
        </w:tabs>
        <w:ind w:left="5670" w:right="1008"/>
        <w:jc w:val="center"/>
        <w:rPr>
          <w:rFonts w:ascii="Palatino Linotype" w:hAnsi="Palatino Linotype"/>
          <w:sz w:val="22"/>
          <w:szCs w:val="22"/>
          <w:lang w:val="nl-NL"/>
        </w:rPr>
      </w:pPr>
      <w:r w:rsidRPr="00A54A0A">
        <w:rPr>
          <w:rFonts w:ascii="Palatino Linotype" w:hAnsi="Palatino Linotype"/>
          <w:sz w:val="22"/>
          <w:szCs w:val="22"/>
          <w:lang w:val="nl-NL"/>
        </w:rPr>
        <w:t>R.M. CIJNTJE</w:t>
      </w:r>
    </w:p>
    <w:p w:rsidR="001712E8" w:rsidRDefault="001712E8" w:rsidP="00A6773F">
      <w:pPr>
        <w:ind w:left="5670" w:right="18"/>
        <w:rPr>
          <w:rFonts w:ascii="Palatino Linotype" w:hAnsi="Palatino Linotype"/>
          <w:sz w:val="22"/>
          <w:szCs w:val="22"/>
          <w:lang w:val="nl-NL"/>
        </w:rPr>
      </w:pPr>
    </w:p>
    <w:p w:rsidR="001712E8" w:rsidRPr="00CD63A1" w:rsidRDefault="001712E8" w:rsidP="00F96E5E">
      <w:pPr>
        <w:ind w:left="4320" w:right="18" w:firstLine="720"/>
        <w:rPr>
          <w:rFonts w:ascii="Palatino Linotype" w:hAnsi="Palatino Linotype"/>
          <w:sz w:val="22"/>
          <w:szCs w:val="22"/>
          <w:lang w:val="nl-NL"/>
        </w:rPr>
      </w:pPr>
    </w:p>
    <w:p w:rsidR="00CD63A1" w:rsidRPr="00CD63A1" w:rsidRDefault="00CD63A1" w:rsidP="00A6773F">
      <w:pPr>
        <w:ind w:left="5670" w:right="18"/>
        <w:rPr>
          <w:rFonts w:ascii="Palatino Linotype" w:hAnsi="Palatino Linotype"/>
          <w:sz w:val="22"/>
          <w:szCs w:val="22"/>
          <w:lang w:val="nl-NL"/>
        </w:rPr>
      </w:pPr>
      <w:r w:rsidRPr="00CD63A1">
        <w:rPr>
          <w:rFonts w:ascii="Palatino Linotype" w:hAnsi="Palatino Linotype"/>
          <w:sz w:val="22"/>
          <w:szCs w:val="22"/>
          <w:lang w:val="nl-NL"/>
        </w:rPr>
        <w:t>Uitgegeven</w:t>
      </w:r>
      <w:r w:rsidR="00344455">
        <w:rPr>
          <w:rFonts w:ascii="Palatino Linotype" w:hAnsi="Palatino Linotype"/>
          <w:sz w:val="22"/>
          <w:szCs w:val="22"/>
          <w:lang w:val="nl-NL"/>
        </w:rPr>
        <w:t xml:space="preserve"> de 1</w:t>
      </w:r>
      <w:r w:rsidR="00F5058F">
        <w:rPr>
          <w:rFonts w:ascii="Palatino Linotype" w:hAnsi="Palatino Linotype"/>
          <w:sz w:val="22"/>
          <w:szCs w:val="22"/>
          <w:lang w:val="nl-NL"/>
        </w:rPr>
        <w:t>9</w:t>
      </w:r>
      <w:r w:rsidR="00344455" w:rsidRPr="00A6773F">
        <w:rPr>
          <w:rFonts w:ascii="Palatino Linotype" w:hAnsi="Palatino Linotype"/>
          <w:sz w:val="22"/>
          <w:szCs w:val="22"/>
          <w:vertAlign w:val="superscript"/>
          <w:lang w:val="nl-NL"/>
        </w:rPr>
        <w:t>de</w:t>
      </w:r>
      <w:r w:rsidR="00344455">
        <w:rPr>
          <w:rFonts w:ascii="Palatino Linotype" w:hAnsi="Palatino Linotype"/>
          <w:sz w:val="22"/>
          <w:szCs w:val="22"/>
          <w:lang w:val="nl-NL"/>
        </w:rPr>
        <w:t xml:space="preserve"> augustus 2022</w:t>
      </w:r>
    </w:p>
    <w:p w:rsidR="00CD63A1" w:rsidRDefault="00CD63A1" w:rsidP="00A6773F">
      <w:pPr>
        <w:ind w:left="5670" w:right="198"/>
        <w:rPr>
          <w:rFonts w:ascii="Palatino Linotype" w:hAnsi="Palatino Linotype"/>
          <w:sz w:val="22"/>
          <w:szCs w:val="22"/>
          <w:lang w:val="nl-NL"/>
        </w:rPr>
      </w:pPr>
      <w:r w:rsidRPr="00CD63A1">
        <w:rPr>
          <w:rFonts w:ascii="Palatino Linotype" w:hAnsi="Palatino Linotype"/>
          <w:sz w:val="22"/>
          <w:szCs w:val="22"/>
          <w:lang w:val="nl-NL"/>
        </w:rPr>
        <w:t>De Minister van Algemene Zaken</w:t>
      </w:r>
      <w:r w:rsidR="00A54A0A">
        <w:rPr>
          <w:rFonts w:ascii="Palatino Linotype" w:hAnsi="Palatino Linotype"/>
          <w:sz w:val="22"/>
          <w:szCs w:val="22"/>
          <w:lang w:val="nl-NL"/>
        </w:rPr>
        <w:t xml:space="preserve"> a.i.</w:t>
      </w:r>
      <w:r w:rsidRPr="00CD63A1">
        <w:rPr>
          <w:rFonts w:ascii="Palatino Linotype" w:hAnsi="Palatino Linotype"/>
          <w:sz w:val="22"/>
          <w:szCs w:val="22"/>
          <w:lang w:val="nl-NL"/>
        </w:rPr>
        <w:t>,</w:t>
      </w:r>
    </w:p>
    <w:p w:rsidR="00344455" w:rsidRPr="00344455" w:rsidRDefault="00344455" w:rsidP="00A6773F">
      <w:pPr>
        <w:autoSpaceDE w:val="0"/>
        <w:autoSpaceDN w:val="0"/>
        <w:spacing w:before="1"/>
        <w:ind w:left="5670" w:right="288"/>
        <w:jc w:val="center"/>
        <w:rPr>
          <w:rFonts w:ascii="Palatino Linotype" w:eastAsia="Palatino Linotype" w:hAnsi="Palatino Linotype" w:cs="Palatino Linotype"/>
          <w:snapToGrid/>
          <w:sz w:val="22"/>
          <w:szCs w:val="22"/>
          <w:lang w:val="nl-NL"/>
        </w:rPr>
      </w:pPr>
      <w:r w:rsidRPr="00344455">
        <w:rPr>
          <w:rFonts w:ascii="Palatino Linotype" w:eastAsia="Palatino Linotype" w:hAnsi="Palatino Linotype" w:cs="Palatino Linotype"/>
          <w:snapToGrid/>
          <w:sz w:val="22"/>
          <w:szCs w:val="22"/>
          <w:lang w:val="nl-NL"/>
        </w:rPr>
        <w:t>S.A. VAN HEYDOORN</w:t>
      </w:r>
    </w:p>
    <w:p w:rsidR="00344455" w:rsidRPr="00CD63A1" w:rsidRDefault="00344455" w:rsidP="00A6773F">
      <w:pPr>
        <w:ind w:left="5670" w:right="648"/>
        <w:rPr>
          <w:rFonts w:ascii="Palatino Linotype" w:hAnsi="Palatino Linotype"/>
          <w:sz w:val="22"/>
          <w:szCs w:val="22"/>
          <w:lang w:val="nl-NL"/>
        </w:rPr>
      </w:pPr>
    </w:p>
    <w:p w:rsidR="00CD63A1" w:rsidRPr="00CD63A1" w:rsidRDefault="00CD63A1" w:rsidP="00F96E5E">
      <w:pPr>
        <w:ind w:right="18"/>
        <w:rPr>
          <w:rFonts w:ascii="Palatino Linotype" w:hAnsi="Palatino Linotype"/>
          <w:b/>
          <w:sz w:val="22"/>
          <w:szCs w:val="22"/>
          <w:lang w:val="nl-NL"/>
        </w:rPr>
      </w:pPr>
      <w:r w:rsidRPr="00CD63A1">
        <w:rPr>
          <w:rFonts w:ascii="Palatino Linotype" w:hAnsi="Palatino Linotype"/>
          <w:sz w:val="22"/>
          <w:szCs w:val="22"/>
          <w:lang w:val="nl-NL"/>
        </w:rPr>
        <w:br w:type="page"/>
      </w:r>
      <w:r w:rsidRPr="00CD63A1">
        <w:rPr>
          <w:rFonts w:ascii="Palatino Linotype" w:hAnsi="Palatino Linotype"/>
          <w:b/>
          <w:bCs/>
          <w:snapToGrid/>
          <w:sz w:val="22"/>
          <w:szCs w:val="22"/>
          <w:lang w:val="nl-NL"/>
        </w:rPr>
        <w:lastRenderedPageBreak/>
        <w:t xml:space="preserve">Toelichting behorende bij de </w:t>
      </w:r>
      <w:r w:rsidRPr="00CD63A1">
        <w:rPr>
          <w:rFonts w:ascii="Palatino Linotype" w:hAnsi="Palatino Linotype"/>
          <w:b/>
          <w:sz w:val="22"/>
          <w:szCs w:val="22"/>
          <w:lang w:val="nl-NL"/>
        </w:rPr>
        <w:t xml:space="preserve">Regeling </w:t>
      </w:r>
      <w:proofErr w:type="spellStart"/>
      <w:r w:rsidRPr="00CD63A1">
        <w:rPr>
          <w:rFonts w:ascii="Palatino Linotype" w:hAnsi="Palatino Linotype"/>
          <w:b/>
          <w:sz w:val="22"/>
          <w:szCs w:val="22"/>
          <w:lang w:val="nl-NL"/>
        </w:rPr>
        <w:t>Makutu</w:t>
      </w:r>
      <w:proofErr w:type="spellEnd"/>
      <w:r w:rsidRPr="00CD63A1">
        <w:rPr>
          <w:rFonts w:ascii="Palatino Linotype" w:hAnsi="Palatino Linotype"/>
          <w:b/>
          <w:sz w:val="22"/>
          <w:szCs w:val="22"/>
          <w:lang w:val="nl-NL"/>
        </w:rPr>
        <w:t xml:space="preserve"> </w:t>
      </w:r>
      <w:proofErr w:type="spellStart"/>
      <w:r w:rsidRPr="00CD63A1">
        <w:rPr>
          <w:rFonts w:ascii="Palatino Linotype" w:hAnsi="Palatino Linotype"/>
          <w:b/>
          <w:sz w:val="22"/>
          <w:szCs w:val="22"/>
          <w:lang w:val="nl-NL"/>
        </w:rPr>
        <w:t>Básiko</w:t>
      </w:r>
      <w:proofErr w:type="spellEnd"/>
      <w:r w:rsidRPr="00CD63A1">
        <w:rPr>
          <w:rFonts w:ascii="Palatino Linotype" w:hAnsi="Palatino Linotype"/>
          <w:b/>
          <w:sz w:val="22"/>
          <w:szCs w:val="22"/>
          <w:lang w:val="nl-NL"/>
        </w:rPr>
        <w:t xml:space="preserve"> 2022</w:t>
      </w:r>
    </w:p>
    <w:p w:rsidR="00CD63A1" w:rsidRPr="00CD63A1" w:rsidRDefault="00CD63A1" w:rsidP="00CD63A1">
      <w:pPr>
        <w:jc w:val="both"/>
        <w:rPr>
          <w:rFonts w:ascii="Palatino Linotype" w:hAnsi="Palatino Linotype"/>
          <w:sz w:val="22"/>
          <w:szCs w:val="22"/>
          <w:lang w:val="nl-NL"/>
        </w:rPr>
      </w:pPr>
    </w:p>
    <w:p w:rsidR="00CD63A1" w:rsidRPr="00CD63A1" w:rsidRDefault="00CD63A1" w:rsidP="00CD63A1">
      <w:pPr>
        <w:widowControl/>
        <w:numPr>
          <w:ilvl w:val="0"/>
          <w:numId w:val="15"/>
        </w:numPr>
        <w:ind w:left="360"/>
        <w:jc w:val="both"/>
        <w:rPr>
          <w:rFonts w:ascii="Palatino Linotype" w:hAnsi="Palatino Linotype"/>
          <w:b/>
          <w:sz w:val="22"/>
          <w:szCs w:val="22"/>
          <w:lang w:val="nl-NL"/>
        </w:rPr>
      </w:pPr>
      <w:r w:rsidRPr="00CD63A1">
        <w:rPr>
          <w:rFonts w:ascii="Palatino Linotype" w:hAnsi="Palatino Linotype"/>
          <w:b/>
          <w:sz w:val="22"/>
          <w:szCs w:val="22"/>
          <w:lang w:val="nl-NL"/>
        </w:rPr>
        <w:t xml:space="preserve">Algemeen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eastAsia="SimSun" w:hAnsi="Palatino Linotype"/>
          <w:snapToGrid/>
          <w:sz w:val="22"/>
          <w:szCs w:val="22"/>
          <w:lang w:val="nl-NL" w:eastAsia="zh-CN"/>
        </w:rPr>
        <w:t xml:space="preserve">Het doel van de Regeling </w:t>
      </w:r>
      <w:proofErr w:type="spellStart"/>
      <w:r w:rsidRPr="00CD63A1">
        <w:rPr>
          <w:rFonts w:ascii="Palatino Linotype" w:eastAsia="SimSun" w:hAnsi="Palatino Linotype"/>
          <w:snapToGrid/>
          <w:sz w:val="22"/>
          <w:szCs w:val="22"/>
          <w:lang w:val="nl-NL" w:eastAsia="zh-CN"/>
        </w:rPr>
        <w:t>Makutu</w:t>
      </w:r>
      <w:proofErr w:type="spellEnd"/>
      <w:r w:rsidRPr="00CD63A1">
        <w:rPr>
          <w:rFonts w:ascii="Palatino Linotype" w:eastAsia="SimSun" w:hAnsi="Palatino Linotype"/>
          <w:snapToGrid/>
          <w:sz w:val="22"/>
          <w:szCs w:val="22"/>
          <w:lang w:val="nl-NL" w:eastAsia="zh-CN"/>
        </w:rPr>
        <w:t xml:space="preserve"> </w:t>
      </w:r>
      <w:proofErr w:type="spellStart"/>
      <w:r w:rsidRPr="00CD63A1">
        <w:rPr>
          <w:rFonts w:ascii="Palatino Linotype" w:eastAsia="SimSun" w:hAnsi="Palatino Linotype"/>
          <w:snapToGrid/>
          <w:sz w:val="22"/>
          <w:szCs w:val="22"/>
          <w:lang w:val="nl-NL" w:eastAsia="zh-CN"/>
        </w:rPr>
        <w:t>Básiko</w:t>
      </w:r>
      <w:proofErr w:type="spellEnd"/>
      <w:r w:rsidRPr="00CD63A1">
        <w:rPr>
          <w:rFonts w:ascii="Palatino Linotype" w:eastAsia="SimSun" w:hAnsi="Palatino Linotype"/>
          <w:snapToGrid/>
          <w:sz w:val="22"/>
          <w:szCs w:val="22"/>
          <w:lang w:val="nl-NL" w:eastAsia="zh-CN"/>
        </w:rPr>
        <w:t xml:space="preserve"> 2022 (hierna: Regeling </w:t>
      </w:r>
      <w:proofErr w:type="spellStart"/>
      <w:r w:rsidRPr="00CD63A1">
        <w:rPr>
          <w:rFonts w:ascii="Palatino Linotype" w:eastAsia="SimSun" w:hAnsi="Palatino Linotype"/>
          <w:snapToGrid/>
          <w:sz w:val="22"/>
          <w:szCs w:val="22"/>
          <w:lang w:val="nl-NL" w:eastAsia="zh-CN"/>
        </w:rPr>
        <w:t>Makutu</w:t>
      </w:r>
      <w:proofErr w:type="spellEnd"/>
      <w:r w:rsidRPr="00CD63A1">
        <w:rPr>
          <w:rFonts w:ascii="Palatino Linotype" w:eastAsia="SimSun" w:hAnsi="Palatino Linotype"/>
          <w:snapToGrid/>
          <w:sz w:val="22"/>
          <w:szCs w:val="22"/>
          <w:lang w:val="nl-NL" w:eastAsia="zh-CN"/>
        </w:rPr>
        <w:t xml:space="preserve"> </w:t>
      </w:r>
      <w:proofErr w:type="spellStart"/>
      <w:r w:rsidRPr="00CD63A1">
        <w:rPr>
          <w:rFonts w:ascii="Palatino Linotype" w:eastAsia="SimSun" w:hAnsi="Palatino Linotype"/>
          <w:snapToGrid/>
          <w:sz w:val="22"/>
          <w:szCs w:val="22"/>
          <w:lang w:val="nl-NL" w:eastAsia="zh-CN"/>
        </w:rPr>
        <w:t>Básiko</w:t>
      </w:r>
      <w:proofErr w:type="spellEnd"/>
      <w:r w:rsidRPr="00CD63A1">
        <w:rPr>
          <w:rFonts w:ascii="Palatino Linotype" w:eastAsia="SimSun" w:hAnsi="Palatino Linotype"/>
          <w:snapToGrid/>
          <w:sz w:val="22"/>
          <w:szCs w:val="22"/>
          <w:lang w:val="nl-NL" w:eastAsia="zh-CN"/>
        </w:rPr>
        <w:t xml:space="preserve">) is om de toegang van consumenten tot primaire levensmiddelen te vergroten door het handhaven van redelijke en betaalbare prijzen. Bij stijgende prijzen neemt de koopkracht van de consument af en wordt het moeilijker voor de consument om in haar primaire levensbehoeften te voorzien. </w:t>
      </w:r>
      <w:r w:rsidRPr="00CD63A1">
        <w:rPr>
          <w:rFonts w:ascii="Palatino Linotype" w:hAnsi="Palatino Linotype"/>
          <w:snapToGrid/>
          <w:sz w:val="22"/>
          <w:szCs w:val="22"/>
          <w:lang w:val="nl-NL"/>
        </w:rPr>
        <w:t>De ‘</w:t>
      </w:r>
      <w:proofErr w:type="spellStart"/>
      <w:r w:rsidRPr="00CD63A1">
        <w:rPr>
          <w:rFonts w:ascii="Palatino Linotype" w:hAnsi="Palatino Linotype"/>
          <w:snapToGrid/>
          <w:sz w:val="22"/>
          <w:szCs w:val="22"/>
          <w:lang w:val="nl-NL"/>
        </w:rPr>
        <w:t>Makutu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dient primair om de belangen van consumenten te beschermen door de hoge prijsstijgingen te mitigeren en secundair om consumenten </w:t>
      </w:r>
      <w:r w:rsidRPr="00CD63A1">
        <w:rPr>
          <w:rFonts w:ascii="Palatino Linotype" w:hAnsi="Palatino Linotype"/>
          <w:sz w:val="22"/>
          <w:szCs w:val="22"/>
          <w:lang w:val="nl-NL"/>
        </w:rPr>
        <w:t>te garanderen dat eenieder toegang kan krijgen tot primaire levensmiddelen tegen een redelijke en betaalbare prijs.</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Uitbreiding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p>
    <w:p w:rsidR="00CD63A1" w:rsidRPr="00CD63A1" w:rsidRDefault="00CD63A1" w:rsidP="001A45D2">
      <w:pPr>
        <w:widowControl/>
        <w:autoSpaceDE w:val="0"/>
        <w:autoSpaceDN w:val="0"/>
        <w:adjustRightInd w:val="0"/>
        <w:ind w:right="18"/>
        <w:jc w:val="both"/>
        <w:rPr>
          <w:rFonts w:ascii="Palatino Linotype" w:hAnsi="Palatino Linotype"/>
          <w:color w:val="000000"/>
          <w:sz w:val="22"/>
          <w:szCs w:val="22"/>
          <w:lang w:val="nl-NL"/>
        </w:rPr>
      </w:pPr>
      <w:bookmarkStart w:id="1" w:name="_Hlk110240169"/>
      <w:r w:rsidRPr="00CD63A1">
        <w:rPr>
          <w:rFonts w:ascii="Palatino Linotype" w:hAnsi="Palatino Linotype"/>
          <w:color w:val="000000"/>
          <w:sz w:val="22"/>
          <w:szCs w:val="22"/>
          <w:lang w:val="nl-NL"/>
        </w:rPr>
        <w:t xml:space="preserve">Het is de Minister van Economische Ontwikkeling noodzakelijk gebleken om de Regeling </w:t>
      </w:r>
      <w:proofErr w:type="spellStart"/>
      <w:r w:rsidRPr="00CD63A1">
        <w:rPr>
          <w:rFonts w:ascii="Palatino Linotype" w:hAnsi="Palatino Linotype"/>
          <w:color w:val="000000"/>
          <w:sz w:val="22"/>
          <w:szCs w:val="22"/>
          <w:lang w:val="nl-NL"/>
        </w:rPr>
        <w:t>Makutu</w:t>
      </w:r>
      <w:proofErr w:type="spellEnd"/>
      <w:r w:rsidRPr="00CD63A1">
        <w:rPr>
          <w:rFonts w:ascii="Palatino Linotype" w:hAnsi="Palatino Linotype"/>
          <w:color w:val="000000"/>
          <w:sz w:val="22"/>
          <w:szCs w:val="22"/>
          <w:lang w:val="nl-NL"/>
        </w:rPr>
        <w:t xml:space="preserve"> </w:t>
      </w:r>
      <w:proofErr w:type="spellStart"/>
      <w:r w:rsidRPr="00CD63A1">
        <w:rPr>
          <w:rFonts w:ascii="Palatino Linotype" w:hAnsi="Palatino Linotype"/>
          <w:color w:val="000000"/>
          <w:sz w:val="22"/>
          <w:szCs w:val="22"/>
          <w:lang w:val="nl-NL"/>
        </w:rPr>
        <w:t>Básiko</w:t>
      </w:r>
      <w:proofErr w:type="spellEnd"/>
      <w:r w:rsidRPr="00CD63A1">
        <w:rPr>
          <w:rFonts w:ascii="Palatino Linotype" w:hAnsi="Palatino Linotype"/>
          <w:color w:val="000000"/>
          <w:sz w:val="22"/>
          <w:szCs w:val="22"/>
          <w:lang w:val="nl-NL"/>
        </w:rPr>
        <w:t xml:space="preserve"> Augustus 2012 te vervangen. Aan deze opvatting liggen de volgende overwegingen ten grondslag. In de eerste plaats, het gegeven dat het land Curaçao zich momenteel in een zware financieel-economische en sociaaleconomische crisis </w:t>
      </w:r>
      <w:bookmarkStart w:id="2" w:name="_Hlk111015245"/>
      <w:r w:rsidRPr="00CD63A1">
        <w:rPr>
          <w:rFonts w:ascii="Palatino Linotype" w:hAnsi="Palatino Linotype"/>
          <w:color w:val="000000"/>
          <w:sz w:val="22"/>
          <w:szCs w:val="22"/>
          <w:lang w:val="nl-NL"/>
        </w:rPr>
        <w:t xml:space="preserve">bevindt als gevolg van </w:t>
      </w:r>
      <w:r w:rsidRPr="00CD63A1">
        <w:rPr>
          <w:rFonts w:ascii="Palatino Linotype" w:hAnsi="Palatino Linotype" w:cs="Palatino Linotype"/>
          <w:snapToGrid/>
          <w:color w:val="000000"/>
          <w:sz w:val="22"/>
          <w:szCs w:val="22"/>
          <w:lang w:val="nl-NL"/>
        </w:rPr>
        <w:t>de wereldwijde uitbraak (lees: pandemie) van het SARS-CoV-2 virus (COVID-19)</w:t>
      </w:r>
      <w:r w:rsidRPr="00CD63A1">
        <w:rPr>
          <w:rFonts w:ascii="Palatino Linotype" w:hAnsi="Palatino Linotype"/>
          <w:color w:val="000000"/>
          <w:sz w:val="22"/>
          <w:szCs w:val="22"/>
          <w:lang w:val="nl-NL"/>
        </w:rPr>
        <w:t xml:space="preserve">. </w:t>
      </w:r>
      <w:bookmarkEnd w:id="2"/>
      <w:r w:rsidRPr="00CD63A1">
        <w:rPr>
          <w:rFonts w:ascii="Palatino Linotype" w:hAnsi="Palatino Linotype"/>
          <w:color w:val="000000"/>
          <w:sz w:val="22"/>
          <w:szCs w:val="22"/>
          <w:lang w:val="nl-NL"/>
        </w:rPr>
        <w:t>Ten tweede, dat deze crisis geleid heeft tot een toename van de werkloosheid met alle sociale gevolgen van dien voor huishoudens (o.a. minder netto besteedbaar inkomen en in veel gevallen oplopende schulden). In de derde plaats, dat op de korte en de middellange termijn forse prijsstijgingen worden verwacht als gevolg van de stijgende internationale olieprijzen, de wereldwijde verstoringen van de toeleveringsketens en de oorlog tussen Rusland en Oekraïne. Gezien de sterke importafhankelijkheid van Curaçao, zullen deze ontwikkelingen zich rechtstreeks vertalen naar de binnenlandse prijzen. De regering ziet zich daarom genoodzaakt om de prijsopdrijvingen ten gevolge van de bovengenoemde bijzondere omstandigheden die in strijd zijn met het algemeen belang tegen te gaan of te voorkomen door prijsregulering.</w:t>
      </w:r>
    </w:p>
    <w:bookmarkEnd w:id="1"/>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Mark-up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worden de prijzen vastgesteld aan de hand van de maximale mark-up op de kostprijzen van goederen voor zowel de groothandel als de kleinhandel. Hiermee wordt bewerkstelligd, dat de prijzen van de in de tabellen opgenomen levensmiddelen beschikbaar gesteld en betaalbaar worden gehouden.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Tot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behoren tevens de voedingsproducten, kippeneieren en brood. Voor deze voedingsproducten wordt in plaats van een maximale mark-up, een maximale prijs voor de groot- en de kleinhandel bepaald. Deze maximale prijs wordt in een aparte ministeriële regeling vastgesteld. </w:t>
      </w:r>
      <w:r w:rsidRPr="00CD63A1">
        <w:rPr>
          <w:rFonts w:ascii="Palatino Linotype" w:hAnsi="Palatino Linotype"/>
          <w:snapToGrid/>
          <w:sz w:val="22"/>
          <w:szCs w:val="22"/>
          <w:lang w:val="nl-NL"/>
        </w:rPr>
        <w:t xml:space="preserve">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Prijspublicatie applicatie</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Ministerie van Economische Ontwikkeling (hierna: MEO), heeft een prijspublicatie applicatie (hierna: PPA) ontwikkeld die binnenkort wordt gelanceerd. Eenieder kan de PPA downloaden en via de PPA alle informatie genoemd in artikel 7 van deze regeling ontvangen en kan dan nagaan welke van de  groothandels of kleinhandels voordeliger uitkomen.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Thans gaan de ambtenaren c.q. controleurs van MEO naar de </w:t>
      </w:r>
      <w:bookmarkStart w:id="3" w:name="_Hlk110502651"/>
      <w:r w:rsidRPr="00CD63A1">
        <w:rPr>
          <w:rFonts w:ascii="Palatino Linotype" w:hAnsi="Palatino Linotype"/>
          <w:sz w:val="22"/>
          <w:szCs w:val="22"/>
          <w:lang w:val="nl-NL"/>
        </w:rPr>
        <w:t xml:space="preserve">groothandels of kleinhandels </w:t>
      </w:r>
      <w:bookmarkEnd w:id="3"/>
      <w:r w:rsidRPr="00CD63A1">
        <w:rPr>
          <w:rFonts w:ascii="Palatino Linotype" w:hAnsi="Palatino Linotype"/>
          <w:sz w:val="22"/>
          <w:szCs w:val="22"/>
          <w:lang w:val="nl-NL"/>
        </w:rPr>
        <w:t xml:space="preserve">en maken </w:t>
      </w:r>
      <w:r w:rsidRPr="00CD63A1">
        <w:rPr>
          <w:rFonts w:ascii="Palatino Linotype" w:hAnsi="Palatino Linotype"/>
          <w:sz w:val="22"/>
          <w:szCs w:val="22"/>
          <w:lang w:val="nl-NL"/>
        </w:rPr>
        <w:lastRenderedPageBreak/>
        <w:t xml:space="preserve">foto’s van verschillende producten en vervolgens wordt de informatie van de producten gekopieerd op de PPA. Op deze wijze wordt het werk van de economische inspectie langzamerhand gedigitaliseerd.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informatie die door de groothandel en de kleinhandel verschaft wordt is in feite ter controle op de naleving van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en tevens een transparante manier om informatie vast te leggen voor de consumenten ter vergelijking van prijzen tussen verschillende aanbieders.  </w:t>
      </w:r>
    </w:p>
    <w:p w:rsidR="00CD63A1" w:rsidRPr="00C91363" w:rsidRDefault="00CD63A1" w:rsidP="001A45D2">
      <w:pPr>
        <w:ind w:right="18"/>
        <w:jc w:val="both"/>
        <w:rPr>
          <w:rFonts w:ascii="Palatino Linotype" w:hAnsi="Palatino Linotype"/>
          <w:sz w:val="18"/>
          <w:szCs w:val="24"/>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Tabellen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zijn vijf (5) tabellen opgenomen. In het onderhavige overzicht worden deze vijf (5) tabellen in het kort uiteengezet:</w:t>
      </w:r>
    </w:p>
    <w:p w:rsidR="00CD63A1" w:rsidRPr="00C91363" w:rsidRDefault="00CD63A1" w:rsidP="001A45D2">
      <w:pPr>
        <w:ind w:right="18"/>
        <w:jc w:val="both"/>
        <w:rPr>
          <w:rFonts w:ascii="Palatino Linotype" w:hAnsi="Palatino Linotype"/>
          <w:sz w:val="18"/>
          <w:szCs w:val="24"/>
          <w:lang w:val="nl-N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2"/>
        <w:gridCol w:w="3798"/>
      </w:tblGrid>
      <w:tr w:rsidR="00CD63A1" w:rsidRPr="00CD63A1" w:rsidTr="00CD63A1">
        <w:trPr>
          <w:trHeight w:val="240"/>
        </w:trPr>
        <w:tc>
          <w:tcPr>
            <w:tcW w:w="5742" w:type="dxa"/>
            <w:shd w:val="clear" w:color="auto" w:fill="E7E6E6"/>
          </w:tcPr>
          <w:p w:rsidR="00CD63A1" w:rsidRPr="00CD63A1" w:rsidRDefault="00CD63A1" w:rsidP="001A45D2">
            <w:pPr>
              <w:ind w:right="18"/>
              <w:jc w:val="both"/>
              <w:rPr>
                <w:rFonts w:ascii="Palatino Linotype" w:hAnsi="Palatino Linotype"/>
                <w:b/>
                <w:sz w:val="22"/>
                <w:szCs w:val="22"/>
                <w:lang w:val="nl-NL"/>
              </w:rPr>
            </w:pPr>
            <w:r w:rsidRPr="00CD63A1">
              <w:rPr>
                <w:rFonts w:ascii="Palatino Linotype" w:hAnsi="Palatino Linotype"/>
                <w:b/>
                <w:sz w:val="22"/>
                <w:szCs w:val="22"/>
                <w:lang w:val="nl-NL"/>
              </w:rPr>
              <w:t>Categorie</w:t>
            </w:r>
          </w:p>
        </w:tc>
        <w:tc>
          <w:tcPr>
            <w:tcW w:w="3798" w:type="dxa"/>
            <w:shd w:val="clear" w:color="auto" w:fill="E7E6E6"/>
          </w:tcPr>
          <w:p w:rsidR="00CD63A1" w:rsidRPr="00CD63A1" w:rsidRDefault="00CD63A1" w:rsidP="001A45D2">
            <w:pPr>
              <w:ind w:right="18"/>
              <w:jc w:val="both"/>
              <w:rPr>
                <w:rFonts w:ascii="Palatino Linotype" w:hAnsi="Palatino Linotype"/>
                <w:b/>
                <w:sz w:val="22"/>
                <w:szCs w:val="22"/>
                <w:lang w:val="nl-NL"/>
              </w:rPr>
            </w:pPr>
            <w:r w:rsidRPr="00CD63A1">
              <w:rPr>
                <w:rFonts w:ascii="Palatino Linotype" w:hAnsi="Palatino Linotype"/>
                <w:b/>
                <w:sz w:val="22"/>
                <w:szCs w:val="22"/>
                <w:lang w:val="nl-NL"/>
              </w:rPr>
              <w:t>Korte omschrijving</w:t>
            </w:r>
          </w:p>
        </w:tc>
      </w:tr>
      <w:tr w:rsidR="00CD63A1" w:rsidRPr="0015272D" w:rsidTr="00CD63A1">
        <w:trPr>
          <w:trHeight w:val="156"/>
        </w:trPr>
        <w:tc>
          <w:tcPr>
            <w:tcW w:w="5742"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Voedingsproducten.</w:t>
            </w:r>
            <w:r w:rsidRPr="00CD63A1">
              <w:rPr>
                <w:rFonts w:ascii="Times New Roman" w:hAnsi="Times New Roman"/>
                <w:snapToGrid/>
                <w:sz w:val="22"/>
                <w:szCs w:val="22"/>
                <w:lang w:val="nl-NL"/>
              </w:rPr>
              <w:t xml:space="preserve"> </w:t>
            </w:r>
          </w:p>
        </w:tc>
        <w:tc>
          <w:tcPr>
            <w:tcW w:w="3798"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In deze tabel staan de voedingsproducten opgenomen die gekwalificeerd worden als voedingsmiddelen van de eerste levensbehoefte.</w:t>
            </w:r>
          </w:p>
        </w:tc>
      </w:tr>
      <w:tr w:rsidR="00CD63A1" w:rsidRPr="0015272D" w:rsidTr="00CD63A1">
        <w:trPr>
          <w:trHeight w:val="156"/>
        </w:trPr>
        <w:tc>
          <w:tcPr>
            <w:tcW w:w="5742"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Verse groente- en fruitsoorten. </w:t>
            </w:r>
          </w:p>
        </w:tc>
        <w:tc>
          <w:tcPr>
            <w:tcW w:w="3798"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deze tabel zijn alle verse groente- en fruitsoorten opgenomen behorende tot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w:t>
            </w:r>
          </w:p>
        </w:tc>
      </w:tr>
      <w:tr w:rsidR="00CD63A1" w:rsidRPr="0015272D" w:rsidTr="00CD63A1">
        <w:trPr>
          <w:trHeight w:val="156"/>
        </w:trPr>
        <w:tc>
          <w:tcPr>
            <w:tcW w:w="5742"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Hygiënische producten.</w:t>
            </w:r>
          </w:p>
        </w:tc>
        <w:tc>
          <w:tcPr>
            <w:tcW w:w="3798"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deze tabel zijn de producten opgenomen voor lichamelijke verzorging. </w:t>
            </w:r>
          </w:p>
        </w:tc>
      </w:tr>
      <w:tr w:rsidR="00CD63A1" w:rsidRPr="0015272D" w:rsidTr="00CD63A1">
        <w:trPr>
          <w:trHeight w:val="156"/>
        </w:trPr>
        <w:tc>
          <w:tcPr>
            <w:tcW w:w="5742"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Schoonmaak producten. </w:t>
            </w:r>
          </w:p>
        </w:tc>
        <w:tc>
          <w:tcPr>
            <w:tcW w:w="3798"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deze tabel zijn eveneens producten opgenomen tegen ziekteverwekkers echter gericht op huishoudelijke producten bestemd voor de schoonmaak. </w:t>
            </w:r>
          </w:p>
        </w:tc>
      </w:tr>
      <w:tr w:rsidR="00CD63A1" w:rsidRPr="0015272D" w:rsidTr="00CD63A1">
        <w:trPr>
          <w:trHeight w:val="156"/>
        </w:trPr>
        <w:tc>
          <w:tcPr>
            <w:tcW w:w="5742"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Transport artikelen. </w:t>
            </w:r>
          </w:p>
        </w:tc>
        <w:tc>
          <w:tcPr>
            <w:tcW w:w="3798" w:type="dxa"/>
          </w:tcPr>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Onder deze tabel vallen alle merken en maten van auto accu’s.</w:t>
            </w:r>
          </w:p>
        </w:tc>
      </w:tr>
    </w:tbl>
    <w:p w:rsidR="00CD63A1" w:rsidRPr="00C91363" w:rsidRDefault="00CD63A1" w:rsidP="001A45D2">
      <w:pPr>
        <w:ind w:right="18"/>
        <w:jc w:val="both"/>
        <w:rPr>
          <w:rFonts w:ascii="Palatino Linotype" w:hAnsi="Palatino Linotype"/>
          <w:sz w:val="18"/>
          <w:szCs w:val="24"/>
          <w:lang w:val="nl-NL"/>
        </w:rPr>
      </w:pPr>
    </w:p>
    <w:p w:rsidR="00CD63A1" w:rsidRPr="00CD63A1" w:rsidRDefault="00CD63A1" w:rsidP="001A45D2">
      <w:pPr>
        <w:widowControl/>
        <w:numPr>
          <w:ilvl w:val="0"/>
          <w:numId w:val="15"/>
        </w:numPr>
        <w:ind w:left="360" w:right="18"/>
        <w:contextualSpacing/>
        <w:jc w:val="both"/>
        <w:rPr>
          <w:rFonts w:ascii="Palatino Linotype" w:hAnsi="Palatino Linotype"/>
          <w:b/>
          <w:sz w:val="22"/>
          <w:szCs w:val="22"/>
          <w:lang w:val="nl-NL"/>
        </w:rPr>
      </w:pPr>
      <w:r w:rsidRPr="00CD63A1">
        <w:rPr>
          <w:rFonts w:ascii="Palatino Linotype" w:hAnsi="Palatino Linotype"/>
          <w:b/>
          <w:sz w:val="22"/>
          <w:szCs w:val="22"/>
          <w:lang w:val="nl-NL"/>
        </w:rPr>
        <w:t>Financiële paragraaf</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bepalen van de maximale mark-up op de kostprijzen van de producten behorende tot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heeft geen financiële gevolgen voor het Land. </w:t>
      </w:r>
    </w:p>
    <w:p w:rsidR="00CD63A1" w:rsidRPr="00C91363" w:rsidRDefault="00CD63A1" w:rsidP="001A45D2">
      <w:pPr>
        <w:ind w:right="18"/>
        <w:jc w:val="both"/>
        <w:rPr>
          <w:rFonts w:ascii="Palatino Linotype" w:hAnsi="Palatino Linotype"/>
          <w:sz w:val="18"/>
          <w:szCs w:val="22"/>
          <w:lang w:val="nl-NL"/>
        </w:rPr>
      </w:pPr>
    </w:p>
    <w:p w:rsidR="00CD63A1" w:rsidRPr="00CD63A1" w:rsidRDefault="00CD63A1" w:rsidP="001A45D2">
      <w:pPr>
        <w:widowControl/>
        <w:numPr>
          <w:ilvl w:val="0"/>
          <w:numId w:val="15"/>
        </w:numPr>
        <w:ind w:left="360" w:right="18"/>
        <w:contextualSpacing/>
        <w:jc w:val="both"/>
        <w:rPr>
          <w:rFonts w:ascii="Palatino Linotype" w:hAnsi="Palatino Linotype"/>
          <w:sz w:val="22"/>
          <w:szCs w:val="22"/>
          <w:lang w:val="nl-NL"/>
        </w:rPr>
      </w:pPr>
      <w:r w:rsidRPr="00CD63A1">
        <w:rPr>
          <w:rFonts w:ascii="Palatino Linotype" w:hAnsi="Palatino Linotype"/>
          <w:b/>
          <w:bCs/>
          <w:spacing w:val="-3"/>
          <w:sz w:val="22"/>
          <w:szCs w:val="22"/>
          <w:lang w:val="nl-NL"/>
        </w:rPr>
        <w:t>Advies Sociaal Economische Raad</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Sociaal Economische Raad (hierna: SER) heeft in de plenaire vergadering van 20 mei 2022 haar advies inzake de concept-ministeriële regeling met algemene werking tot vaststelling van de maximum groot- en kleinhandelsprijzen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2022) vastgesteld.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De SER adviseert de regering de maatregelen te heroverwegen en daarbij de opmerkingen en aanbevelingen die de SER heeft gemaakt, te betrekken.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Hieronder gaat de regering in op de opmerkingen die de SER heeft gemaakt en tevens wordt aangegeven hoe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2022, al dan niet naar aanleiding van de SER, is aangepast.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De SER constateert dat het begrip 'marge' gedurende reeds lange tijd wordt gebruikt in de regelgeving inzake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Opvallend hierbij is dat in de Prijzenverordening van 1961 uitsluitend gesproken wordt over prijzen en niet over ‘marges’. De SER vraagt zich, niettegenstaande het voorgaande, af waarom in de plaats van het begrip ‘marge’ niet overwogen is het begrip 'mark-up' te gebruiken. In het licht van het voorgaande doet de SER de aanbeveling om nader te onderbouwen waarom expliciet voor het begrip ‘marge’ is gekozen in plaats van voor het begrip ‘mark-up’.</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Opgemerkt wordt dat in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Augustus 2012 inderdaad het begrip ‘mark-up’ in de tabellen wordt gebruikt. In deze regeling is per abuis het begrip ‘marge’ in de tabellen opgenomen. De tabellen behorende bij deze regeling en overal waar de term marge is gebruikt, zijn vervangen door de term ‘mark-up’.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Ofschoon het bestaansminimum (de armoedegrens of '</w:t>
      </w:r>
      <w:proofErr w:type="spellStart"/>
      <w:r w:rsidRPr="00CD63A1">
        <w:rPr>
          <w:rFonts w:ascii="Palatino Linotype" w:hAnsi="Palatino Linotype"/>
          <w:i/>
          <w:sz w:val="22"/>
          <w:szCs w:val="22"/>
          <w:lang w:val="nl-NL"/>
        </w:rPr>
        <w:t>poverty</w:t>
      </w:r>
      <w:proofErr w:type="spellEnd"/>
      <w:r w:rsidRPr="00CD63A1">
        <w:rPr>
          <w:rFonts w:ascii="Palatino Linotype" w:hAnsi="Palatino Linotype"/>
          <w:i/>
          <w:sz w:val="22"/>
          <w:szCs w:val="22"/>
          <w:lang w:val="nl-NL"/>
        </w:rPr>
        <w:t xml:space="preserve"> line' in het Engels) als maatstaf wordt gebruikt ter bepaling van de specifieke doelgroep waar de onderhavige conceptregeling in beginsel betrekking op heeft, beveelt de SER aan een nieuwe armoedegrens (zowel een objectieve als een subjectieve) door het Centrale Bureau van Statistiek (hierna: CBS) te laten berekenen aangezien de huidige de periode 2008-2018 besloeg waardoor zij inmiddels achterhaald is. Actualisering van de armoedegrens, waarmee - naar de SER heeft vernomen - in 2019 een aanvang zou worden gemaakt doch (nog) niet is geconcretiseerd, acht de SER niet alleen in het kader van de voorgenomen conceptregeling van eminent belang, doch ook en vooral met het oog op versterking van het gebruik van actuele en betrouwbare statistische informatie en data ten behoeve van beleidsontwikkeling en besluitvorming in brede zin.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 Notitie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van februari 2020 wordt het bestaansminimum van het jaar 2017 van diverse categorieën weergegeven. Opgemerkt wordt dat er inderdaad een nieuwe armoedegrens door het CBS berekend dient te worden om over actuele informatie en data te kunnen beschikken. Het voorstel van de SER wordt met het CBS gecommuniceerd.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Zeer relevant in het kader van de conceptregeling is de beschikbaarheid over actuele inflatiecijfers. Met de nodige behoedzaamheid en terughoudendheid is de SER daarom ietwat verbijsterd over de recente berichtgeving in de lokale media dat het CBS kennelijk niet in staat is inflatiecijfers te produceren, wanneer daarom wordt gevraagd. De SER acht de laatste inflatiecijfers juist van belang vanwege de meest recent geregistreerde inflatie in de Verenigde Staten van Amerika van 8,54 procent en in Nederland van 11,2 procent. Omdat Curaçao vooral vanuit deze twee landen importeert, wordt die inflatie mee geïmporteerd hetgeen niet onbeduidend is in het licht van het doel van de onderhavige conceptregeling. De SER dringt bij de regering erop aan om de problematiek rondom het produceren van inflatiecijfers met de nodige urgentie aan te pakken.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De bezorgdheid van de SER wordt met het CBS gecommuniceerd en getracht wordt om gezamenlijk deze problematiek aan te kaarten en op te lossen.</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Vanwege de door de Wereldbank verwachte schokken en pieken in de grondstof-, voedsel- en energieprijzen wereldwijd als gevolg van de oorlog in Oekraïne en de sterke Curaçaose importafhankelijkheid, verdient het aanbeveling, mede met het oog op borging van de integraliteit - dus van de samenhang en de volledigheid - dat de door de SER geïdentificeerde </w:t>
      </w:r>
      <w:proofErr w:type="spellStart"/>
      <w:r w:rsidRPr="00CD63A1">
        <w:rPr>
          <w:rFonts w:ascii="Palatino Linotype" w:hAnsi="Palatino Linotype"/>
          <w:i/>
          <w:sz w:val="22"/>
          <w:szCs w:val="22"/>
          <w:lang w:val="nl-NL"/>
        </w:rPr>
        <w:t>SDG's</w:t>
      </w:r>
      <w:proofErr w:type="spellEnd"/>
      <w:r w:rsidRPr="00CD63A1">
        <w:rPr>
          <w:rFonts w:ascii="Palatino Linotype" w:hAnsi="Palatino Linotype"/>
          <w:i/>
          <w:sz w:val="22"/>
          <w:szCs w:val="22"/>
          <w:lang w:val="nl-NL"/>
        </w:rPr>
        <w:t xml:space="preserve"> en wellicht zelfs anderen, die een directe correlatie hebben met voedselzekerheid en het voorzien in de primaire levensbehoeften, eveneens in beleidsmatige zin als prioritair worden aangemerkt. Naar het oordeel van de SER noodzaakt het voorgaande tot het voeren van gericht </w:t>
      </w:r>
      <w:r w:rsidRPr="00CD63A1">
        <w:rPr>
          <w:rFonts w:ascii="Palatino Linotype" w:hAnsi="Palatino Linotype"/>
          <w:i/>
          <w:sz w:val="22"/>
          <w:szCs w:val="22"/>
          <w:lang w:val="nl-NL"/>
        </w:rPr>
        <w:lastRenderedPageBreak/>
        <w:t xml:space="preserve">overheidsbeleid op de korte termijn ten behoeve van minderdraagkrachtige huishoudens.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Het bovenstaande voorstel om te komen tot een beleid wordt met de Minister van Sociale Ontwikkeling, Arbeid en Welzijn gecommuniceerd. Daar de primaire verantwoordelijkheid bij het Ministerie van Sociale Ontwikkeling, Arbeid en Welzijn (hierna: het Ministerie van SOAW) ligt, zal MEO tevens voorstellen om deel uit te maken van deze werkgroep.</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De SER vraagt zich af in hoeverre het economische instrument van prijsregulering op grond van artikel 2, van de Prijzenverordening 1961, zoals gewijzigd, vanuit economisch en juridisch oogpunt verdedigbaar en uitlegbaar is als een koopkrachtpakket voor kwetsbare huishoudens.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 Notitie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van februari 2020 is bepaald dat de overwegingen in de tot nu toe geldende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Augustus 2012 niet het ingrijpen van de Minister van Economische Ontwikkeling uit hoofde van de Prijzenverordening 1961 uit economisch oogpunt rechtvaardigt. Echter is het vanuit sociaaleconomische invalshoek wel uit te leggen en te verantwoorden als het gaat om dalende koopkracht van min- en </w:t>
      </w:r>
      <w:proofErr w:type="spellStart"/>
      <w:r w:rsidRPr="00CD63A1">
        <w:rPr>
          <w:rFonts w:ascii="Palatino Linotype" w:hAnsi="Palatino Linotype"/>
          <w:sz w:val="22"/>
          <w:szCs w:val="22"/>
          <w:lang w:val="nl-NL"/>
        </w:rPr>
        <w:t>onvermogenden</w:t>
      </w:r>
      <w:proofErr w:type="spellEnd"/>
      <w:r w:rsidRPr="00CD63A1">
        <w:rPr>
          <w:rFonts w:ascii="Palatino Linotype" w:hAnsi="Palatino Linotype"/>
          <w:sz w:val="22"/>
          <w:szCs w:val="22"/>
          <w:lang w:val="nl-NL"/>
        </w:rPr>
        <w:t xml:space="preserve">. De primaire verantwoordelijkheid in deze ligt bij het Ministerie van SOAW. MEO is bereid om in een werkgroep een beleidsnotitie uit te brengen die als basis kan dienen voor beleidsrichtlijnen voor voornoemde doelgroep.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Voorts is het de Minister van Economische Ontwikkeling noodzakelijk gebleken om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Augustus 2012 te vervangen. Aan deze opvatting liggen de overwegingen ten grondslag die hiervoor reeds zijn omschreven. De taak van de regering is om de prijsopdrijvingen ten gevolge van de bovengenoemde bijzondere omstandigheden die het algemeen belang niet dienen, tegen te gaan of te voorkomen door het opleggen van prijsregulering op grond van artikel 2 van de Prijzenverordening 1961. </w:t>
      </w:r>
      <w:r w:rsidRPr="00CD63A1">
        <w:rPr>
          <w:rFonts w:ascii="Palatino Linotype" w:hAnsi="Palatino Linotype"/>
          <w:snapToGrid/>
          <w:sz w:val="22"/>
          <w:szCs w:val="22"/>
          <w:lang w:val="nl-NL"/>
        </w:rPr>
        <w:t>De ‘</w:t>
      </w:r>
      <w:proofErr w:type="spellStart"/>
      <w:r w:rsidRPr="00CD63A1">
        <w:rPr>
          <w:rFonts w:ascii="Palatino Linotype" w:hAnsi="Palatino Linotype"/>
          <w:snapToGrid/>
          <w:sz w:val="22"/>
          <w:szCs w:val="22"/>
          <w:lang w:val="nl-NL"/>
        </w:rPr>
        <w:t>Makutu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is een instrument hiervoor en dient primair om de belangen van consumenten te beschermen door middel van regulering van de stijgende prijzen en secundair om consumenten </w:t>
      </w:r>
      <w:r w:rsidRPr="00CD63A1">
        <w:rPr>
          <w:rFonts w:ascii="Palatino Linotype" w:hAnsi="Palatino Linotype"/>
          <w:sz w:val="22"/>
          <w:szCs w:val="22"/>
          <w:lang w:val="nl-NL"/>
        </w:rPr>
        <w:t xml:space="preserve">te garanderen dat eenieder toegang krijgt tot primaire levensmiddelen tegen een redelijke en betaalbare prijs. De considerans en de toelichting van deze regeling zijn in dit kader aangepast.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Afgezien van het feit dat noch in de aanbiedingsbrief van de minister noch in de toelichting bij de conceptregeling een nadere detaillering dan wel specificering wordt gegeven van het soort levensmiddelen of producten waar het precies om gaat en evenmin een verantwoording wordt afgelegd over de nieuwe groot- en kleinhandels marges dieper productcategorie zullen worden berekend, is de constatering dat deze uitbreiding behalve sociaal-maatschappelijke, financieel-economische en sociaal economische implicaties, ook gevolgen heeft voor de Lands Financiën (heffing van douanerechten en omzetbelasting bij invoer). Een uitgebreidere en deugdelijke motivering zoals impliciet volgt uit het bepaalde in artikel 11 van de Landsverordening comptabiliteit 2010 (A.B. 2010, no. 87) acht de SER in dit specifiek geval - omwille van de zorgvuldigheid en volledigheid - wenselijk en wellicht zelfs noodzakelijk. De SER dringt er bij de minister dan ook op aan om zijn collega van Financiën in overweging te geven het gebruik van stempel adviezen in bijzondere gevallen met mogelijk verstrekkende gevolgen voor niet alleen consumenten, importeurs, groothandel, detailhandel maar ook voor de (inrichting van de) controle, toezicht en handhaving van overheidswege, zoals in het onderhavige geval, te heroverwegen.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Aan dit verzoek van de SER zal gevolg worden gegeven.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lastRenderedPageBreak/>
        <w:t>De SER stelt voorts vast dat aan voorliggende adviesaanvraag geen besluit van de Raad van Ministers (</w:t>
      </w:r>
      <w:proofErr w:type="spellStart"/>
      <w:r w:rsidRPr="00CD63A1">
        <w:rPr>
          <w:rFonts w:ascii="Palatino Linotype" w:hAnsi="Palatino Linotype"/>
          <w:i/>
          <w:sz w:val="22"/>
          <w:szCs w:val="22"/>
          <w:lang w:val="nl-NL"/>
        </w:rPr>
        <w:t>RvM</w:t>
      </w:r>
      <w:proofErr w:type="spellEnd"/>
      <w:r w:rsidRPr="00CD63A1">
        <w:rPr>
          <w:rFonts w:ascii="Palatino Linotype" w:hAnsi="Palatino Linotype"/>
          <w:i/>
          <w:sz w:val="22"/>
          <w:szCs w:val="22"/>
          <w:lang w:val="nl-NL"/>
        </w:rPr>
        <w:t xml:space="preserve">) ten grondslag ligt, hetgeen evenwel als niet bezwaarlijk wordt geacht gelet op artikel 2, tweede lid, van de Landsverordening SER (A.B. 2010, no. 87, bijlage p, zoals gewijzigd bij P.B. 2017, no. 70). Daarin is opgenomen dat de raad zijn adviezen uitbrengt 'op daartoe strekkend verzoek van een of meer ministers, of van de voorzitter van de Staten'. Uit het oogpunt van uniformiteit en consistentie is het echter aan te bevelen vast te houden aan een beleidslijn. In het verleden is het weleens voorgekomen dat soortgelijke adviesverzoeken gebaseerd waren op een beslissing van de </w:t>
      </w:r>
      <w:proofErr w:type="spellStart"/>
      <w:r w:rsidRPr="00CD63A1">
        <w:rPr>
          <w:rFonts w:ascii="Palatino Linotype" w:hAnsi="Palatino Linotype"/>
          <w:i/>
          <w:sz w:val="22"/>
          <w:szCs w:val="22"/>
          <w:lang w:val="nl-NL"/>
        </w:rPr>
        <w:t>RvM</w:t>
      </w:r>
      <w:proofErr w:type="spellEnd"/>
      <w:r w:rsidRPr="00CD63A1">
        <w:rPr>
          <w:rFonts w:ascii="Palatino Linotype" w:hAnsi="Palatino Linotype"/>
          <w:i/>
          <w:sz w:val="22"/>
          <w:szCs w:val="22"/>
          <w:lang w:val="nl-NL"/>
        </w:rPr>
        <w:t xml:space="preserve">. Ook aan de keuze voor (gezamenlijke) besluitvorming in de Raad van Ministers kleven er, naar het oordeel van de SER, geen zwaarwegende bezwaren aangezien het reglement van orde (hierna: RvO) voor de </w:t>
      </w:r>
      <w:proofErr w:type="spellStart"/>
      <w:r w:rsidRPr="00CD63A1">
        <w:rPr>
          <w:rFonts w:ascii="Palatino Linotype" w:hAnsi="Palatino Linotype"/>
          <w:i/>
          <w:sz w:val="22"/>
          <w:szCs w:val="22"/>
          <w:lang w:val="nl-NL"/>
        </w:rPr>
        <w:t>RvM</w:t>
      </w:r>
      <w:proofErr w:type="spellEnd"/>
      <w:r w:rsidRPr="00CD63A1">
        <w:rPr>
          <w:rFonts w:ascii="Palatino Linotype" w:hAnsi="Palatino Linotype"/>
          <w:i/>
          <w:sz w:val="22"/>
          <w:szCs w:val="22"/>
          <w:lang w:val="nl-NL"/>
        </w:rPr>
        <w:t xml:space="preserve"> (P.B. 2012, no. 14) een minister de bevoegdheid geeft 'een te zijner beslissing staande zaak' aan het oordeel van de </w:t>
      </w:r>
      <w:proofErr w:type="spellStart"/>
      <w:r w:rsidRPr="00CD63A1">
        <w:rPr>
          <w:rFonts w:ascii="Palatino Linotype" w:hAnsi="Palatino Linotype"/>
          <w:i/>
          <w:sz w:val="22"/>
          <w:szCs w:val="22"/>
          <w:lang w:val="nl-NL"/>
        </w:rPr>
        <w:t>RvM</w:t>
      </w:r>
      <w:proofErr w:type="spellEnd"/>
      <w:r w:rsidRPr="00CD63A1">
        <w:rPr>
          <w:rFonts w:ascii="Palatino Linotype" w:hAnsi="Palatino Linotype"/>
          <w:i/>
          <w:sz w:val="22"/>
          <w:szCs w:val="22"/>
          <w:lang w:val="nl-NL"/>
        </w:rPr>
        <w:t xml:space="preserve"> te onderwerpen.  Uit de zinsnede in de aanhef (de intitulé) van de onderhavige concept-ministeriële regeling over de medebetrokkenheid van de </w:t>
      </w:r>
      <w:proofErr w:type="spellStart"/>
      <w:r w:rsidRPr="00CD63A1">
        <w:rPr>
          <w:rFonts w:ascii="Palatino Linotype" w:hAnsi="Palatino Linotype"/>
          <w:i/>
          <w:sz w:val="22"/>
          <w:szCs w:val="22"/>
          <w:lang w:val="nl-NL"/>
        </w:rPr>
        <w:t>RvM</w:t>
      </w:r>
      <w:proofErr w:type="spellEnd"/>
      <w:r w:rsidRPr="00CD63A1">
        <w:rPr>
          <w:rFonts w:ascii="Palatino Linotype" w:hAnsi="Palatino Linotype"/>
          <w:i/>
          <w:sz w:val="22"/>
          <w:szCs w:val="22"/>
          <w:lang w:val="nl-NL"/>
        </w:rPr>
        <w:t xml:space="preserve"> ("handelende in overeenstemming met het gevoelen van de Raad van Ministers") volgt dat deze zinsnede is opgenomen ter voldoening aan de wens om expliciet tot uitdrukking te brengen dat voor de voorgenomen uitbreiding er breed politiek-bestuurlijk draagvlak is. Niet is gesteld of gebleken dat de desbetreffende zinsnede is opgenomen ter voldoening aan enig wettelijk voorschrift. In het onderhavig geval valt derhalve besluitvorming in de </w:t>
      </w:r>
      <w:proofErr w:type="spellStart"/>
      <w:r w:rsidRPr="00CD63A1">
        <w:rPr>
          <w:rFonts w:ascii="Palatino Linotype" w:hAnsi="Palatino Linotype"/>
          <w:i/>
          <w:sz w:val="22"/>
          <w:szCs w:val="22"/>
          <w:lang w:val="nl-NL"/>
        </w:rPr>
        <w:t>RvM</w:t>
      </w:r>
      <w:proofErr w:type="spellEnd"/>
      <w:r w:rsidRPr="00CD63A1">
        <w:rPr>
          <w:rFonts w:ascii="Palatino Linotype" w:hAnsi="Palatino Linotype"/>
          <w:i/>
          <w:sz w:val="22"/>
          <w:szCs w:val="22"/>
          <w:lang w:val="nl-NL"/>
        </w:rPr>
        <w:t xml:space="preserve"> te overwegen.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prijsregulering op basis van de Prijzenverordening 1961 valt onder de verantwoordelijkheid van de Minister van Economische Ontwikkeling en is zoals de SER terecht stelt, een behandeling in de raad van ministers niet nodig. Ondergetekende kan zich vinden in het standpunt dat behandeling in de raad van ministers ter realisering van een breed politiek-bestuurlijk draagvlak, wenselijk is.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i/>
          <w:sz w:val="22"/>
          <w:szCs w:val="22"/>
          <w:lang w:val="nl-NL"/>
        </w:rPr>
        <w:t xml:space="preserve">De minister heeft in zijn adviesverzoek aan de SER geen verwijzing gemaakt naar het regeerprogramma 2022-2025 terwijl in hoofdstuk 3, paragraaf 3.1. (Beleidsdomein Consumenten en marktwerking) van dit programma uitdrukkelijk als prioritair project is opgenomen: 'Uitbreiding producten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De raad acht het van groot belang de politieke en beleidsmatige context expliciet te vermelden teneinde een bepaalde beleidsmaatregel keuze te kunnen verantwoorden</w:t>
      </w:r>
      <w:r w:rsidRPr="00CD63A1">
        <w:rPr>
          <w:rFonts w:ascii="Palatino Linotype" w:hAnsi="Palatino Linotype"/>
          <w:sz w:val="22"/>
          <w:szCs w:val="22"/>
          <w:lang w:val="nl-NL"/>
        </w:rPr>
        <w:t>.</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considerans van deze regeling is in dit kader aangevuld met onder meer de overweging dat </w:t>
      </w:r>
      <w:r w:rsidRPr="00CD63A1">
        <w:rPr>
          <w:rFonts w:ascii="Palatino Linotype" w:hAnsi="Palatino Linotype"/>
          <w:snapToGrid/>
          <w:sz w:val="22"/>
          <w:szCs w:val="22"/>
          <w:lang w:val="nl-NL"/>
        </w:rPr>
        <w:t>Curaçao zich heeft verbonden aan de uitvoering van de Agenda 2030 voor de Duurzame Ontwikkeling van de Verenigde Naties en dat in deze agenda, 17 ‘</w:t>
      </w:r>
      <w:proofErr w:type="spellStart"/>
      <w:r w:rsidRPr="00CD63A1">
        <w:rPr>
          <w:rFonts w:ascii="Palatino Linotype" w:hAnsi="Palatino Linotype"/>
          <w:snapToGrid/>
          <w:sz w:val="22"/>
          <w:szCs w:val="22"/>
          <w:lang w:val="nl-NL"/>
        </w:rPr>
        <w:t>Sustainable</w:t>
      </w:r>
      <w:proofErr w:type="spellEnd"/>
      <w:r w:rsidRPr="00CD63A1">
        <w:rPr>
          <w:rFonts w:ascii="Palatino Linotype" w:hAnsi="Palatino Linotype"/>
          <w:snapToGrid/>
          <w:sz w:val="22"/>
          <w:szCs w:val="22"/>
          <w:lang w:val="nl-NL"/>
        </w:rPr>
        <w:t xml:space="preserve"> Development Goals’ (</w:t>
      </w:r>
      <w:proofErr w:type="spellStart"/>
      <w:r w:rsidRPr="00CD63A1">
        <w:rPr>
          <w:rFonts w:ascii="Palatino Linotype" w:hAnsi="Palatino Linotype"/>
          <w:snapToGrid/>
          <w:sz w:val="22"/>
          <w:szCs w:val="22"/>
          <w:lang w:val="nl-NL"/>
        </w:rPr>
        <w:t>SDG’s</w:t>
      </w:r>
      <w:proofErr w:type="spellEnd"/>
      <w:r w:rsidRPr="00CD63A1">
        <w:rPr>
          <w:rFonts w:ascii="Palatino Linotype" w:hAnsi="Palatino Linotype"/>
          <w:snapToGrid/>
          <w:sz w:val="22"/>
          <w:szCs w:val="22"/>
          <w:lang w:val="nl-NL"/>
        </w:rPr>
        <w:t>) zijn opgenomen. Tevens is aangegeven dat</w:t>
      </w:r>
      <w:r w:rsidRPr="00CD63A1">
        <w:rPr>
          <w:rFonts w:ascii="Palatino Linotype" w:hAnsi="Palatino Linotype"/>
          <w:sz w:val="22"/>
          <w:szCs w:val="22"/>
          <w:lang w:val="nl-NL"/>
        </w:rPr>
        <w:t xml:space="preserve"> één van de beleidsprioriteiten van MEO is om de rechten en belangen van consumenten te beschermen door onder ander de producten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uit te breiden en dat primaire levensmiddelen beschikbaar en betaalbaar zijn voor eenieder, met name de minder draagkrachtigen.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    </w:t>
      </w: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De raad heeft kennis van genomen dat bij ministeriële regeling, met algemene werking, van de 26 september 2019 ter uitvoering van artikel 14c, tweede lid, van de Landsverordening omzetbelasting 1999 (P.B. 2019, no. 60) enkele basisgoederen zijn aangewezen die bij de invoer van OB zijn vrijgesteld. De SER constateert dat sommige van deze voedingsproducten overeenkomen met die welke zijn opgenomen in tabellen 1 tot en met 3 behorende bij het onderhavige ontwerp ministeriële regeling. Echter, zonder een nadere detaillering, kan op grond daarvan niet zonder meer worden aangenomen dat er aan de voorgenomen uitbreiding geen financiële gevolgen kleven voor het land. Daartoe is een vergelijking met de thans vigerende producttabellen noodzakelijk.</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is niet vanzelfsprekend dat een product dat nieuw wordt opgenomen in deze regeling, ook wordt vrijgesteld van omzetbelasting bij invoer.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Hoewel 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2022, zoals blijkt uit de considerans, specifiek bedoeld is voor mensen met een inkomen lager dan de door het CBS vastgestelde armoedegrens c.q. het bestaansminimum, zijn de producten uit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goed beschouwd, voor eenieder toegankelijk. Naar het oordeel van de SER kan derhalve worden betoogd dat de basis mand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als beleidsinstrument in die zin zijn doel voorbij schiet omdat alle inkomenscategorieën - zonder differentiatie - onbelemmerde toegang hebben tot producten behorende tot primaire levensmiddelen met gereguleerde marges en prijzen. In het licht van het vorenstaande beveelt de SER aan zowel de considerans als de toelichting van het onderhavige concept ministeriële regeling in die zin aan te passen dat deze meer in overeenstemming worden gebracht met de feitelijke situatie.</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considerans en de toelichting van de regeling zijn aangepast en in overeenstemming gebracht met de feitelijke situatie zoals aanbevolen door de SER.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Mede door het niet verhogen c.q. corrigeren voor inflatie van de laagste inkomens (minimumloon, AOV, bijstandsuitkeringen) is naar het oordeel van de SER 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ontoereikend. De raad vraagt zich in het verlengde daarvan tevens af of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wel het juiste beleidsinstrument is om te garanderen dat de sociale minima toegang hebben tot producten behorende tot de primaire levensbehoeften, zoals voeding, persoonlijke hygiëne en schoonmaakproducten.</w:t>
      </w: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sz w:val="22"/>
          <w:szCs w:val="22"/>
          <w:lang w:val="nl-NL"/>
        </w:rPr>
        <w:t xml:space="preserve">MEO heeft in de Notitie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van februari 2020 aangegeven dat de overwegingen in de huidige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niet het ingrijpen van de Minister van Economische Ontwikkeling ingevolge de Prijzenverordening 1961 rechtvaardigt. Echter is het vanuit sociaaleconomische invalshoek wel uit te leggen en te verantwoorden als het gaat om dalende koopkracht van min- en </w:t>
      </w:r>
      <w:proofErr w:type="spellStart"/>
      <w:r w:rsidRPr="00CD63A1">
        <w:rPr>
          <w:rFonts w:ascii="Palatino Linotype" w:hAnsi="Palatino Linotype"/>
          <w:sz w:val="22"/>
          <w:szCs w:val="22"/>
          <w:lang w:val="nl-NL"/>
        </w:rPr>
        <w:t>onvermogenden</w:t>
      </w:r>
      <w:proofErr w:type="spellEnd"/>
      <w:r w:rsidRPr="00CD63A1">
        <w:rPr>
          <w:rFonts w:ascii="Palatino Linotype" w:hAnsi="Palatino Linotype"/>
          <w:sz w:val="22"/>
          <w:szCs w:val="22"/>
          <w:lang w:val="nl-NL"/>
        </w:rPr>
        <w:t xml:space="preserve">. De primaire verantwoordelijkheid in deze ligt bij het Ministerie van SOAW. Echter is MEO bereid om in een werkgroep een beleidsnotitie uit te brengen die als basis zou kunnen dienen voor beleidsrichtlijnen voor voornoemde doelgroep.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In de toelichting bij de onderhavige conceptregeling wordt gesteld dat het noodzakelijk is om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uit te breiden vanwege de te verwachten forse prijsstijgingen. De SER mist echter een gedetailleerd overzicht van deze uitbreiding en een onderbouwing van de uitbreiding met bepaalde producten, alsmede een toelichting op grond waarvan forse prijsstijgingen voor deze producten zijn te verwachten.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uitbreiding van de producten van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is onder meer gebaseerd op de controles van de Economische Inspectie. Bij de prijs opnames van niet gereguleerde producten is geconstateerd dat enkele van deze producten ook als producten van primaire levensbehoefte geïdentificeerd zijn, zoals wc-papier, </w:t>
      </w:r>
      <w:proofErr w:type="spellStart"/>
      <w:r w:rsidRPr="00CD63A1">
        <w:rPr>
          <w:rFonts w:ascii="Palatino Linotype" w:hAnsi="Palatino Linotype"/>
          <w:sz w:val="22"/>
          <w:szCs w:val="22"/>
          <w:lang w:val="nl-NL"/>
        </w:rPr>
        <w:t>roll</w:t>
      </w:r>
      <w:proofErr w:type="spellEnd"/>
      <w:r w:rsidRPr="00CD63A1">
        <w:rPr>
          <w:rFonts w:ascii="Palatino Linotype" w:hAnsi="Palatino Linotype"/>
          <w:sz w:val="22"/>
          <w:szCs w:val="22"/>
          <w:lang w:val="nl-NL"/>
        </w:rPr>
        <w:t xml:space="preserve">-on deodorant, tandpasta etc.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uitbreiding van de producten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is tevens gebaseerd op de wensen van verschillende Statenleden, alsmede het Ministerie van Gezondheid, Milieu en Natuur om meer gezonde producten, zoals meerdere groentenen fruitsoorten,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op te nemen.</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In de Regeling maximum groothandelsmarge en maximum klein handelsmarge in verband met COVID-19 is een aantal vitamine C bevattende groenten en fruit ter verhoging van de menselijke weerstand opgenomen. Van deze lijst maakte een viertal groenten reeds deel uit van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namelijk tomaten, broccoli, spinazie en (groene en rode) kool. Fruitsoorten die reeds voorkomen in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van 2012 zijn sinaasappel, mandarijn en papaja. De maximale groot- en kleinhandel marges zijn bepaald op respectievelijk </w:t>
      </w:r>
      <w:r w:rsidRPr="00CD63A1">
        <w:rPr>
          <w:rFonts w:ascii="Palatino Linotype" w:hAnsi="Palatino Linotype"/>
          <w:i/>
          <w:sz w:val="22"/>
          <w:szCs w:val="22"/>
          <w:lang w:val="nl-NL"/>
        </w:rPr>
        <w:lastRenderedPageBreak/>
        <w:t xml:space="preserve">15 en 45 procent. De percentages in 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2012 zijn niet bepaald voor de groothandel en voor de kleinhandel vastgesteld op 50 procent. De facto is de totale winstmarge (indien beide marges worden toegepast) dan hoger geworden, namelijk 60 in plaats van 50 procent, hetgeen naar het oordeel van de SER niet beantwoordt aan de doelstelling van de Regeling maximum groothandelsmarge en maximum klein handelsmarge in verband met COVlD-19. Het is derhalve aan te bevelen de werking van deze regeling alsnog aan een evaluatie te onderwerpen, bij voorkeur aan een effectiviteitsevaluatie ex post.</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De Regeling maximum groothandelsmarge en maximum kleinhandelsmarge in verband met COVID-19 wordt aangepast met dien verstande dat alle groente- en fruitsoorten vervallen, met ingang van inwerkingtreding van deze regeling, conform artikel 8 van deze regeling.  De groente- en fruitsoorten die nog niet zijn opgenomen in deze regeling, worden alsnog hieraan toegevoegd met groot- als kleinhandel mark-up van respectievelijk 15 en 35 procent in plaats van 15 en 45 procent.</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Met betrekking tot het bovenstaande en van toepassing op alle categorieën in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mist de SER een gedegen onderbouwing voor de al dan niet gewijzigde marges en maximumprijzen. De raad geeft de minister in overweging alsnog een deugdelijke en afdoende onderbouwing in de toelichting op te nemen.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het verleden zijn, zonder succes, verschillende pogingen ondernomen om in samenwerking met de importeurs, de nodige informatie en data te verzamelen. Dit neemt niet weg dat MEO nader onderzoek hiertoe zal verrichten.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Het bevreemdt de SER voorts in het bijzonder dat de voorgeschreven prijzen van brood en eieren onveranderd zijn of zelfs iets lager zijn geworden, na een periode van tien jaar. De SER vraagt zich dan ook af of de minister rekening heeft gehouden met de inflatiecijfers over de afgelopen tien jaar, waaronder ook de sterk gestegen ‘</w:t>
      </w:r>
      <w:proofErr w:type="spellStart"/>
      <w:r w:rsidRPr="00CD63A1">
        <w:rPr>
          <w:rFonts w:ascii="Palatino Linotype" w:hAnsi="Palatino Linotype"/>
          <w:i/>
          <w:sz w:val="22"/>
          <w:szCs w:val="22"/>
          <w:lang w:val="nl-NL"/>
        </w:rPr>
        <w:t>cost</w:t>
      </w:r>
      <w:proofErr w:type="spellEnd"/>
      <w:r w:rsidRPr="00CD63A1">
        <w:rPr>
          <w:rFonts w:ascii="Palatino Linotype" w:hAnsi="Palatino Linotype"/>
          <w:i/>
          <w:sz w:val="22"/>
          <w:szCs w:val="22"/>
          <w:lang w:val="nl-NL"/>
        </w:rPr>
        <w:t xml:space="preserve"> of </w:t>
      </w:r>
      <w:proofErr w:type="spellStart"/>
      <w:r w:rsidRPr="00CD63A1">
        <w:rPr>
          <w:rFonts w:ascii="Palatino Linotype" w:hAnsi="Palatino Linotype"/>
          <w:i/>
          <w:sz w:val="22"/>
          <w:szCs w:val="22"/>
          <w:lang w:val="nl-NL"/>
        </w:rPr>
        <w:t>doing</w:t>
      </w:r>
      <w:proofErr w:type="spellEnd"/>
      <w:r w:rsidRPr="00CD63A1">
        <w:rPr>
          <w:rFonts w:ascii="Palatino Linotype" w:hAnsi="Palatino Linotype"/>
          <w:i/>
          <w:sz w:val="22"/>
          <w:szCs w:val="22"/>
          <w:lang w:val="nl-NL"/>
        </w:rPr>
        <w:t xml:space="preserve"> business’ en de verhoogde omzetbelasting (OB). In april van dit jaar (2022) heerste er een schaarste aan eieren in Curaçao hetgeen deels het gevolg is van het tekort aan legkippen, en deels een gevolg van de sterk gestegen prijzen van veevoer. Een prijsaanpassing lijkt de SER dan ook verantwoord en verdedigbaar.</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Prijsaanpassing van de gereguleerde kippeneieren zijn via een aparte ministeriële regeling met algemene werking vastgesteld, zie het P.B. 2022, no. 84.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Het gereguleerde brood (“</w:t>
      </w:r>
      <w:proofErr w:type="spellStart"/>
      <w:r w:rsidRPr="00CD63A1">
        <w:rPr>
          <w:rFonts w:ascii="Palatino Linotype" w:hAnsi="Palatino Linotype"/>
          <w:sz w:val="22"/>
          <w:szCs w:val="22"/>
          <w:lang w:val="nl-NL"/>
        </w:rPr>
        <w:t>kipashi</w:t>
      </w:r>
      <w:proofErr w:type="spellEnd"/>
      <w:r w:rsidRPr="00CD63A1">
        <w:rPr>
          <w:rFonts w:ascii="Palatino Linotype" w:hAnsi="Palatino Linotype"/>
          <w:sz w:val="22"/>
          <w:szCs w:val="22"/>
          <w:lang w:val="nl-NL"/>
        </w:rPr>
        <w:t xml:space="preserve"> di </w:t>
      </w:r>
      <w:proofErr w:type="spellStart"/>
      <w:r w:rsidRPr="00CD63A1">
        <w:rPr>
          <w:rFonts w:ascii="Palatino Linotype" w:hAnsi="Palatino Linotype"/>
          <w:sz w:val="22"/>
          <w:szCs w:val="22"/>
          <w:lang w:val="nl-NL"/>
        </w:rPr>
        <w:t>awa</w:t>
      </w:r>
      <w:proofErr w:type="spellEnd"/>
      <w:r w:rsidRPr="00CD63A1">
        <w:rPr>
          <w:rFonts w:ascii="Palatino Linotype" w:hAnsi="Palatino Linotype"/>
          <w:sz w:val="22"/>
          <w:szCs w:val="22"/>
          <w:lang w:val="nl-NL"/>
        </w:rPr>
        <w:t>”), zal ook uit deze regeling gehaald worden en via een aparte ministeriële regeling met algemene werking vastgesteld worden. Echter, alvorens een prijsaanpassing hiervan te overwegen zal MEO een onderzoek verrichten met betrekking tot de in de Prijzenbeschikking Brood gedefinieerde “</w:t>
      </w:r>
      <w:proofErr w:type="spellStart"/>
      <w:r w:rsidRPr="00CD63A1">
        <w:rPr>
          <w:rFonts w:ascii="Palatino Linotype" w:hAnsi="Palatino Linotype"/>
          <w:sz w:val="22"/>
          <w:szCs w:val="22"/>
          <w:lang w:val="nl-NL"/>
        </w:rPr>
        <w:t>kipashi</w:t>
      </w:r>
      <w:proofErr w:type="spellEnd"/>
      <w:r w:rsidRPr="00CD63A1">
        <w:rPr>
          <w:rFonts w:ascii="Palatino Linotype" w:hAnsi="Palatino Linotype"/>
          <w:sz w:val="22"/>
          <w:szCs w:val="22"/>
          <w:lang w:val="nl-NL"/>
        </w:rPr>
        <w:t xml:space="preserve"> di </w:t>
      </w:r>
      <w:proofErr w:type="spellStart"/>
      <w:r w:rsidRPr="00CD63A1">
        <w:rPr>
          <w:rFonts w:ascii="Palatino Linotype" w:hAnsi="Palatino Linotype"/>
          <w:sz w:val="22"/>
          <w:szCs w:val="22"/>
          <w:lang w:val="nl-NL"/>
        </w:rPr>
        <w:t>awa</w:t>
      </w:r>
      <w:proofErr w:type="spellEnd"/>
      <w:r w:rsidRPr="00CD63A1">
        <w:rPr>
          <w:rFonts w:ascii="Palatino Linotype" w:hAnsi="Palatino Linotype"/>
          <w:sz w:val="22"/>
          <w:szCs w:val="22"/>
          <w:lang w:val="nl-NL"/>
        </w:rPr>
        <w:t>” daar MEO onder de veronderstelling is dat deze niet meer door bakkerijen op Curaçao wordt geproduceerd.</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De SER acht het, in het licht van het vorengaande, van belang dat, mocht de minister onverwijld besluiten 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 al dan niet in gewijzigde vorm - onverkort in stand te houden, hij rekening houdt met de modellen van kostenstructuren van supermarkten. Wellicht is het verstandig indien de branchevereniging zelf het initiatief neemt tot het laten verrichten van onderzoek naar de modellen van kostenstructuren van supermarkten. De toegevoegde waarde van een dergelijk onderzoek is in beginsel in het belang van de branche zelf. In een dergelijk model zijn- wellicht niet uitputtend - opgenomen de kosten van de omzet, de brutomarge, personeel, verkoopkosten, huisvestingskosten, kosten voor apparatuur en inventaris, kosten energieverbruik, kosten vervoermiddelen, communicatiekosten, afschrijvingen, kosten van overige diensten en overige bedrijfskosten. Momenteel wordt 60 tot 70 procent van de markt beheerst door de </w:t>
      </w:r>
      <w:r w:rsidRPr="00CD63A1">
        <w:rPr>
          <w:rFonts w:ascii="Palatino Linotype" w:hAnsi="Palatino Linotype"/>
          <w:i/>
          <w:sz w:val="22"/>
          <w:szCs w:val="22"/>
          <w:lang w:val="nl-NL"/>
        </w:rPr>
        <w:lastRenderedPageBreak/>
        <w:t xml:space="preserve">supermarkten (16 locaties). Het overige deel is in handen van zogenaamde toko's en </w:t>
      </w:r>
      <w:proofErr w:type="spellStart"/>
      <w:r w:rsidRPr="00CD63A1">
        <w:rPr>
          <w:rFonts w:ascii="Palatino Linotype" w:hAnsi="Palatino Linotype"/>
          <w:i/>
          <w:sz w:val="22"/>
          <w:szCs w:val="22"/>
          <w:lang w:val="nl-NL"/>
        </w:rPr>
        <w:t>minimarkets</w:t>
      </w:r>
      <w:proofErr w:type="spellEnd"/>
      <w:r w:rsidRPr="00CD63A1">
        <w:rPr>
          <w:rFonts w:ascii="Palatino Linotype" w:hAnsi="Palatino Linotype"/>
          <w:i/>
          <w:sz w:val="22"/>
          <w:szCs w:val="22"/>
          <w:lang w:val="nl-NL"/>
        </w:rPr>
        <w:t xml:space="preserve"> (ongeveer 200 locaties).</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Het bovenstaande wordt met de desbetreffende stakeholders besproken, aangezien het de bedoeling is deze regeling jaarlijks te evalueren.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Verder acht de SER het onwenselijk dat producten zowel in de Regeling maximum groothandelsmarge en maximum kleinhandelsmarge in verband met COVID-19 als in de - bestaande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2012 en in de onderhavige concept-regeling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voorkomen. Dit schept namelijk onduidelijkheid over, zo niet een tegenstrijdigheid ten aanzien van, de te hanteren maximum marges. De SER geeft de minister daarom in overweging om met betrekking tot deze producten een eenduidig en transparant beleid te voeren.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Zoals hierboven gesteld, wordt de Regeling maximum groothandelsmarge en maximum kleinhandelsmarge in verband met COVID-19 aangepast, met dien verstande dat alle groente-, en fruitsoorten uit die regeling worden gehaald en toegevoegd, voor zover dat niet het geval was, aan deze regeling. De tot nu toe geldende </w:t>
      </w:r>
      <w:r w:rsidRPr="00CD63A1">
        <w:rPr>
          <w:rFonts w:ascii="Palatino Linotype" w:hAnsi="Palatino Linotype"/>
          <w:snapToGrid/>
          <w:sz w:val="22"/>
          <w:szCs w:val="22"/>
          <w:lang w:val="nl-NL"/>
        </w:rPr>
        <w:t xml:space="preserve">Regeling </w:t>
      </w:r>
      <w:proofErr w:type="spellStart"/>
      <w:r w:rsidRPr="00CD63A1">
        <w:rPr>
          <w:rFonts w:ascii="Palatino Linotype" w:hAnsi="Palatino Linotype"/>
          <w:snapToGrid/>
          <w:sz w:val="22"/>
          <w:szCs w:val="22"/>
          <w:lang w:val="nl-NL"/>
        </w:rPr>
        <w:t>Makutu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Augustus 2012 </w:t>
      </w:r>
      <w:r w:rsidRPr="00CD63A1">
        <w:rPr>
          <w:rFonts w:ascii="Palatino Linotype" w:hAnsi="Palatino Linotype"/>
          <w:sz w:val="22"/>
          <w:szCs w:val="22"/>
          <w:lang w:val="nl-NL"/>
        </w:rPr>
        <w:t>wordt bij deze regeling (artikel 9) ingetrokken.</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De SER geeft de minister in overweging om met name met het oog op de onderhavige conceptregeling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2022, nader te onderzoeken of en in hoeverre deze regeling de gepaste maatregel is voor het doel dat wordt nagestreefd of dat andere beleidsinstrumenten beter aan het doel beantwoorden en tegelijkertijd minder ingrijpend zijn met het oog op een zo ruim mogelijke marktwerking voor consumptiegoederen in Curaçao.</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Ingevolge de Prijzenbeschikking levensmiddelen Curaçao 1988 werden de prijzen van de producten in de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door MEO gecalculeerd. De gecalculeerde prijzen werden vervolgens door MEO gepubliceerd. Echter vanaf 1 juli 2014 is MEO gestopt met de publicatie van de prijzen ingevolge de Prijzenbeschikking levensmiddelen Curaçao 1988 ter stimulering van concurrentie op de markt. Dit laatste heeft te maken met het gegeven dat er geen sprake meer is van distributie agentschappen zoals voorheen. Meerdere importeurs zijn op de markt gekomen, die dezelfde producten importeren, gekocht op verschillende markten met als gevolg identieke producten met verschillende prijzen. Kortom, MEO is tevens de mening toegedaan dat in de toekomst samen met het Ministerie van SOAW gekeken moet worden naar een instrument dat slagvaardiger is.</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In de notitie van MEO wordt overigens niet nader gemotiveerd waarom deze producten uit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worden verwijderd. De SER verzoekt de minister om inzicht te geven in de overwegingen voor het verwijderen van deze producten en dringt er tevens bij de minister op aan om de artikelen 2 en 5 in de conceptregeling in overeenstemming te brengen met de bijlage waarin de tabellen met de hierboven genoemde producten zijn opgenomen.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De door SER aangegeven producten in de notitie van MEO zijn op verzoek van de huidige Minister van Economische Ontwikkeling, weer opgenomen in deze regeling. Er zijn derhalve geen producten verwijderd, zoals voorgesteld in de notitie.</w:t>
      </w:r>
    </w:p>
    <w:p w:rsidR="00A54A0A" w:rsidRPr="00CD63A1" w:rsidRDefault="00A54A0A"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De SER vraagt zich met name af wat de overweging is om margarine te vervangen door het duurdere product boter en waarom autobatterijen in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vermeld staan. De SER kan zich redelijkerwijs indenken dat de laagste inkomens zich deze producten sowieso niet kunnen veroorloven. Dat geldt overigens ook voor een aantal andere producten uit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zoals de duurdere soorten groenten en fruit. De SER vraagt </w:t>
      </w:r>
      <w:r w:rsidRPr="00CD63A1">
        <w:rPr>
          <w:rFonts w:ascii="Palatino Linotype" w:hAnsi="Palatino Linotype"/>
          <w:i/>
          <w:sz w:val="22"/>
          <w:szCs w:val="22"/>
          <w:lang w:val="nl-NL"/>
        </w:rPr>
        <w:lastRenderedPageBreak/>
        <w:t>zich af of deze überhaupt betaalbaar zijn voor en/of gekocht worden door personen die een inkomen genieten onder de grens van het door het CBS vastgestelde bestaansminimum.</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Opgemerkt wordt dat gezond eten van essentieel belang is daar je veel ziektes en overgewicht kunt vermijden, waarmee vervolgens de kosten in de gezondheidszorg kunnen worden verlaagd. Om meer keuze aan de consumenten te bieden is besloten om boter  aan deze regeling toe te voegen.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Alhoewel veel minderdraagkrachtigen gebruik maken van het openbaar vervoer zijn er ook minder draagkrachtigen die een motorvoertuig bezitten. In het kader hiervan is het wenselijk om de prijzen van auto accu’s te reguleren, net als gasoline- en dieselprijzen ook gereguleerd worden.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Het valt de SER op dat er in het adviesverzoek, noch in de overwegingen of de toelichting bij de onderhavige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een verwijzing wordt gemaakt naar de Notitie van MEO. De SER acht een dergelijke verwijzing echter wel van belang, zodat helder is wat de minister met de beleidsaanbevelingen van MEO doet en welke richting hij op wil met de 'nieuwe'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zoals vormgegeven in onderhavige conceptregeling.</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De huidige Minister van Economische Ontwikkeling heeft besloten om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te behouden en deze tevens uit te breiden. De raad van ministers is met het voornoemde akkoord gegaan. Opgemerkt wordt dat de ontwikkeling van de Prijs Publicatie Applicatie (hierna: PPA) wel door de huidige regering is behouden. MEO werkt toe naar een systeem waarbij prijsvergelijkingen worden vergemakkelijkt en onderlinge concurrentie wordt gestimuleerd. Met de PPA zal de Economische Inspectie de maandelijkse prijs opnames en publicaties verrichten en de burger/consument kan zijn eigen basismaand opstellen en nagaan welke supermarket of minimarket het goedkoopste is.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Volgens de SER  vaart het land Curaçao inmiddels een geheel andere koers en is de Landsverordening inzake concurrentie in 2016 in werking getreden. Naar het oordeel van de SER kennen deze twee Landsverordeningen qua doel en strekking tegenstrijdigheden hetgeen niet in het belang is van de rechtszekerheid. De SER adviseert de minister in deze om nader te bekijken of de Prijzenverordening überhaupt nog stand kan houden naast de Landsverordening inzake concurrentie omdat deze maximale concurrentie voorstaat.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Prijzenverordening 1961 is vanouds een instrument van de regering geweest om regulerend op te kunnen treden op het gebied van de prijsvorming. De Prijzenverordening 1961 biedt de regering de mogelijkheid om binnen afzienbare tijd in te grijpen teneinde een bepaalde prijsontwikkeling tegen te gaan of te voorkomen. Uit de totstandkomingsgeschiedenis van de Prijzenverordening 1961 en de uitvoeringspraktijk gebaseerd op artikel 2 van genoemde regeling kan afgeleid worden dat het in die gevallen snel kunnen optreden zijdens de regering altijd centraal heeft gestaan. In dat kader is bij de invoering van de Prijzenverordening 1961 in artikel 2 de bevoegdheid aan de Minister van Economische Ontwikkeling toegekend om maximum- of minimumprijzen vast te stellen indien de prijsstijgingen in strijd zijn of dreigen te geschieden met het algemeen belang. De minister kan met dit doel een ministeriële regeling met algemene werking uitvaardigen, waarbij slechts de minister is betrokken.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In de memorie van toelichting van de Prijzenverordening 1961 staat dat een te hoog prijsniveau onze concurrentiepositie ongunstig zal beïnvloeden; dit is in strijd met het algemeen belang omdat daardoor een van de levenswaarden voor de Antillen (lees: Curaçao), voldoende export, kan worden ondermijnd.  </w:t>
      </w:r>
      <w:r w:rsidRPr="00CD63A1">
        <w:rPr>
          <w:rFonts w:ascii="Palatino Linotype" w:hAnsi="Palatino Linotype"/>
          <w:snapToGrid/>
          <w:sz w:val="22"/>
          <w:szCs w:val="22"/>
          <w:lang w:val="nl-NL"/>
        </w:rPr>
        <w:t>De ‘</w:t>
      </w:r>
      <w:proofErr w:type="spellStart"/>
      <w:r w:rsidRPr="00CD63A1">
        <w:rPr>
          <w:rFonts w:ascii="Palatino Linotype" w:hAnsi="Palatino Linotype"/>
          <w:snapToGrid/>
          <w:sz w:val="22"/>
          <w:szCs w:val="22"/>
          <w:lang w:val="nl-NL"/>
        </w:rPr>
        <w:t>Makutu</w:t>
      </w:r>
      <w:proofErr w:type="spellEnd"/>
      <w:r w:rsidRPr="00CD63A1">
        <w:rPr>
          <w:rFonts w:ascii="Palatino Linotype" w:hAnsi="Palatino Linotype"/>
          <w:snapToGrid/>
          <w:sz w:val="22"/>
          <w:szCs w:val="22"/>
          <w:lang w:val="nl-NL"/>
        </w:rPr>
        <w:t xml:space="preserve"> </w:t>
      </w:r>
      <w:proofErr w:type="spellStart"/>
      <w:r w:rsidRPr="00CD63A1">
        <w:rPr>
          <w:rFonts w:ascii="Palatino Linotype" w:hAnsi="Palatino Linotype"/>
          <w:snapToGrid/>
          <w:sz w:val="22"/>
          <w:szCs w:val="22"/>
          <w:lang w:val="nl-NL"/>
        </w:rPr>
        <w:t>Básiko</w:t>
      </w:r>
      <w:proofErr w:type="spellEnd"/>
      <w:r w:rsidRPr="00CD63A1">
        <w:rPr>
          <w:rFonts w:ascii="Palatino Linotype" w:hAnsi="Palatino Linotype"/>
          <w:snapToGrid/>
          <w:sz w:val="22"/>
          <w:szCs w:val="22"/>
          <w:lang w:val="nl-NL"/>
        </w:rPr>
        <w:t xml:space="preserve">’ dient primair om de belangen van consumenten te beschermen door het mitigeren van de hoge prijsstijgingen en secundair om consumenten </w:t>
      </w:r>
      <w:r w:rsidRPr="00CD63A1">
        <w:rPr>
          <w:rFonts w:ascii="Palatino Linotype" w:hAnsi="Palatino Linotype"/>
          <w:sz w:val="22"/>
          <w:szCs w:val="22"/>
          <w:lang w:val="nl-NL"/>
        </w:rPr>
        <w:t xml:space="preserve">te garanderen dat </w:t>
      </w:r>
      <w:r w:rsidRPr="00CD63A1">
        <w:rPr>
          <w:rFonts w:ascii="Palatino Linotype" w:hAnsi="Palatino Linotype"/>
          <w:sz w:val="22"/>
          <w:szCs w:val="22"/>
          <w:lang w:val="nl-NL"/>
        </w:rPr>
        <w:lastRenderedPageBreak/>
        <w:t xml:space="preserve">eenieder toegang krijgt tot primaire levensmiddelen tegen een redelijke en betaalbare prijs. Gezien de crisis waarin het land Curaçao zich momenteel in bevindt als gevolg van Covid-19, de toename van de werkloosheid en de prijsstijgingen van verschillende producten als gevolg van de stijgende internationale olieprijzen, de wereldwijde verstoringen van de toeleveringsketens en de oorlog tussen Rusland en Oekraïne in strijd zijn met het algemeen belang. </w:t>
      </w:r>
    </w:p>
    <w:p w:rsidR="00CD63A1" w:rsidRPr="00CD63A1" w:rsidRDefault="00CD63A1" w:rsidP="001A45D2">
      <w:pPr>
        <w:widowControl/>
        <w:spacing w:line="220" w:lineRule="atLeast"/>
        <w:ind w:right="18"/>
        <w:jc w:val="both"/>
        <w:rPr>
          <w:rFonts w:ascii="Palatino Linotype" w:eastAsia="MS Mincho" w:hAnsi="Palatino Linotype"/>
          <w:i/>
          <w:snapToGrid/>
          <w:sz w:val="22"/>
          <w:szCs w:val="22"/>
          <w:lang w:val="nl-NL" w:eastAsia="nl-NL"/>
        </w:rPr>
      </w:pPr>
      <w:r w:rsidRPr="00CD63A1">
        <w:rPr>
          <w:rFonts w:ascii="Palatino Linotype" w:hAnsi="Palatino Linotype"/>
          <w:sz w:val="22"/>
          <w:szCs w:val="22"/>
          <w:lang w:val="nl-NL"/>
        </w:rPr>
        <w:t xml:space="preserve">In de Landsverordening inzake concurrentie wordt een onafhankelijke mededingingsautoriteit ook wel genoemd de FTAC, ingesteld die als taak heeft, de concurrentie tussen bedrijven te bewaken en de concurrentie te bevorderen. Tevens worden de regels voor de bedrijven vastgelegd die een vrije en onvervalste concurrentie garanderen. De FTAC draagt zorg dat de regels nageleefd worden en handhaaft deze zo nodig en tevens adviseert de regering over het effect van voorgenomen of geldende regelgeving en beleid op de concurrentie. </w:t>
      </w:r>
      <w:r w:rsidRPr="00CD63A1">
        <w:rPr>
          <w:rFonts w:ascii="Palatino Linotype" w:hAnsi="Palatino Linotype"/>
          <w:snapToGrid/>
          <w:sz w:val="22"/>
          <w:szCs w:val="22"/>
          <w:lang w:val="nl-NL"/>
        </w:rPr>
        <w:t xml:space="preserve">De FTAC controleert of het kartelverbod, het verbod op misbruik van machtspositie en de meldingsplicht bij concentraties worden nageleefd bij de bedrijven.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Prijzenverordening 1961 staat voor het kunnen reguleren van de prijzen indien deze in strijd zijn met het algemeen belang. De Landsverordening inzake concurrentie geeft de bevoegdheid aan de FTAC om te kunnen controleren dat de regels door de bedrijven nageleefd worden en kan handhavend optreden. Gezien het vorenstaande hebben de genoemde landsverordeningen ieder verschillende doelen.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In de considerans van het concept landsbesluit, </w:t>
      </w:r>
      <w:proofErr w:type="spellStart"/>
      <w:r w:rsidRPr="00CD63A1">
        <w:rPr>
          <w:rFonts w:ascii="Palatino Linotype" w:hAnsi="Palatino Linotype"/>
          <w:i/>
          <w:sz w:val="22"/>
          <w:szCs w:val="22"/>
          <w:lang w:val="nl-NL"/>
        </w:rPr>
        <w:t>h.a.m</w:t>
      </w:r>
      <w:proofErr w:type="spellEnd"/>
      <w:r w:rsidRPr="00CD63A1">
        <w:rPr>
          <w:rFonts w:ascii="Palatino Linotype" w:hAnsi="Palatino Linotype"/>
          <w:i/>
          <w:sz w:val="22"/>
          <w:szCs w:val="22"/>
          <w:lang w:val="nl-NL"/>
        </w:rPr>
        <w:t xml:space="preserve">., staat opgenomen dat </w:t>
      </w:r>
      <w:proofErr w:type="spellStart"/>
      <w:r w:rsidRPr="00CD63A1">
        <w:rPr>
          <w:rFonts w:ascii="Palatino Linotype" w:hAnsi="Palatino Linotype"/>
          <w:i/>
          <w:sz w:val="22"/>
          <w:szCs w:val="22"/>
          <w:lang w:val="nl-NL"/>
        </w:rPr>
        <w:t>Eilandsbesluiten</w:t>
      </w:r>
      <w:proofErr w:type="spellEnd"/>
      <w:r w:rsidRPr="00CD63A1">
        <w:rPr>
          <w:rFonts w:ascii="Palatino Linotype" w:hAnsi="Palatino Linotype"/>
          <w:i/>
          <w:sz w:val="22"/>
          <w:szCs w:val="22"/>
          <w:lang w:val="nl-NL"/>
        </w:rPr>
        <w:t xml:space="preserve">, conform de overgangsregeling, de status van </w:t>
      </w:r>
      <w:proofErr w:type="spellStart"/>
      <w:r w:rsidRPr="00CD63A1">
        <w:rPr>
          <w:rFonts w:ascii="Palatino Linotype" w:hAnsi="Palatino Linotype"/>
          <w:i/>
          <w:sz w:val="22"/>
          <w:szCs w:val="22"/>
          <w:lang w:val="nl-NL"/>
        </w:rPr>
        <w:t>LBham</w:t>
      </w:r>
      <w:proofErr w:type="spellEnd"/>
      <w:r w:rsidRPr="00CD63A1">
        <w:rPr>
          <w:rFonts w:ascii="Palatino Linotype" w:hAnsi="Palatino Linotype"/>
          <w:i/>
          <w:sz w:val="22"/>
          <w:szCs w:val="22"/>
          <w:lang w:val="nl-NL"/>
        </w:rPr>
        <w:t xml:space="preserve"> verkrijgen. Derhalve is het begrijpelijk dat het </w:t>
      </w:r>
      <w:proofErr w:type="spellStart"/>
      <w:r w:rsidRPr="00CD63A1">
        <w:rPr>
          <w:rFonts w:ascii="Palatino Linotype" w:hAnsi="Palatino Linotype"/>
          <w:i/>
          <w:sz w:val="22"/>
          <w:szCs w:val="22"/>
          <w:lang w:val="nl-NL"/>
        </w:rPr>
        <w:t>Eilandsbesluit</w:t>
      </w:r>
      <w:proofErr w:type="spellEnd"/>
      <w:r w:rsidRPr="00CD63A1">
        <w:rPr>
          <w:rFonts w:ascii="Palatino Linotype" w:hAnsi="Palatino Linotype"/>
          <w:i/>
          <w:sz w:val="22"/>
          <w:szCs w:val="22"/>
          <w:lang w:val="nl-NL"/>
        </w:rPr>
        <w:t xml:space="preserve"> groente en- fruitsoorten via </w:t>
      </w:r>
      <w:proofErr w:type="spellStart"/>
      <w:r w:rsidRPr="00CD63A1">
        <w:rPr>
          <w:rFonts w:ascii="Palatino Linotype" w:hAnsi="Palatino Linotype"/>
          <w:i/>
          <w:sz w:val="22"/>
          <w:szCs w:val="22"/>
          <w:lang w:val="nl-NL"/>
        </w:rPr>
        <w:t>LBham</w:t>
      </w:r>
      <w:proofErr w:type="spellEnd"/>
      <w:r w:rsidRPr="00CD63A1">
        <w:rPr>
          <w:rFonts w:ascii="Palatino Linotype" w:hAnsi="Palatino Linotype"/>
          <w:i/>
          <w:sz w:val="22"/>
          <w:szCs w:val="22"/>
          <w:lang w:val="nl-NL"/>
        </w:rPr>
        <w:t xml:space="preserve"> wordt ingetrokken. De SER vraagt zich echter af waarom volgens WJZ ook de Prijzenbeschikking Brood juli 2004 via een Landsbesluit, houdende algemene maatregelen, moet worden ingetrokken: het betreft immers geen </w:t>
      </w:r>
      <w:proofErr w:type="spellStart"/>
      <w:r w:rsidRPr="00CD63A1">
        <w:rPr>
          <w:rFonts w:ascii="Palatino Linotype" w:hAnsi="Palatino Linotype"/>
          <w:i/>
          <w:sz w:val="22"/>
          <w:szCs w:val="22"/>
          <w:lang w:val="nl-NL"/>
        </w:rPr>
        <w:t>Eilandsbesluit</w:t>
      </w:r>
      <w:proofErr w:type="spellEnd"/>
      <w:r w:rsidRPr="00CD63A1">
        <w:rPr>
          <w:rFonts w:ascii="Palatino Linotype" w:hAnsi="Palatino Linotype"/>
          <w:i/>
          <w:sz w:val="22"/>
          <w:szCs w:val="22"/>
          <w:lang w:val="nl-NL"/>
        </w:rPr>
        <w:t xml:space="preserve"> dat de status van </w:t>
      </w:r>
      <w:proofErr w:type="spellStart"/>
      <w:r w:rsidRPr="00CD63A1">
        <w:rPr>
          <w:rFonts w:ascii="Palatino Linotype" w:hAnsi="Palatino Linotype"/>
          <w:i/>
          <w:sz w:val="22"/>
          <w:szCs w:val="22"/>
          <w:lang w:val="nl-NL"/>
        </w:rPr>
        <w:t>LBham</w:t>
      </w:r>
      <w:proofErr w:type="spellEnd"/>
      <w:r w:rsidRPr="00CD63A1">
        <w:rPr>
          <w:rFonts w:ascii="Palatino Linotype" w:hAnsi="Palatino Linotype"/>
          <w:i/>
          <w:sz w:val="22"/>
          <w:szCs w:val="22"/>
          <w:lang w:val="nl-NL"/>
        </w:rPr>
        <w:t xml:space="preserve"> heeft gekregen. De SER vraagt zich af waarom de Prijzenbeschikking Brood Curaçao 2004 niet kan worden ingetrokken analoog aan de onderstaande regelingen.</w:t>
      </w:r>
    </w:p>
    <w:p w:rsidR="00CD63A1" w:rsidRPr="00CD63A1" w:rsidRDefault="00CD63A1" w:rsidP="001A45D2">
      <w:pPr>
        <w:widowControl/>
        <w:ind w:right="18"/>
        <w:jc w:val="both"/>
        <w:rPr>
          <w:rFonts w:ascii="Palatino Linotype" w:hAnsi="Palatino Linotype"/>
          <w:bCs/>
          <w:snapToGrid/>
          <w:sz w:val="22"/>
          <w:szCs w:val="22"/>
          <w:lang w:val="nl-NL"/>
        </w:rPr>
      </w:pPr>
      <w:r w:rsidRPr="00CD63A1">
        <w:rPr>
          <w:rFonts w:ascii="Palatino Linotype" w:hAnsi="Palatino Linotype"/>
          <w:bCs/>
          <w:snapToGrid/>
          <w:sz w:val="22"/>
          <w:szCs w:val="22"/>
          <w:lang w:val="nl-NL"/>
        </w:rPr>
        <w:t>Op 10 oktober 2010 is Curaçao een autonoom land binnen het Koninkrijk der Nederlanden geworden. Het merendeel van de wettelijke regelingen van het voormalige Land Nederlandse Antillen, respectievelijk het eilandgebied Curaçao zijn ook voor het Land Curaçao blijven gelden. De grondslag hiervoor is te vinden in additioneel artikel l van  de Staatsregeling van Curaçao en artikel 1 van de Algemene overgangsregeling wetgeving en bestuur Land Curaçao</w:t>
      </w:r>
      <w:r w:rsidRPr="00CD63A1">
        <w:rPr>
          <w:rFonts w:ascii="Palatino Linotype" w:hAnsi="Palatino Linotype"/>
          <w:bCs/>
          <w:snapToGrid/>
          <w:sz w:val="22"/>
          <w:szCs w:val="22"/>
          <w:vertAlign w:val="superscript"/>
          <w:lang w:val="nl-NL"/>
        </w:rPr>
        <w:footnoteReference w:id="11"/>
      </w:r>
      <w:r w:rsidRPr="00CD63A1">
        <w:rPr>
          <w:rFonts w:ascii="Palatino Linotype" w:hAnsi="Palatino Linotype"/>
          <w:bCs/>
          <w:snapToGrid/>
          <w:sz w:val="22"/>
          <w:szCs w:val="22"/>
          <w:lang w:val="nl-NL"/>
        </w:rPr>
        <w:t xml:space="preserve">. Daarnaast is in artikel 5, tweede lid, van de Algemene overgangsregeling wetgeving en bestuur Land Curaçao bepaald dat </w:t>
      </w:r>
      <w:proofErr w:type="spellStart"/>
      <w:r w:rsidRPr="00CD63A1">
        <w:rPr>
          <w:rFonts w:ascii="Palatino Linotype" w:hAnsi="Palatino Linotype"/>
          <w:bCs/>
          <w:snapToGrid/>
          <w:sz w:val="22"/>
          <w:szCs w:val="22"/>
          <w:lang w:val="nl-NL"/>
        </w:rPr>
        <w:t>eilandsbesluiten</w:t>
      </w:r>
      <w:proofErr w:type="spellEnd"/>
      <w:r w:rsidRPr="00CD63A1">
        <w:rPr>
          <w:rFonts w:ascii="Palatino Linotype" w:hAnsi="Palatino Linotype"/>
          <w:bCs/>
          <w:snapToGrid/>
          <w:sz w:val="22"/>
          <w:szCs w:val="22"/>
          <w:lang w:val="nl-NL"/>
        </w:rPr>
        <w:t xml:space="preserve">, houdende algemene maatregelen, van het eilandgebied Curaçao de staat van landsbesluit, houdende algemene maatregelen, verkrijgen. </w:t>
      </w:r>
      <w:r w:rsidRPr="00CD63A1">
        <w:rPr>
          <w:rFonts w:ascii="Palatino Linotype" w:hAnsi="Palatino Linotype"/>
          <w:sz w:val="22"/>
          <w:szCs w:val="22"/>
          <w:lang w:val="nl-NL"/>
        </w:rPr>
        <w:t xml:space="preserve">De Prijzenbeschikking Brood juli 2004 is een </w:t>
      </w:r>
      <w:proofErr w:type="spellStart"/>
      <w:r w:rsidRPr="00CD63A1">
        <w:rPr>
          <w:rFonts w:ascii="Palatino Linotype" w:hAnsi="Palatino Linotype"/>
          <w:sz w:val="22"/>
          <w:szCs w:val="22"/>
          <w:lang w:val="nl-NL"/>
        </w:rPr>
        <w:t>eilandsbesluit</w:t>
      </w:r>
      <w:proofErr w:type="spellEnd"/>
      <w:r w:rsidRPr="00CD63A1">
        <w:rPr>
          <w:rFonts w:ascii="Palatino Linotype" w:hAnsi="Palatino Linotype"/>
          <w:sz w:val="22"/>
          <w:szCs w:val="22"/>
          <w:lang w:val="nl-NL"/>
        </w:rPr>
        <w:t xml:space="preserve">, houdende algemene maatregelen, dat de status van een landsbesluit, houdende algemene maatregelen, heeft gekregen en dient via een landsbesluit, houdende algemene maatregelen, wordt ingetrokken. </w:t>
      </w:r>
    </w:p>
    <w:p w:rsidR="00CD63A1" w:rsidRPr="00CD63A1" w:rsidRDefault="00CD63A1" w:rsidP="001A45D2">
      <w:pPr>
        <w:widowControl/>
        <w:ind w:right="18"/>
        <w:jc w:val="both"/>
        <w:rPr>
          <w:rFonts w:ascii="Palatino Linotype" w:hAnsi="Palatino Linotype"/>
          <w:sz w:val="22"/>
          <w:szCs w:val="22"/>
          <w:lang w:val="nl-NL"/>
        </w:rPr>
      </w:pPr>
      <w:r w:rsidRPr="00CD63A1">
        <w:rPr>
          <w:rFonts w:ascii="Palatino Linotype" w:hAnsi="Palatino Linotype"/>
          <w:bCs/>
          <w:snapToGrid/>
          <w:sz w:val="22"/>
          <w:szCs w:val="22"/>
          <w:lang w:val="nl-NL"/>
        </w:rPr>
        <w:t xml:space="preserve"> </w:t>
      </w: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Hoewel in de Notitie van MEO van februari 2020 een analyse wordt gemaakt van de huidige regeling van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is er geen sprake van een volledige evaluatie. Wat ontbreekt is een economische motivering en een onderbouwing van het netto-effect op de koopkracht van de kwetsbare groepen in de samenleving met de </w:t>
      </w:r>
      <w:r w:rsidRPr="00CD63A1">
        <w:rPr>
          <w:rFonts w:ascii="Palatino Linotype" w:hAnsi="Palatino Linotype"/>
          <w:i/>
          <w:sz w:val="22"/>
          <w:szCs w:val="22"/>
          <w:lang w:val="nl-NL"/>
        </w:rPr>
        <w:lastRenderedPageBreak/>
        <w:t xml:space="preserve">laagste inkomens. Is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ooit geëvalueerd op toegankelijkheid en betaalbaarheid? Heeft deze maatregel haar doel bereikt? Er heeft, voor zover de SER weet, nimmer een nulmeting plaatsgevonden voordat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werd ingevoerd waardoor vergelijking met het aanbieden van de producten uit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op een vrije markt niet mogelijk is. De SER adviseert de minister om op korte termijn een effectiviteitsevaluatie ex post uit te voeren naar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MEO zal in overleg met het Ministerie van SOAW, een effectiviteitsevaluatie ex post van de huidige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overwegen.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Het CBS voert ook prijs onderzoeken uit, ten behoeve van de bepaling van de maandelijkse en jaarlijkse inflatiecijfers, de Consumentenprijsindex (CPI). Het CBS moet hierbij rekening houden met classificaties en standaarden die de Verenigde Naties (VN) voorschrijven, de zogenoemde </w:t>
      </w:r>
      <w:proofErr w:type="spellStart"/>
      <w:r w:rsidRPr="00CD63A1">
        <w:rPr>
          <w:rFonts w:ascii="Palatino Linotype" w:hAnsi="Palatino Linotype"/>
          <w:i/>
          <w:sz w:val="22"/>
          <w:szCs w:val="22"/>
          <w:lang w:val="nl-NL"/>
        </w:rPr>
        <w:t>Coicop</w:t>
      </w:r>
      <w:proofErr w:type="spellEnd"/>
      <w:r w:rsidRPr="00CD63A1">
        <w:rPr>
          <w:rFonts w:ascii="Palatino Linotype" w:hAnsi="Palatino Linotype"/>
          <w:i/>
          <w:sz w:val="22"/>
          <w:szCs w:val="22"/>
          <w:lang w:val="nl-NL"/>
        </w:rPr>
        <w:t>. De SER is van mening dat het wellicht de moeite waard is om nader te onderzoeken of de prijs onderzoeken verricht door MEO en door het CBS op elkaar afgestemd c.q. in overleg uitgevoerd kunnen worden, hetgeen mogelijkerwijs een kostenbesparing kan opleveren.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Ondergetekende zal de bovenstaande suggestie van de SER in overweging nemen en aan het CBS doen toekomen.</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Artikel 5 van de conceptregeling bevat voorschriften betreffende de bekendmaking van prijzen. De SER constateert dat niet nader wordt toegelicht aan wie deze informatie moet worden verschaft en op welke wijze. De SER vraagt zich af of de bekendmaking bedoeld is voor MEO of voor de consument en wat de meerwaarde hiervan is. Indien de informatie niet gebruikt wordt ter controle van de naleving van 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of ter vergelijking van prijzen tussen verschillende aanbieders, heeft een dergelijk overzicht naar het oordeel van de raad weinig tot geen onderscheidende meerwaarde.</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MEO heeft zoals reeds gesteld een PPA ontwikkeld en zal de PPA binnenkort lanceren. Eenieder zal de PPA kunnen downloaden en kan via de PPA alle informatie van de producten ontvangen.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Thans wordt de informatie genoemd in artikel 7 van deze regeling als volgt geüpload: controleurs van MEO gaan naar de supermarkets/</w:t>
      </w:r>
      <w:proofErr w:type="spellStart"/>
      <w:r w:rsidRPr="00CD63A1">
        <w:rPr>
          <w:rFonts w:ascii="Palatino Linotype" w:hAnsi="Palatino Linotype"/>
          <w:sz w:val="22"/>
          <w:szCs w:val="22"/>
          <w:lang w:val="nl-NL"/>
        </w:rPr>
        <w:t>minimarkets</w:t>
      </w:r>
      <w:proofErr w:type="spellEnd"/>
      <w:r w:rsidRPr="00CD63A1">
        <w:rPr>
          <w:rFonts w:ascii="Palatino Linotype" w:hAnsi="Palatino Linotype"/>
          <w:sz w:val="22"/>
          <w:szCs w:val="22"/>
          <w:lang w:val="nl-NL"/>
        </w:rPr>
        <w:t xml:space="preserve">, maken foto’s van verschillende producten en vervolgens wordt de informatie van de producten gekopieerd op de PPA. Op deze wijze wordt het werk van de economische inspectie langzamerhand gedigitaliseerd.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 informatie die door de importeur, groothandel of kleinhandel verschaft wordt is in feite ter controle op de naleving van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en een meer transparante vastlegging van informatie van de producten voor de burger/consumenten.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De SER geeft de minister dan ook in overweging om, mocht de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toch doorgang vinden, om een dergelijk eenvoudig, uniform en toegankelijk prijscalculatie systeem te ontwerpen zodat zowel bedrijven als de economische inspectie hiervan effectief gebruik kunnen maken. Dit geautomatiseerde systeem kan tevens gebruikt worden voor de regulier te publiceren prijsvergelijkingen tussen supermarkten door MEO.</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Het bovenstaande is in lijn met het voornemens van MEO om een werkbare prijscalculatie systeem te ontwikkelen. MEO heeft echter de financiële ruimte hiervoor nodig. MEO beschikt thans over onvoldoende financiële ruimte om een geautomatiseerd systeem te doen ontwikkelen.</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i/>
          <w:sz w:val="22"/>
          <w:szCs w:val="22"/>
          <w:lang w:val="nl-NL"/>
        </w:rPr>
      </w:pPr>
      <w:r w:rsidRPr="00CD63A1">
        <w:rPr>
          <w:rFonts w:ascii="Palatino Linotype" w:hAnsi="Palatino Linotype"/>
          <w:i/>
          <w:sz w:val="22"/>
          <w:szCs w:val="22"/>
          <w:lang w:val="nl-NL"/>
        </w:rPr>
        <w:t xml:space="preserve">In artikel 7 van de conceptregeling is bepaald dat de regeling in werking treedt met ingang van de dag na bekendmaking. De SER brengt onder de aandacht dat de nieuwe regeling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een aantal </w:t>
      </w:r>
      <w:r w:rsidRPr="00CD63A1">
        <w:rPr>
          <w:rFonts w:ascii="Palatino Linotype" w:hAnsi="Palatino Linotype"/>
          <w:i/>
          <w:sz w:val="22"/>
          <w:szCs w:val="22"/>
          <w:lang w:val="nl-NL"/>
        </w:rPr>
        <w:lastRenderedPageBreak/>
        <w:t xml:space="preserve">wijzigingen met zich meebrengt die directe gevolgen hebben voor de administratie van importeurs en </w:t>
      </w:r>
      <w:proofErr w:type="spellStart"/>
      <w:r w:rsidRPr="00CD63A1">
        <w:rPr>
          <w:rFonts w:ascii="Palatino Linotype" w:hAnsi="Palatino Linotype"/>
          <w:i/>
          <w:sz w:val="22"/>
          <w:szCs w:val="22"/>
          <w:lang w:val="nl-NL"/>
        </w:rPr>
        <w:t>retail</w:t>
      </w:r>
      <w:proofErr w:type="spellEnd"/>
      <w:r w:rsidRPr="00CD63A1">
        <w:rPr>
          <w:rFonts w:ascii="Palatino Linotype" w:hAnsi="Palatino Linotype"/>
          <w:i/>
          <w:sz w:val="22"/>
          <w:szCs w:val="22"/>
          <w:lang w:val="nl-NL"/>
        </w:rPr>
        <w:t>. De regeling is van toepassing op meer producten en tevens is in artikel 5 een verplichting opgenomen tot bekendmaking van prijzen volgens voorschriften. De SER acht het van belang dat, voorafgaand aan de inwerkingtreding van de ministeriële regeling, de sector tijdig en volledig wordt geïnformeerd over de op handen zijnde wijzigingen, zodat deze zich kan voorbereiden en de bedrijfsvoering daarop kan inrichten.</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Om een goede invoering mogelijk te maken, is een reële termijn tussen bekendmaking en inwerkingtreding soms noodzakelijk. De inwerkingtreding is als volgt aangepast: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Deze regeling treedt in werking met ingang van 1 september 2022. Hiermee wordt er rekening gehouden met eventuele informatie (campagnes) zijdens MEO aan zowel importeurs, groothandel en kleinhandel als de burger.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i/>
          <w:sz w:val="22"/>
          <w:szCs w:val="22"/>
          <w:lang w:val="nl-NL"/>
        </w:rPr>
        <w:t xml:space="preserve">Alhoewel er binnen de SER, vanuit sociaal perspectief bezien en rekening houdend met het voornemens tot koopkrachtverbetering van de laagste inkomens, breed draagvlak is voor de basisfilosofie achter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is de SER er niet van overtuigd dat de </w:t>
      </w:r>
      <w:proofErr w:type="spellStart"/>
      <w:r w:rsidRPr="00CD63A1">
        <w:rPr>
          <w:rFonts w:ascii="Palatino Linotype" w:hAnsi="Palatino Linotype"/>
          <w:i/>
          <w:sz w:val="22"/>
          <w:szCs w:val="22"/>
          <w:lang w:val="nl-NL"/>
        </w:rPr>
        <w:t>Makutu</w:t>
      </w:r>
      <w:proofErr w:type="spellEnd"/>
      <w:r w:rsidRPr="00CD63A1">
        <w:rPr>
          <w:rFonts w:ascii="Palatino Linotype" w:hAnsi="Palatino Linotype"/>
          <w:i/>
          <w:sz w:val="22"/>
          <w:szCs w:val="22"/>
          <w:lang w:val="nl-NL"/>
        </w:rPr>
        <w:t xml:space="preserve"> </w:t>
      </w:r>
      <w:proofErr w:type="spellStart"/>
      <w:r w:rsidRPr="00CD63A1">
        <w:rPr>
          <w:rFonts w:ascii="Palatino Linotype" w:hAnsi="Palatino Linotype"/>
          <w:i/>
          <w:sz w:val="22"/>
          <w:szCs w:val="22"/>
          <w:lang w:val="nl-NL"/>
        </w:rPr>
        <w:t>Básiko</w:t>
      </w:r>
      <w:proofErr w:type="spellEnd"/>
      <w:r w:rsidRPr="00CD63A1">
        <w:rPr>
          <w:rFonts w:ascii="Palatino Linotype" w:hAnsi="Palatino Linotype"/>
          <w:i/>
          <w:sz w:val="22"/>
          <w:szCs w:val="22"/>
          <w:lang w:val="nl-NL"/>
        </w:rPr>
        <w:t xml:space="preserve"> en de uitbreiding ervan, zoals beoogd met onderhavige concept-ministeriële regeling, beantwoordt aan het nagestreefd doel en bovendien het meest geëigende en passende beleidsinstrument is</w:t>
      </w:r>
      <w:r w:rsidRPr="00CD63A1">
        <w:rPr>
          <w:rFonts w:ascii="Palatino Linotype" w:hAnsi="Palatino Linotype"/>
          <w:sz w:val="22"/>
          <w:szCs w:val="22"/>
          <w:lang w:val="nl-NL"/>
        </w:rPr>
        <w:t>.</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Opgemerkt wordt dat vanuit sociaaleconomische invalshoek het wel uit te leggen is en te verantwoorden is als het gaat om de dalende koopkracht van min- en onvermogende. De primaire verantwoordelijkheid in deze ligt bij het Ministerie van SOAW. MEO is bereid om in samenwerking met voornoemde ministerie, al dan niet binnen werkgroepverband, hiervoor beleid te formuleren.  </w:t>
      </w:r>
    </w:p>
    <w:p w:rsidR="00CD63A1" w:rsidRPr="00CD63A1" w:rsidRDefault="00CD63A1" w:rsidP="001A45D2">
      <w:pPr>
        <w:ind w:right="18"/>
        <w:jc w:val="both"/>
        <w:rPr>
          <w:rFonts w:ascii="Palatino Linotype" w:hAnsi="Palatino Linotype"/>
          <w:sz w:val="22"/>
          <w:szCs w:val="22"/>
          <w:lang w:val="nl-NL"/>
        </w:rPr>
      </w:pPr>
      <w:r w:rsidRPr="00CD63A1">
        <w:rPr>
          <w:rFonts w:ascii="Palatino Linotype" w:hAnsi="Palatino Linotype"/>
          <w:sz w:val="22"/>
          <w:szCs w:val="22"/>
          <w:lang w:val="nl-NL"/>
        </w:rPr>
        <w:t xml:space="preserve">Voorgesteld wordt om na inwerkingtreding van deze regeling periodiek een evaluatie zijdens  MEO, het Ministerie van SOAW en het Ministerie van Gezondheid, Milieu en Natuur te doen plaatsvinden betreffende de mogelijke (neven) effecten van deze regeling. Biedt de Regeling </w:t>
      </w:r>
      <w:proofErr w:type="spellStart"/>
      <w:r w:rsidRPr="00CD63A1">
        <w:rPr>
          <w:rFonts w:ascii="Palatino Linotype" w:hAnsi="Palatino Linotype"/>
          <w:sz w:val="22"/>
          <w:szCs w:val="22"/>
          <w:lang w:val="nl-NL"/>
        </w:rPr>
        <w:t>Makutu</w:t>
      </w:r>
      <w:proofErr w:type="spellEnd"/>
      <w:r w:rsidRPr="00CD63A1">
        <w:rPr>
          <w:rFonts w:ascii="Palatino Linotype" w:hAnsi="Palatino Linotype"/>
          <w:sz w:val="22"/>
          <w:szCs w:val="22"/>
          <w:lang w:val="nl-NL"/>
        </w:rPr>
        <w:t xml:space="preserve"> </w:t>
      </w:r>
      <w:proofErr w:type="spellStart"/>
      <w:r w:rsidRPr="00CD63A1">
        <w:rPr>
          <w:rFonts w:ascii="Palatino Linotype" w:hAnsi="Palatino Linotype"/>
          <w:sz w:val="22"/>
          <w:szCs w:val="22"/>
          <w:lang w:val="nl-NL"/>
        </w:rPr>
        <w:t>Básiko</w:t>
      </w:r>
      <w:proofErr w:type="spellEnd"/>
      <w:r w:rsidRPr="00CD63A1">
        <w:rPr>
          <w:rFonts w:ascii="Palatino Linotype" w:hAnsi="Palatino Linotype"/>
          <w:sz w:val="22"/>
          <w:szCs w:val="22"/>
          <w:lang w:val="nl-NL"/>
        </w:rPr>
        <w:t xml:space="preserve"> 2022 niet de gewenste doeltreffendheid en is de regeling niet het passend beleidsinstrument zoals de SER stelt, dan zal dat blijken uit het onderzoek en/of nulmeting. </w:t>
      </w: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both"/>
        <w:rPr>
          <w:rFonts w:ascii="Palatino Linotype" w:hAnsi="Palatino Linotype"/>
          <w:sz w:val="22"/>
          <w:szCs w:val="22"/>
          <w:lang w:val="nl-NL"/>
        </w:rPr>
      </w:pPr>
    </w:p>
    <w:p w:rsidR="00CD63A1" w:rsidRPr="00CD63A1" w:rsidRDefault="00CD63A1" w:rsidP="001A45D2">
      <w:pPr>
        <w:ind w:right="18"/>
        <w:jc w:val="right"/>
        <w:rPr>
          <w:rFonts w:ascii="Palatino Linotype" w:hAnsi="Palatino Linotype"/>
          <w:sz w:val="22"/>
          <w:szCs w:val="22"/>
          <w:lang w:val="nl-NL"/>
        </w:rPr>
      </w:pPr>
    </w:p>
    <w:p w:rsidR="00DB53AD" w:rsidRDefault="00CD63A1" w:rsidP="00CD63A1">
      <w:pPr>
        <w:ind w:right="612"/>
        <w:jc w:val="right"/>
        <w:rPr>
          <w:rFonts w:ascii="Palatino Linotype" w:hAnsi="Palatino Linotype"/>
          <w:sz w:val="22"/>
          <w:szCs w:val="22"/>
          <w:lang w:val="nl-NL"/>
        </w:rPr>
      </w:pPr>
      <w:r w:rsidRPr="00CD63A1">
        <w:rPr>
          <w:rFonts w:ascii="Palatino Linotype" w:hAnsi="Palatino Linotype"/>
          <w:sz w:val="22"/>
          <w:szCs w:val="22"/>
          <w:lang w:val="nl-NL"/>
        </w:rPr>
        <w:t xml:space="preserve">De Minister van Economische </w:t>
      </w:r>
    </w:p>
    <w:p w:rsidR="00DB53AD" w:rsidRPr="00CD63A1" w:rsidRDefault="00CD63A1" w:rsidP="00A6773F">
      <w:pPr>
        <w:ind w:left="6120" w:right="612"/>
        <w:rPr>
          <w:rFonts w:ascii="Palatino Linotype" w:hAnsi="Palatino Linotype"/>
          <w:sz w:val="22"/>
          <w:szCs w:val="22"/>
          <w:lang w:val="nl-NL"/>
        </w:rPr>
      </w:pPr>
      <w:r w:rsidRPr="00CD63A1">
        <w:rPr>
          <w:rFonts w:ascii="Palatino Linotype" w:hAnsi="Palatino Linotype"/>
          <w:sz w:val="22"/>
          <w:szCs w:val="22"/>
          <w:lang w:val="nl-NL"/>
        </w:rPr>
        <w:t>Ontwikkeling,</w:t>
      </w:r>
    </w:p>
    <w:p w:rsidR="00DB53AD" w:rsidRPr="00A6773F" w:rsidRDefault="00DB53AD" w:rsidP="00A6773F">
      <w:pPr>
        <w:ind w:left="6120" w:right="612"/>
        <w:jc w:val="center"/>
        <w:rPr>
          <w:rFonts w:ascii="Palatino Linotype" w:hAnsi="Palatino Linotype"/>
          <w:sz w:val="22"/>
          <w:szCs w:val="24"/>
          <w:lang w:val="nl-NL"/>
        </w:rPr>
      </w:pPr>
      <w:r w:rsidRPr="00A6773F">
        <w:rPr>
          <w:rFonts w:ascii="Palatino Linotype" w:hAnsi="Palatino Linotype"/>
          <w:sz w:val="22"/>
          <w:szCs w:val="24"/>
          <w:lang w:val="nl-NL"/>
        </w:rPr>
        <w:t>R.M. CIJNTJE</w:t>
      </w:r>
    </w:p>
    <w:p w:rsidR="00CD63A1" w:rsidRDefault="00CD63A1" w:rsidP="00A6773F">
      <w:pPr>
        <w:ind w:left="4680" w:right="612"/>
        <w:jc w:val="right"/>
        <w:rPr>
          <w:rFonts w:ascii="Palatino Linotype" w:hAnsi="Palatino Linotype"/>
          <w:szCs w:val="24"/>
          <w:lang w:val="nl-NL"/>
        </w:rPr>
      </w:pPr>
    </w:p>
    <w:p w:rsidR="00DB53AD" w:rsidRPr="00CD63A1" w:rsidRDefault="00DB53AD" w:rsidP="00A6773F">
      <w:pPr>
        <w:ind w:right="612"/>
        <w:rPr>
          <w:rFonts w:ascii="Palatino Linotype" w:hAnsi="Palatino Linotype"/>
          <w:szCs w:val="24"/>
          <w:lang w:val="nl-NL"/>
        </w:rPr>
        <w:sectPr w:rsidR="00DB53AD" w:rsidRPr="00CD63A1" w:rsidSect="00B24496">
          <w:headerReference w:type="even" r:id="rId9"/>
          <w:headerReference w:type="default" r:id="rId10"/>
          <w:footerReference w:type="even" r:id="rId11"/>
          <w:footerReference w:type="default" r:id="rId12"/>
          <w:pgSz w:w="12240" w:h="15840" w:code="1"/>
          <w:pgMar w:top="1872" w:right="1260" w:bottom="1008" w:left="1296" w:header="720" w:footer="547" w:gutter="0"/>
          <w:pgNumType w:fmt="numberInDash" w:start="1"/>
          <w:cols w:space="720"/>
          <w:titlePg/>
          <w:docGrid w:linePitch="360"/>
        </w:sectPr>
      </w:pPr>
    </w:p>
    <w:p w:rsidR="00CD63A1" w:rsidRPr="00CD63A1" w:rsidRDefault="00CD63A1" w:rsidP="00CD63A1">
      <w:pPr>
        <w:jc w:val="center"/>
        <w:rPr>
          <w:rFonts w:ascii="Palatino Linotype" w:hAnsi="Palatino Linotype"/>
          <w:sz w:val="22"/>
          <w:szCs w:val="22"/>
          <w:lang w:val="nl-NL"/>
        </w:rPr>
      </w:pPr>
      <w:r w:rsidRPr="00CD63A1">
        <w:rPr>
          <w:rFonts w:ascii="Palatino Linotype" w:hAnsi="Palatino Linotype"/>
          <w:b/>
          <w:sz w:val="22"/>
          <w:szCs w:val="22"/>
          <w:lang w:val="nl-NL"/>
        </w:rPr>
        <w:lastRenderedPageBreak/>
        <w:t>Tabel 1 Voedingsproducten</w:t>
      </w:r>
      <w:r w:rsidRPr="00CD63A1">
        <w:rPr>
          <w:rFonts w:ascii="Palatino Linotype" w:hAnsi="Palatino Linotype"/>
          <w:b/>
          <w:sz w:val="22"/>
          <w:szCs w:val="22"/>
          <w:vertAlign w:val="superscript"/>
          <w:lang w:val="nl-NL"/>
        </w:rPr>
        <w:footnoteReference w:id="12"/>
      </w:r>
      <w:r w:rsidRPr="00CD63A1">
        <w:rPr>
          <w:rFonts w:ascii="Palatino Linotype" w:hAnsi="Palatino Linotype"/>
          <w:b/>
          <w:sz w:val="22"/>
          <w:szCs w:val="22"/>
          <w:lang w:val="nl-NL"/>
        </w:rPr>
        <w:t xml:space="preserve"> behorende tot de Regeling </w:t>
      </w:r>
      <w:proofErr w:type="spellStart"/>
      <w:r w:rsidRPr="00CD63A1">
        <w:rPr>
          <w:rFonts w:ascii="Palatino Linotype" w:hAnsi="Palatino Linotype"/>
          <w:b/>
          <w:sz w:val="22"/>
          <w:szCs w:val="22"/>
          <w:lang w:val="nl-NL"/>
        </w:rPr>
        <w:t>Makutu</w:t>
      </w:r>
      <w:proofErr w:type="spellEnd"/>
      <w:r w:rsidRPr="00CD63A1">
        <w:rPr>
          <w:rFonts w:ascii="Palatino Linotype" w:hAnsi="Palatino Linotype"/>
          <w:b/>
          <w:sz w:val="22"/>
          <w:szCs w:val="22"/>
          <w:lang w:val="nl-NL"/>
        </w:rPr>
        <w:t xml:space="preserve"> </w:t>
      </w:r>
      <w:proofErr w:type="spellStart"/>
      <w:r w:rsidRPr="00CD63A1">
        <w:rPr>
          <w:rFonts w:ascii="Palatino Linotype" w:hAnsi="Palatino Linotype"/>
          <w:b/>
          <w:sz w:val="22"/>
          <w:szCs w:val="22"/>
          <w:lang w:val="nl-NL"/>
        </w:rPr>
        <w:t>Básiko</w:t>
      </w:r>
      <w:proofErr w:type="spellEnd"/>
      <w:r w:rsidRPr="00CD63A1">
        <w:rPr>
          <w:rFonts w:ascii="Palatino Linotype" w:hAnsi="Palatino Linotype"/>
          <w:b/>
          <w:sz w:val="22"/>
          <w:szCs w:val="22"/>
          <w:lang w:val="nl-NL"/>
        </w:rPr>
        <w:t xml:space="preserve"> 2022 met een vastgestelde mark-up </w:t>
      </w:r>
    </w:p>
    <w:p w:rsidR="00CD63A1" w:rsidRPr="00CD63A1" w:rsidRDefault="00CD63A1" w:rsidP="00CD63A1">
      <w:pPr>
        <w:rPr>
          <w:rFonts w:ascii="Palatino Linotype" w:hAnsi="Palatino Linotype"/>
          <w:sz w:val="22"/>
          <w:szCs w:val="22"/>
          <w:lang w:val="nl-NL"/>
        </w:rPr>
      </w:pPr>
    </w:p>
    <w:tbl>
      <w:tblPr>
        <w:tblStyle w:val="TableGrid1"/>
        <w:tblW w:w="10501" w:type="dxa"/>
        <w:tblInd w:w="-725" w:type="dxa"/>
        <w:tblLayout w:type="fixed"/>
        <w:tblLook w:val="04A0" w:firstRow="1" w:lastRow="0" w:firstColumn="1" w:lastColumn="0" w:noHBand="0" w:noVBand="1"/>
      </w:tblPr>
      <w:tblGrid>
        <w:gridCol w:w="1996"/>
        <w:gridCol w:w="2835"/>
        <w:gridCol w:w="2126"/>
        <w:gridCol w:w="1843"/>
        <w:gridCol w:w="1701"/>
      </w:tblGrid>
      <w:tr w:rsidR="00CD63A1" w:rsidRPr="00CD63A1" w:rsidTr="00CD63A1">
        <w:trPr>
          <w:trHeight w:val="432"/>
          <w:tblHeader/>
        </w:trPr>
        <w:tc>
          <w:tcPr>
            <w:tcW w:w="1996" w:type="dxa"/>
            <w:shd w:val="clear" w:color="auto" w:fill="E7E6E6"/>
            <w:vAlign w:val="center"/>
          </w:tcPr>
          <w:p w:rsidR="00CD63A1" w:rsidRPr="00CD63A1" w:rsidRDefault="00CD63A1" w:rsidP="00C020EA">
            <w:pPr>
              <w:ind w:left="68"/>
              <w:contextualSpacing/>
              <w:rPr>
                <w:rFonts w:ascii="Palatino Linotype" w:hAnsi="Palatino Linotype"/>
                <w:b/>
                <w:sz w:val="22"/>
                <w:szCs w:val="22"/>
              </w:rPr>
            </w:pPr>
            <w:r w:rsidRPr="00CD63A1">
              <w:rPr>
                <w:rFonts w:ascii="Palatino Linotype" w:hAnsi="Palatino Linotype"/>
                <w:b/>
                <w:sz w:val="22"/>
                <w:szCs w:val="22"/>
              </w:rPr>
              <w:t>Product</w:t>
            </w:r>
          </w:p>
        </w:tc>
        <w:tc>
          <w:tcPr>
            <w:tcW w:w="2835" w:type="dxa"/>
            <w:shd w:val="clear" w:color="auto" w:fill="E7E6E6"/>
            <w:vAlign w:val="center"/>
          </w:tcPr>
          <w:p w:rsidR="00CD63A1" w:rsidRPr="00CD63A1" w:rsidRDefault="00CD63A1" w:rsidP="00C020EA">
            <w:pPr>
              <w:contextualSpacing/>
              <w:rPr>
                <w:rFonts w:ascii="Palatino Linotype" w:hAnsi="Palatino Linotype"/>
                <w:b/>
                <w:sz w:val="22"/>
                <w:szCs w:val="22"/>
              </w:rPr>
            </w:pPr>
            <w:r w:rsidRPr="00CD63A1">
              <w:rPr>
                <w:rFonts w:ascii="Palatino Linotype" w:hAnsi="Palatino Linotype"/>
                <w:b/>
                <w:sz w:val="22"/>
                <w:szCs w:val="22"/>
              </w:rPr>
              <w:t>Omschrijving</w:t>
            </w:r>
          </w:p>
        </w:tc>
        <w:tc>
          <w:tcPr>
            <w:tcW w:w="2126" w:type="dxa"/>
            <w:shd w:val="clear" w:color="auto" w:fill="E7E6E6"/>
            <w:vAlign w:val="center"/>
          </w:tcPr>
          <w:p w:rsidR="00AC35F3" w:rsidRDefault="00CD63A1" w:rsidP="00F35819">
            <w:pPr>
              <w:contextualSpacing/>
              <w:jc w:val="center"/>
              <w:rPr>
                <w:rFonts w:ascii="Palatino Linotype" w:hAnsi="Palatino Linotype"/>
                <w:b/>
                <w:sz w:val="22"/>
                <w:szCs w:val="22"/>
              </w:rPr>
            </w:pPr>
            <w:r w:rsidRPr="00CD63A1">
              <w:rPr>
                <w:rFonts w:ascii="Palatino Linotype" w:hAnsi="Palatino Linotype"/>
                <w:b/>
                <w:sz w:val="22"/>
                <w:szCs w:val="22"/>
              </w:rPr>
              <w:t>Gewicht/</w:t>
            </w:r>
          </w:p>
          <w:p w:rsidR="00CD63A1" w:rsidRPr="00CD63A1" w:rsidRDefault="00CD63A1" w:rsidP="00F35819">
            <w:pPr>
              <w:contextualSpacing/>
              <w:jc w:val="center"/>
              <w:rPr>
                <w:rFonts w:ascii="Palatino Linotype" w:hAnsi="Palatino Linotype"/>
                <w:b/>
                <w:sz w:val="22"/>
                <w:szCs w:val="22"/>
              </w:rPr>
            </w:pPr>
            <w:r w:rsidRPr="00CD63A1">
              <w:rPr>
                <w:rFonts w:ascii="Palatino Linotype" w:hAnsi="Palatino Linotype"/>
                <w:b/>
                <w:sz w:val="22"/>
                <w:szCs w:val="22"/>
              </w:rPr>
              <w:t>Eenheid</w:t>
            </w:r>
          </w:p>
        </w:tc>
        <w:tc>
          <w:tcPr>
            <w:tcW w:w="1843" w:type="dxa"/>
            <w:shd w:val="clear" w:color="auto" w:fill="E7E6E6"/>
            <w:vAlign w:val="center"/>
          </w:tcPr>
          <w:p w:rsidR="00CD63A1" w:rsidRPr="00CD63A1" w:rsidRDefault="00CD63A1" w:rsidP="00F35819">
            <w:pPr>
              <w:ind w:left="42"/>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F35819">
            <w:pPr>
              <w:ind w:left="42"/>
              <w:contextualSpacing/>
              <w:jc w:val="center"/>
              <w:rPr>
                <w:rFonts w:ascii="Palatino Linotype" w:hAnsi="Palatino Linotype"/>
                <w:b/>
                <w:sz w:val="22"/>
                <w:szCs w:val="22"/>
              </w:rPr>
            </w:pPr>
            <w:r w:rsidRPr="00CD63A1">
              <w:rPr>
                <w:rFonts w:ascii="Palatino Linotype" w:hAnsi="Palatino Linotype"/>
                <w:b/>
                <w:sz w:val="22"/>
                <w:szCs w:val="22"/>
              </w:rPr>
              <w:t>Groot</w:t>
            </w:r>
            <w:r w:rsidR="00AC35F3">
              <w:rPr>
                <w:rFonts w:ascii="Palatino Linotype" w:hAnsi="Palatino Linotype"/>
                <w:b/>
                <w:sz w:val="22"/>
                <w:szCs w:val="22"/>
              </w:rPr>
              <w:softHyphen/>
            </w:r>
            <w:r w:rsidRPr="00CD63A1">
              <w:rPr>
                <w:rFonts w:ascii="Palatino Linotype" w:hAnsi="Palatino Linotype"/>
                <w:b/>
                <w:sz w:val="22"/>
                <w:szCs w:val="22"/>
              </w:rPr>
              <w:t>handel</w:t>
            </w:r>
          </w:p>
        </w:tc>
        <w:tc>
          <w:tcPr>
            <w:tcW w:w="1701" w:type="dxa"/>
            <w:shd w:val="clear" w:color="auto" w:fill="E7E6E6"/>
            <w:vAlign w:val="center"/>
          </w:tcPr>
          <w:p w:rsidR="00CD63A1" w:rsidRPr="00CD63A1" w:rsidRDefault="00CD63A1" w:rsidP="00F35819">
            <w:pPr>
              <w:ind w:left="90"/>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F35819">
            <w:pPr>
              <w:ind w:left="90"/>
              <w:contextualSpacing/>
              <w:jc w:val="center"/>
              <w:rPr>
                <w:rFonts w:ascii="Palatino Linotype" w:hAnsi="Palatino Linotype"/>
                <w:b/>
                <w:sz w:val="22"/>
                <w:szCs w:val="22"/>
              </w:rPr>
            </w:pPr>
            <w:r w:rsidRPr="00CD63A1">
              <w:rPr>
                <w:rFonts w:ascii="Palatino Linotype" w:hAnsi="Palatino Linotype"/>
                <w:b/>
                <w:sz w:val="22"/>
                <w:szCs w:val="22"/>
              </w:rPr>
              <w:t>Klein</w:t>
            </w:r>
            <w:r w:rsidR="00AC35F3">
              <w:rPr>
                <w:rFonts w:ascii="Palatino Linotype" w:hAnsi="Palatino Linotype"/>
                <w:b/>
                <w:sz w:val="22"/>
                <w:szCs w:val="22"/>
              </w:rPr>
              <w:softHyphen/>
            </w:r>
            <w:r w:rsidRPr="00CD63A1">
              <w:rPr>
                <w:rFonts w:ascii="Palatino Linotype" w:hAnsi="Palatino Linotype"/>
                <w:b/>
                <w:sz w:val="22"/>
                <w:szCs w:val="22"/>
              </w:rPr>
              <w:t>handel</w:t>
            </w:r>
          </w:p>
        </w:tc>
      </w:tr>
      <w:tr w:rsidR="00CD63A1" w:rsidRPr="00CD63A1" w:rsidTr="00CD63A1">
        <w:trPr>
          <w:trHeight w:val="719"/>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Witte rijst</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lang/extra langkorrelige verrijkte witte rijst</w:t>
            </w:r>
            <w:r w:rsidRPr="00CD63A1">
              <w:rPr>
                <w:rFonts w:ascii="Palatino Linotype" w:hAnsi="Palatino Linotype"/>
                <w:sz w:val="22"/>
                <w:szCs w:val="22"/>
                <w:vertAlign w:val="superscript"/>
              </w:rPr>
              <w:footnoteReference w:id="13"/>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5 kg (11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sz w:val="22"/>
                <w:szCs w:val="22"/>
              </w:rPr>
            </w:pPr>
            <w:r w:rsidRPr="00CD63A1">
              <w:rPr>
                <w:rFonts w:ascii="Palatino Linotype" w:hAnsi="Palatino Linotype"/>
                <w:bCs/>
                <w:sz w:val="22"/>
                <w:szCs w:val="22"/>
              </w:rPr>
              <w:t>11%</w:t>
            </w:r>
          </w:p>
        </w:tc>
      </w:tr>
      <w:tr w:rsidR="00CD63A1" w:rsidRPr="00CD63A1" w:rsidTr="00CD63A1">
        <w:trPr>
          <w:trHeight w:val="288"/>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Bruine rijst</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lang/extra lang verrijkte voorgekookte bruine rijst</w:t>
            </w:r>
            <w:r w:rsidRPr="00CD63A1">
              <w:rPr>
                <w:rFonts w:ascii="Palatino Linotype" w:hAnsi="Palatino Linotype"/>
                <w:sz w:val="22"/>
                <w:szCs w:val="22"/>
                <w:vertAlign w:val="superscript"/>
              </w:rPr>
              <w:footnoteReference w:id="14"/>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5 kg (11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1440"/>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Pasta</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 xml:space="preserve">Alle soorten </w:t>
            </w:r>
            <w:proofErr w:type="spellStart"/>
            <w:r w:rsidRPr="00CD63A1">
              <w:rPr>
                <w:rFonts w:ascii="Palatino Linotype" w:hAnsi="Palatino Linotype"/>
                <w:sz w:val="22"/>
                <w:szCs w:val="22"/>
              </w:rPr>
              <w:t>elleboog</w:t>
            </w:r>
            <w:proofErr w:type="spellEnd"/>
            <w:r w:rsidRPr="00CD63A1">
              <w:rPr>
                <w:rFonts w:ascii="Palatino Linotype" w:hAnsi="Palatino Linotype"/>
                <w:sz w:val="22"/>
                <w:szCs w:val="22"/>
              </w:rPr>
              <w:t>, macaroni en spaghetti pasta gemaakt van harde tarwe en water</w:t>
            </w:r>
            <w:r w:rsidRPr="00CD63A1">
              <w:rPr>
                <w:rFonts w:ascii="Palatino Linotype" w:hAnsi="Palatino Linotype"/>
                <w:sz w:val="22"/>
                <w:szCs w:val="22"/>
                <w:vertAlign w:val="superscript"/>
              </w:rPr>
              <w:footnoteReference w:id="15"/>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1 kg (2.2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sz w:val="22"/>
                <w:szCs w:val="22"/>
              </w:rPr>
            </w:pPr>
            <w:r w:rsidRPr="00CD63A1">
              <w:rPr>
                <w:rFonts w:ascii="Palatino Linotype" w:hAnsi="Palatino Linotype"/>
                <w:bCs/>
                <w:sz w:val="22"/>
                <w:szCs w:val="22"/>
              </w:rPr>
              <w:t>11%</w:t>
            </w:r>
          </w:p>
        </w:tc>
      </w:tr>
      <w:tr w:rsidR="00CD63A1" w:rsidRPr="00CD63A1" w:rsidTr="00CD63A1">
        <w:trPr>
          <w:trHeight w:val="1008"/>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Maïsmeel</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voorgekookt wit en geel</w:t>
            </w:r>
            <w:r w:rsidRPr="00CD63A1">
              <w:rPr>
                <w:rFonts w:ascii="Times New Roman" w:hAnsi="Times New Roman"/>
                <w:sz w:val="22"/>
                <w:szCs w:val="22"/>
              </w:rPr>
              <w:t xml:space="preserve"> </w:t>
            </w:r>
            <w:r w:rsidRPr="00CD63A1">
              <w:rPr>
                <w:rFonts w:ascii="Palatino Linotype" w:hAnsi="Palatino Linotype"/>
                <w:sz w:val="22"/>
                <w:szCs w:val="22"/>
              </w:rPr>
              <w:t>maïsmeel</w:t>
            </w:r>
            <w:r w:rsidRPr="00CD63A1">
              <w:rPr>
                <w:rFonts w:ascii="Palatino Linotype" w:hAnsi="Palatino Linotype"/>
                <w:sz w:val="22"/>
                <w:szCs w:val="22"/>
                <w:vertAlign w:val="superscript"/>
              </w:rPr>
              <w:footnoteReference w:id="16"/>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1 kg (2.2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sz w:val="22"/>
                <w:szCs w:val="22"/>
              </w:rPr>
            </w:pPr>
            <w:r w:rsidRPr="00CD63A1">
              <w:rPr>
                <w:rFonts w:ascii="Palatino Linotype" w:hAnsi="Palatino Linotype"/>
                <w:bCs/>
                <w:sz w:val="22"/>
                <w:szCs w:val="22"/>
              </w:rPr>
              <w:t>11%</w:t>
            </w:r>
          </w:p>
        </w:tc>
      </w:tr>
      <w:tr w:rsidR="00CD63A1" w:rsidRPr="00CD63A1" w:rsidTr="00CD63A1">
        <w:trPr>
          <w:trHeight w:val="1008"/>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Broodmeel</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verrijkte gebleekt broodmeel voor alle doeleinden</w:t>
            </w:r>
            <w:r w:rsidRPr="00CD63A1">
              <w:rPr>
                <w:rFonts w:ascii="Palatino Linotype" w:hAnsi="Palatino Linotype"/>
                <w:sz w:val="22"/>
                <w:szCs w:val="22"/>
                <w:vertAlign w:val="superscript"/>
              </w:rPr>
              <w:footnoteReference w:id="17"/>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2 kg (4.4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sz w:val="22"/>
                <w:szCs w:val="22"/>
              </w:rPr>
            </w:pPr>
            <w:r w:rsidRPr="00CD63A1">
              <w:rPr>
                <w:rFonts w:ascii="Palatino Linotype" w:hAnsi="Palatino Linotype"/>
                <w:bCs/>
                <w:sz w:val="22"/>
                <w:szCs w:val="22"/>
              </w:rPr>
              <w:t>11%</w:t>
            </w:r>
          </w:p>
        </w:tc>
      </w:tr>
      <w:tr w:rsidR="00CD63A1" w:rsidRPr="00CD63A1" w:rsidTr="00CD63A1">
        <w:trPr>
          <w:trHeight w:val="1008"/>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Cornflakes</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maïs cornflakes zonder toegevoegde smaak</w:t>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550 gr (1.2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xml:space="preserve"> of kleiner)</w:t>
            </w:r>
          </w:p>
        </w:tc>
        <w:tc>
          <w:tcPr>
            <w:tcW w:w="1843" w:type="dxa"/>
            <w:vAlign w:val="center"/>
          </w:tcPr>
          <w:p w:rsidR="00CD63A1" w:rsidRPr="00CD63A1" w:rsidRDefault="00CD63A1" w:rsidP="00F35819">
            <w:pPr>
              <w:ind w:left="42"/>
              <w:contextualSpacing/>
              <w:jc w:val="center"/>
              <w:rPr>
                <w:rFonts w:ascii="Palatino Linotype" w:hAnsi="Palatino Linotype"/>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sz w:val="22"/>
                <w:szCs w:val="22"/>
              </w:rPr>
            </w:pPr>
            <w:r w:rsidRPr="00CD63A1">
              <w:rPr>
                <w:rFonts w:ascii="Palatino Linotype" w:hAnsi="Palatino Linotype"/>
                <w:bCs/>
                <w:sz w:val="22"/>
                <w:szCs w:val="22"/>
              </w:rPr>
              <w:t>11%</w:t>
            </w:r>
          </w:p>
        </w:tc>
      </w:tr>
      <w:tr w:rsidR="00CD63A1" w:rsidRPr="00CD63A1" w:rsidTr="00CD63A1">
        <w:trPr>
          <w:trHeight w:val="1008"/>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Gedroogde bonen en erwten</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gedroogde zwarte ogen bonen, rode bonen, roze bonen, baby en grote limabonen</w:t>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 xml:space="preserve">500 gr (1.1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sz w:val="22"/>
                <w:szCs w:val="22"/>
              </w:rPr>
            </w:pPr>
            <w:r w:rsidRPr="00CD63A1">
              <w:rPr>
                <w:rFonts w:ascii="Palatino Linotype" w:hAnsi="Palatino Linotype"/>
                <w:bCs/>
                <w:sz w:val="22"/>
                <w:szCs w:val="22"/>
              </w:rPr>
              <w:t>11%</w:t>
            </w:r>
          </w:p>
        </w:tc>
      </w:tr>
      <w:tr w:rsidR="00CD63A1" w:rsidRPr="00CD63A1" w:rsidTr="00CD63A1">
        <w:trPr>
          <w:trHeight w:val="720"/>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Kaas</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merken van jonge blokkaas heel en gesneden</w:t>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12%</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20%</w:t>
            </w:r>
          </w:p>
        </w:tc>
      </w:tr>
      <w:tr w:rsidR="00CD63A1" w:rsidRPr="00CD63A1" w:rsidTr="00CD63A1">
        <w:trPr>
          <w:trHeight w:val="720"/>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Kip</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rauw kip naar algemeenheid</w:t>
            </w:r>
            <w:r w:rsidRPr="00CD63A1">
              <w:rPr>
                <w:rFonts w:ascii="Palatino Linotype" w:hAnsi="Palatino Linotype"/>
                <w:sz w:val="22"/>
                <w:szCs w:val="22"/>
                <w:vertAlign w:val="superscript"/>
              </w:rPr>
              <w:footnoteReference w:id="18"/>
            </w:r>
          </w:p>
        </w:tc>
        <w:tc>
          <w:tcPr>
            <w:tcW w:w="2126" w:type="dxa"/>
            <w:vAlign w:val="center"/>
          </w:tcPr>
          <w:p w:rsidR="00CD63A1" w:rsidRPr="00CD63A1" w:rsidRDefault="00CD63A1" w:rsidP="00F35819">
            <w:pPr>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12%</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20%</w:t>
            </w:r>
          </w:p>
        </w:tc>
      </w:tr>
      <w:tr w:rsidR="00CD63A1" w:rsidRPr="00CD63A1" w:rsidTr="00CD63A1">
        <w:trPr>
          <w:trHeight w:val="432"/>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Babyvoeding</w:t>
            </w:r>
          </w:p>
        </w:tc>
        <w:tc>
          <w:tcPr>
            <w:tcW w:w="2835" w:type="dxa"/>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 xml:space="preserve">Alle soorten verpakte babyvoeding (inclusief </w:t>
            </w:r>
            <w:r w:rsidRPr="00CD63A1">
              <w:rPr>
                <w:rFonts w:ascii="Palatino Linotype" w:hAnsi="Palatino Linotype"/>
                <w:sz w:val="22"/>
                <w:szCs w:val="22"/>
              </w:rPr>
              <w:lastRenderedPageBreak/>
              <w:t>babymelk en pap)</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lastRenderedPageBreak/>
              <w:t>Alle maten</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432"/>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Melkpoeder</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melkpoeder (inclusief vetvrij en mager)</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t xml:space="preserve">900 gr (1.9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432"/>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Melk</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koeienmelk zonder toegevoegde smaak verpakt of in blik (inclusief vol, halfvol, vetvrij en mager)</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t xml:space="preserve">1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(0.26 gallon) of kleiner</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432"/>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Boter</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boter (inclusief half vet en mager)</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t xml:space="preserve">500 gr (1.1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432"/>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Margarine</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margarine (inclusief half vet en mager)</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t xml:space="preserve">500 gr (1.1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737"/>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Bakolie</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 xml:space="preserve">Alle soorten plantaardig, maïs en </w:t>
            </w:r>
            <w:proofErr w:type="spellStart"/>
            <w:r w:rsidRPr="00CD63A1">
              <w:rPr>
                <w:rFonts w:ascii="Palatino Linotype" w:hAnsi="Palatino Linotype"/>
                <w:sz w:val="22"/>
                <w:szCs w:val="22"/>
              </w:rPr>
              <w:t>canola</w:t>
            </w:r>
            <w:proofErr w:type="spellEnd"/>
            <w:r w:rsidRPr="00CD63A1">
              <w:rPr>
                <w:rFonts w:ascii="Palatino Linotype" w:hAnsi="Palatino Linotype"/>
                <w:sz w:val="22"/>
                <w:szCs w:val="22"/>
              </w:rPr>
              <w:t xml:space="preserve"> olie</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t xml:space="preserve">2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(0.52 gallon) of kleiner </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r w:rsidR="00CD63A1" w:rsidRPr="00CD63A1" w:rsidTr="00CD63A1">
        <w:trPr>
          <w:trHeight w:val="737"/>
        </w:trPr>
        <w:tc>
          <w:tcPr>
            <w:tcW w:w="1996" w:type="dxa"/>
            <w:vAlign w:val="center"/>
          </w:tcPr>
          <w:p w:rsidR="00CD63A1" w:rsidRPr="00CD63A1" w:rsidRDefault="00CD63A1" w:rsidP="00C020EA">
            <w:pPr>
              <w:ind w:left="68"/>
              <w:contextualSpacing/>
              <w:rPr>
                <w:rFonts w:ascii="Palatino Linotype" w:hAnsi="Palatino Linotype"/>
                <w:sz w:val="22"/>
                <w:szCs w:val="22"/>
              </w:rPr>
            </w:pPr>
            <w:r w:rsidRPr="00CD63A1">
              <w:rPr>
                <w:rFonts w:ascii="Palatino Linotype" w:hAnsi="Palatino Linotype"/>
                <w:sz w:val="22"/>
                <w:szCs w:val="22"/>
              </w:rPr>
              <w:t>Thee</w:t>
            </w:r>
          </w:p>
        </w:tc>
        <w:tc>
          <w:tcPr>
            <w:tcW w:w="2835" w:type="dxa"/>
            <w:vAlign w:val="center"/>
          </w:tcPr>
          <w:p w:rsidR="00CD63A1" w:rsidRPr="00CD63A1" w:rsidRDefault="00CD63A1" w:rsidP="00C020EA">
            <w:pPr>
              <w:contextualSpacing/>
              <w:rPr>
                <w:rFonts w:ascii="Palatino Linotype" w:hAnsi="Palatino Linotype"/>
                <w:sz w:val="22"/>
                <w:szCs w:val="22"/>
              </w:rPr>
            </w:pPr>
            <w:r w:rsidRPr="00CD63A1">
              <w:rPr>
                <w:rFonts w:ascii="Palatino Linotype" w:hAnsi="Palatino Linotype"/>
                <w:sz w:val="22"/>
                <w:szCs w:val="22"/>
              </w:rPr>
              <w:t>Alle soorten thee</w:t>
            </w:r>
          </w:p>
        </w:tc>
        <w:tc>
          <w:tcPr>
            <w:tcW w:w="2126" w:type="dxa"/>
            <w:vAlign w:val="center"/>
          </w:tcPr>
          <w:p w:rsidR="00CD63A1" w:rsidRPr="00CD63A1" w:rsidRDefault="00CD63A1" w:rsidP="00F35819">
            <w:pPr>
              <w:ind w:left="104"/>
              <w:contextualSpacing/>
              <w:jc w:val="center"/>
              <w:rPr>
                <w:rFonts w:ascii="Palatino Linotype" w:hAnsi="Palatino Linotype"/>
                <w:sz w:val="22"/>
                <w:szCs w:val="22"/>
              </w:rPr>
            </w:pPr>
            <w:r w:rsidRPr="00CD63A1">
              <w:rPr>
                <w:rFonts w:ascii="Palatino Linotype" w:hAnsi="Palatino Linotype"/>
                <w:sz w:val="22"/>
                <w:szCs w:val="22"/>
              </w:rPr>
              <w:t>Verpakking van 25 stuks of kleiner</w:t>
            </w:r>
          </w:p>
        </w:tc>
        <w:tc>
          <w:tcPr>
            <w:tcW w:w="1843" w:type="dxa"/>
            <w:vAlign w:val="center"/>
          </w:tcPr>
          <w:p w:rsidR="00CD63A1" w:rsidRPr="00CD63A1" w:rsidRDefault="00CD63A1" w:rsidP="00F35819">
            <w:pPr>
              <w:ind w:left="42"/>
              <w:contextualSpacing/>
              <w:jc w:val="center"/>
              <w:rPr>
                <w:rFonts w:ascii="Palatino Linotype" w:hAnsi="Palatino Linotype"/>
                <w:bCs/>
                <w:sz w:val="22"/>
                <w:szCs w:val="22"/>
              </w:rPr>
            </w:pPr>
            <w:r w:rsidRPr="00CD63A1">
              <w:rPr>
                <w:rFonts w:ascii="Palatino Linotype" w:hAnsi="Palatino Linotype"/>
                <w:bCs/>
                <w:sz w:val="22"/>
                <w:szCs w:val="22"/>
              </w:rPr>
              <w:t>7%</w:t>
            </w:r>
          </w:p>
        </w:tc>
        <w:tc>
          <w:tcPr>
            <w:tcW w:w="1701" w:type="dxa"/>
            <w:vAlign w:val="center"/>
          </w:tcPr>
          <w:p w:rsidR="00CD63A1" w:rsidRPr="00CD63A1" w:rsidRDefault="00CD63A1" w:rsidP="00F35819">
            <w:pPr>
              <w:ind w:left="90"/>
              <w:contextualSpacing/>
              <w:jc w:val="center"/>
              <w:rPr>
                <w:rFonts w:ascii="Palatino Linotype" w:hAnsi="Palatino Linotype"/>
                <w:bCs/>
                <w:sz w:val="22"/>
                <w:szCs w:val="22"/>
              </w:rPr>
            </w:pPr>
            <w:r w:rsidRPr="00CD63A1">
              <w:rPr>
                <w:rFonts w:ascii="Palatino Linotype" w:hAnsi="Palatino Linotype"/>
                <w:bCs/>
                <w:sz w:val="22"/>
                <w:szCs w:val="22"/>
              </w:rPr>
              <w:t>11%</w:t>
            </w:r>
          </w:p>
        </w:tc>
      </w:tr>
    </w:tbl>
    <w:p w:rsidR="00EC263E" w:rsidRPr="00CD63A1" w:rsidRDefault="00EC263E" w:rsidP="00CD63A1">
      <w:pPr>
        <w:rPr>
          <w:rFonts w:ascii="Palatino Linotype" w:hAnsi="Palatino Linotype"/>
          <w:sz w:val="22"/>
          <w:szCs w:val="22"/>
          <w:lang w:val="nl-NL"/>
        </w:rPr>
      </w:pPr>
    </w:p>
    <w:p w:rsidR="00CD63A1" w:rsidRDefault="00CD63A1"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C020EA" w:rsidRDefault="00C020EA" w:rsidP="00CD63A1">
      <w:pPr>
        <w:jc w:val="center"/>
        <w:rPr>
          <w:rFonts w:ascii="Palatino Linotype" w:hAnsi="Palatino Linotype"/>
          <w:b/>
          <w:sz w:val="22"/>
          <w:szCs w:val="22"/>
          <w:lang w:val="nl-NL"/>
        </w:rPr>
      </w:pPr>
    </w:p>
    <w:p w:rsidR="00C020EA" w:rsidRDefault="00C020EA"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4D482C" w:rsidRDefault="004D482C" w:rsidP="00CD63A1">
      <w:pPr>
        <w:jc w:val="center"/>
        <w:rPr>
          <w:rFonts w:ascii="Palatino Linotype" w:hAnsi="Palatino Linotype"/>
          <w:b/>
          <w:sz w:val="22"/>
          <w:szCs w:val="22"/>
          <w:lang w:val="nl-NL"/>
        </w:rPr>
      </w:pPr>
    </w:p>
    <w:p w:rsidR="004D482C" w:rsidRDefault="004D482C" w:rsidP="00CD63A1">
      <w:pPr>
        <w:jc w:val="center"/>
        <w:rPr>
          <w:rFonts w:ascii="Palatino Linotype" w:hAnsi="Palatino Linotype"/>
          <w:b/>
          <w:sz w:val="22"/>
          <w:szCs w:val="22"/>
          <w:lang w:val="nl-NL"/>
        </w:rPr>
      </w:pPr>
    </w:p>
    <w:p w:rsidR="00CD63A1" w:rsidRPr="00CD63A1" w:rsidRDefault="00CD63A1" w:rsidP="00CD63A1">
      <w:pPr>
        <w:jc w:val="center"/>
        <w:rPr>
          <w:rFonts w:ascii="Palatino Linotype" w:hAnsi="Palatino Linotype"/>
          <w:b/>
          <w:sz w:val="22"/>
          <w:szCs w:val="22"/>
          <w:lang w:val="nl-NL"/>
        </w:rPr>
      </w:pPr>
      <w:r w:rsidRPr="00CD63A1">
        <w:rPr>
          <w:rFonts w:ascii="Palatino Linotype" w:hAnsi="Palatino Linotype"/>
          <w:b/>
          <w:sz w:val="22"/>
          <w:szCs w:val="22"/>
          <w:lang w:val="nl-NL"/>
        </w:rPr>
        <w:lastRenderedPageBreak/>
        <w:t>Tabel 2 Verse groente- en fruitsoorten</w:t>
      </w:r>
      <w:r w:rsidRPr="00CD63A1">
        <w:rPr>
          <w:rFonts w:ascii="Palatino Linotype" w:hAnsi="Palatino Linotype"/>
          <w:b/>
          <w:sz w:val="22"/>
          <w:szCs w:val="22"/>
          <w:vertAlign w:val="superscript"/>
          <w:lang w:val="nl-NL"/>
        </w:rPr>
        <w:footnoteReference w:id="19"/>
      </w:r>
      <w:r w:rsidRPr="00CD63A1">
        <w:rPr>
          <w:rFonts w:ascii="Palatino Linotype" w:hAnsi="Palatino Linotype"/>
          <w:b/>
          <w:sz w:val="22"/>
          <w:szCs w:val="22"/>
          <w:lang w:val="nl-NL"/>
        </w:rPr>
        <w:t xml:space="preserve"> behorende tot de Regeling </w:t>
      </w:r>
      <w:proofErr w:type="spellStart"/>
      <w:r w:rsidRPr="00CD63A1">
        <w:rPr>
          <w:rFonts w:ascii="Palatino Linotype" w:hAnsi="Palatino Linotype"/>
          <w:b/>
          <w:sz w:val="22"/>
          <w:szCs w:val="22"/>
          <w:lang w:val="nl-NL"/>
        </w:rPr>
        <w:t>Makutu</w:t>
      </w:r>
      <w:proofErr w:type="spellEnd"/>
      <w:r w:rsidRPr="00CD63A1">
        <w:rPr>
          <w:rFonts w:ascii="Palatino Linotype" w:hAnsi="Palatino Linotype"/>
          <w:b/>
          <w:sz w:val="22"/>
          <w:szCs w:val="22"/>
          <w:lang w:val="nl-NL"/>
        </w:rPr>
        <w:t xml:space="preserve"> </w:t>
      </w:r>
      <w:proofErr w:type="spellStart"/>
      <w:r w:rsidRPr="00CD63A1">
        <w:rPr>
          <w:rFonts w:ascii="Palatino Linotype" w:hAnsi="Palatino Linotype"/>
          <w:b/>
          <w:sz w:val="22"/>
          <w:szCs w:val="22"/>
          <w:lang w:val="nl-NL"/>
        </w:rPr>
        <w:t>Básiko</w:t>
      </w:r>
      <w:proofErr w:type="spellEnd"/>
      <w:r w:rsidRPr="00CD63A1">
        <w:rPr>
          <w:rFonts w:ascii="Palatino Linotype" w:hAnsi="Palatino Linotype"/>
          <w:b/>
          <w:sz w:val="22"/>
          <w:szCs w:val="22"/>
          <w:lang w:val="nl-NL"/>
        </w:rPr>
        <w:t xml:space="preserve"> 2022 met een vastgestelde mark-up </w:t>
      </w:r>
    </w:p>
    <w:p w:rsidR="00CD63A1" w:rsidRPr="00CD63A1" w:rsidRDefault="00CD63A1" w:rsidP="00CD63A1">
      <w:pPr>
        <w:jc w:val="center"/>
        <w:rPr>
          <w:rFonts w:ascii="Palatino Linotype" w:hAnsi="Palatino Linotype"/>
          <w:b/>
          <w:sz w:val="22"/>
          <w:szCs w:val="22"/>
          <w:lang w:val="nl-NL"/>
        </w:rPr>
      </w:pPr>
    </w:p>
    <w:tbl>
      <w:tblPr>
        <w:tblStyle w:val="TableGrid1"/>
        <w:tblW w:w="10530" w:type="dxa"/>
        <w:tblInd w:w="-725" w:type="dxa"/>
        <w:tblLayout w:type="fixed"/>
        <w:tblLook w:val="04A0" w:firstRow="1" w:lastRow="0" w:firstColumn="1" w:lastColumn="0" w:noHBand="0" w:noVBand="1"/>
      </w:tblPr>
      <w:tblGrid>
        <w:gridCol w:w="2070"/>
        <w:gridCol w:w="2761"/>
        <w:gridCol w:w="2126"/>
        <w:gridCol w:w="1843"/>
        <w:gridCol w:w="1730"/>
      </w:tblGrid>
      <w:tr w:rsidR="00CD63A1" w:rsidRPr="00CD63A1" w:rsidTr="00CD63A1">
        <w:trPr>
          <w:tblHeader/>
        </w:trPr>
        <w:tc>
          <w:tcPr>
            <w:tcW w:w="2070" w:type="dxa"/>
            <w:shd w:val="clear" w:color="auto" w:fill="E7E6E6"/>
            <w:vAlign w:val="center"/>
          </w:tcPr>
          <w:p w:rsidR="00CD63A1" w:rsidRPr="00CD63A1" w:rsidRDefault="00CD63A1" w:rsidP="009461EE">
            <w:pPr>
              <w:tabs>
                <w:tab w:val="left" w:pos="-720"/>
              </w:tabs>
              <w:suppressAutoHyphens/>
              <w:ind w:left="68"/>
              <w:contextualSpacing/>
              <w:rPr>
                <w:rFonts w:ascii="Palatino Linotype" w:hAnsi="Palatino Linotype"/>
                <w:b/>
                <w:bCs/>
                <w:spacing w:val="-3"/>
                <w:sz w:val="22"/>
                <w:szCs w:val="22"/>
              </w:rPr>
            </w:pPr>
            <w:r w:rsidRPr="00CD63A1">
              <w:rPr>
                <w:rFonts w:ascii="Palatino Linotype" w:hAnsi="Palatino Linotype"/>
                <w:b/>
                <w:sz w:val="22"/>
                <w:szCs w:val="22"/>
              </w:rPr>
              <w:t>Product</w:t>
            </w:r>
            <w:r w:rsidRPr="00CD63A1">
              <w:rPr>
                <w:rFonts w:ascii="Palatino Linotype" w:hAnsi="Palatino Linotype"/>
                <w:b/>
                <w:sz w:val="22"/>
                <w:szCs w:val="22"/>
                <w:vertAlign w:val="superscript"/>
              </w:rPr>
              <w:footnoteReference w:id="20"/>
            </w:r>
          </w:p>
        </w:tc>
        <w:tc>
          <w:tcPr>
            <w:tcW w:w="2761" w:type="dxa"/>
            <w:shd w:val="clear" w:color="auto" w:fill="E7E6E6"/>
            <w:vAlign w:val="center"/>
          </w:tcPr>
          <w:p w:rsidR="00CD63A1" w:rsidRPr="00CD63A1" w:rsidRDefault="00CD63A1" w:rsidP="009461EE">
            <w:pPr>
              <w:tabs>
                <w:tab w:val="left" w:pos="-720"/>
              </w:tabs>
              <w:suppressAutoHyphens/>
              <w:ind w:left="163"/>
              <w:contextualSpacing/>
              <w:rPr>
                <w:rFonts w:ascii="Palatino Linotype" w:hAnsi="Palatino Linotype"/>
                <w:b/>
                <w:sz w:val="22"/>
                <w:szCs w:val="22"/>
              </w:rPr>
            </w:pPr>
            <w:r w:rsidRPr="00CD63A1">
              <w:rPr>
                <w:rFonts w:ascii="Palatino Linotype" w:hAnsi="Palatino Linotype"/>
                <w:b/>
                <w:sz w:val="22"/>
                <w:szCs w:val="22"/>
              </w:rPr>
              <w:t>Omschrijving</w:t>
            </w:r>
          </w:p>
        </w:tc>
        <w:tc>
          <w:tcPr>
            <w:tcW w:w="2126" w:type="dxa"/>
            <w:shd w:val="clear" w:color="auto" w:fill="E7E6E6"/>
            <w:vAlign w:val="center"/>
          </w:tcPr>
          <w:p w:rsidR="00CD63A1" w:rsidRPr="00CD63A1" w:rsidRDefault="00CD63A1" w:rsidP="009461EE">
            <w:pPr>
              <w:tabs>
                <w:tab w:val="left" w:pos="-720"/>
              </w:tabs>
              <w:suppressAutoHyphens/>
              <w:ind w:left="14"/>
              <w:contextualSpacing/>
              <w:rPr>
                <w:rFonts w:ascii="Palatino Linotype" w:hAnsi="Palatino Linotype"/>
                <w:b/>
                <w:bCs/>
                <w:spacing w:val="-3"/>
                <w:sz w:val="22"/>
                <w:szCs w:val="22"/>
              </w:rPr>
            </w:pPr>
            <w:r w:rsidRPr="00CD63A1">
              <w:rPr>
                <w:rFonts w:ascii="Palatino Linotype" w:hAnsi="Palatino Linotype"/>
                <w:b/>
                <w:sz w:val="22"/>
                <w:szCs w:val="22"/>
              </w:rPr>
              <w:t>Gewicht/Eenheid</w:t>
            </w:r>
          </w:p>
        </w:tc>
        <w:tc>
          <w:tcPr>
            <w:tcW w:w="1843" w:type="dxa"/>
            <w:shd w:val="clear" w:color="auto" w:fill="E7E6E6"/>
            <w:vAlign w:val="center"/>
          </w:tcPr>
          <w:p w:rsidR="00CD63A1" w:rsidRPr="00CD63A1" w:rsidRDefault="00CD63A1" w:rsidP="009461EE">
            <w:pPr>
              <w:tabs>
                <w:tab w:val="left" w:pos="-720"/>
              </w:tabs>
              <w:suppressAutoHyphens/>
              <w:ind w:left="42"/>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9461EE">
            <w:pPr>
              <w:tabs>
                <w:tab w:val="left" w:pos="-720"/>
              </w:tabs>
              <w:suppressAutoHyphens/>
              <w:ind w:left="42"/>
              <w:contextualSpacing/>
              <w:jc w:val="center"/>
              <w:rPr>
                <w:rFonts w:ascii="Palatino Linotype" w:hAnsi="Palatino Linotype"/>
                <w:b/>
                <w:bCs/>
                <w:spacing w:val="-3"/>
                <w:sz w:val="22"/>
                <w:szCs w:val="22"/>
              </w:rPr>
            </w:pPr>
            <w:r w:rsidRPr="00CD63A1">
              <w:rPr>
                <w:rFonts w:ascii="Palatino Linotype" w:hAnsi="Palatino Linotype"/>
                <w:b/>
                <w:bCs/>
                <w:spacing w:val="-3"/>
                <w:sz w:val="22"/>
                <w:szCs w:val="22"/>
              </w:rPr>
              <w:t>Groot</w:t>
            </w:r>
            <w:r w:rsidR="00AC35F3">
              <w:rPr>
                <w:rFonts w:ascii="Palatino Linotype" w:hAnsi="Palatino Linotype"/>
                <w:b/>
                <w:bCs/>
                <w:spacing w:val="-3"/>
                <w:sz w:val="22"/>
                <w:szCs w:val="22"/>
              </w:rPr>
              <w:softHyphen/>
            </w:r>
            <w:r w:rsidRPr="00CD63A1">
              <w:rPr>
                <w:rFonts w:ascii="Palatino Linotype" w:hAnsi="Palatino Linotype"/>
                <w:b/>
                <w:bCs/>
                <w:spacing w:val="-3"/>
                <w:sz w:val="22"/>
                <w:szCs w:val="22"/>
              </w:rPr>
              <w:t>handel</w:t>
            </w:r>
          </w:p>
        </w:tc>
        <w:tc>
          <w:tcPr>
            <w:tcW w:w="1730" w:type="dxa"/>
            <w:shd w:val="clear" w:color="auto" w:fill="E7E6E6"/>
            <w:vAlign w:val="center"/>
          </w:tcPr>
          <w:p w:rsidR="00CD63A1" w:rsidRPr="00CD63A1" w:rsidRDefault="00CD63A1" w:rsidP="009461EE">
            <w:pPr>
              <w:tabs>
                <w:tab w:val="left" w:pos="-720"/>
              </w:tabs>
              <w:suppressAutoHyphens/>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9461EE">
            <w:pPr>
              <w:tabs>
                <w:tab w:val="left" w:pos="-720"/>
              </w:tabs>
              <w:suppressAutoHyphens/>
              <w:contextualSpacing/>
              <w:jc w:val="center"/>
              <w:rPr>
                <w:rFonts w:ascii="Palatino Linotype" w:hAnsi="Palatino Linotype"/>
                <w:b/>
                <w:bCs/>
                <w:spacing w:val="-3"/>
                <w:sz w:val="22"/>
                <w:szCs w:val="22"/>
              </w:rPr>
            </w:pPr>
            <w:r w:rsidRPr="00CD63A1">
              <w:rPr>
                <w:rFonts w:ascii="Palatino Linotype" w:hAnsi="Palatino Linotype"/>
                <w:b/>
                <w:bCs/>
                <w:spacing w:val="-3"/>
                <w:sz w:val="22"/>
                <w:szCs w:val="22"/>
              </w:rPr>
              <w:t>Klein</w:t>
            </w:r>
            <w:r w:rsidR="00AC35F3">
              <w:rPr>
                <w:rFonts w:ascii="Palatino Linotype" w:hAnsi="Palatino Linotype"/>
                <w:b/>
                <w:bCs/>
                <w:spacing w:val="-3"/>
                <w:sz w:val="22"/>
                <w:szCs w:val="22"/>
              </w:rPr>
              <w:softHyphen/>
            </w:r>
            <w:r w:rsidRPr="00CD63A1">
              <w:rPr>
                <w:rFonts w:ascii="Palatino Linotype" w:hAnsi="Palatino Linotype"/>
                <w:b/>
                <w:bCs/>
                <w:spacing w:val="-3"/>
                <w:sz w:val="22"/>
                <w:szCs w:val="22"/>
              </w:rPr>
              <w:t>handel</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Aardappelen</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Batata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Solanum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tuberosum</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Aardbeien</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Stròbèri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Fragaria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ananassa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proofErr w:type="spellStart"/>
            <w:r w:rsidRPr="00CD63A1">
              <w:rPr>
                <w:rFonts w:ascii="Palatino Linotype" w:hAnsi="Palatino Linotype"/>
                <w:sz w:val="22"/>
                <w:szCs w:val="22"/>
              </w:rPr>
              <w:t>Amaranthus</w:t>
            </w:r>
            <w:proofErr w:type="spellEnd"/>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Kalalu</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Amaranthus</w:t>
            </w:r>
            <w:proofErr w:type="spellEnd"/>
            <w:r w:rsidRPr="00CD63A1">
              <w:rPr>
                <w:rFonts w:ascii="Palatino Linotype" w:hAnsi="Palatino Linotype"/>
                <w:sz w:val="22"/>
                <w:szCs w:val="22"/>
              </w:rPr>
              <w:t xml:space="preserve"> species</w:t>
            </w:r>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bCs/>
                <w:spacing w:val="-3"/>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pacing w:val="-3"/>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contextualSpacing/>
              <w:jc w:val="center"/>
              <w:rPr>
                <w:rFonts w:ascii="Palatino Linotype" w:hAnsi="Palatino Linotype"/>
                <w:bCs/>
                <w:spacing w:val="-3"/>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proofErr w:type="spellStart"/>
            <w:r w:rsidRPr="00CD63A1">
              <w:rPr>
                <w:rFonts w:ascii="Palatino Linotype" w:hAnsi="Palatino Linotype"/>
                <w:sz w:val="22"/>
                <w:szCs w:val="22"/>
              </w:rPr>
              <w:t>Amsoi</w:t>
            </w:r>
            <w:proofErr w:type="spellEnd"/>
            <w:r w:rsidRPr="00CD63A1">
              <w:rPr>
                <w:rFonts w:ascii="Palatino Linotype" w:hAnsi="Palatino Linotype"/>
                <w:sz w:val="22"/>
                <w:szCs w:val="22"/>
              </w:rPr>
              <w:t xml:space="preserve">, Paksoi, Bok </w:t>
            </w:r>
            <w:proofErr w:type="spellStart"/>
            <w:r w:rsidRPr="00CD63A1">
              <w:rPr>
                <w:rFonts w:ascii="Palatino Linotype" w:hAnsi="Palatino Linotype"/>
                <w:sz w:val="22"/>
                <w:szCs w:val="22"/>
              </w:rPr>
              <w:t>Choi</w:t>
            </w:r>
            <w:proofErr w:type="spellEnd"/>
            <w:r w:rsidRPr="00CD63A1">
              <w:rPr>
                <w:rFonts w:ascii="Palatino Linotype" w:hAnsi="Palatino Linotype"/>
                <w:sz w:val="22"/>
                <w:szCs w:val="22"/>
              </w:rPr>
              <w:t xml:space="preserve"> </w:t>
            </w:r>
          </w:p>
          <w:p w:rsidR="00CD63A1" w:rsidRPr="00CD63A1" w:rsidRDefault="00CD63A1" w:rsidP="009461EE">
            <w:pPr>
              <w:tabs>
                <w:tab w:val="left" w:pos="-720"/>
              </w:tabs>
              <w:suppressAutoHyphens/>
              <w:ind w:left="68"/>
              <w:contextualSpacing/>
              <w:rPr>
                <w:rFonts w:ascii="Palatino Linotype" w:hAnsi="Palatino Linotype"/>
                <w:bCs/>
                <w:spacing w:val="-3"/>
                <w:sz w:val="22"/>
                <w:szCs w:val="22"/>
              </w:rPr>
            </w:pP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lang w:val="en-US"/>
              </w:rPr>
            </w:pPr>
            <w:r w:rsidRPr="00CD63A1">
              <w:rPr>
                <w:rFonts w:ascii="Palatino Linotype" w:hAnsi="Palatino Linotype"/>
                <w:sz w:val="22"/>
                <w:szCs w:val="22"/>
                <w:lang w:val="en-US"/>
              </w:rPr>
              <w:t xml:space="preserve">Brassica </w:t>
            </w:r>
            <w:proofErr w:type="spellStart"/>
            <w:r w:rsidRPr="00CD63A1">
              <w:rPr>
                <w:rFonts w:ascii="Palatino Linotype" w:hAnsi="Palatino Linotype"/>
                <w:sz w:val="22"/>
                <w:szCs w:val="22"/>
                <w:lang w:val="en-US"/>
              </w:rPr>
              <w:t>rapa</w:t>
            </w:r>
            <w:proofErr w:type="spellEnd"/>
            <w:r w:rsidRPr="00CD63A1">
              <w:rPr>
                <w:rFonts w:ascii="Palatino Linotype" w:hAnsi="Palatino Linotype"/>
                <w:sz w:val="22"/>
                <w:szCs w:val="22"/>
                <w:lang w:val="en-US"/>
              </w:rPr>
              <w:t xml:space="preserve"> L. subsp. </w:t>
            </w:r>
            <w:proofErr w:type="spellStart"/>
            <w:r w:rsidRPr="00CD63A1">
              <w:rPr>
                <w:rFonts w:ascii="Palatino Linotype" w:hAnsi="Palatino Linotype"/>
                <w:sz w:val="22"/>
                <w:szCs w:val="22"/>
                <w:lang w:val="en-US"/>
              </w:rPr>
              <w:t>Chinensis</w:t>
            </w:r>
            <w:proofErr w:type="spellEnd"/>
            <w:r w:rsidRPr="00CD63A1">
              <w:rPr>
                <w:rFonts w:ascii="Palatino Linotype" w:hAnsi="Palatino Linotype"/>
                <w:sz w:val="22"/>
                <w:szCs w:val="22"/>
                <w:lang w:val="en-US"/>
              </w:rPr>
              <w:t xml:space="preserve"> (</w:t>
            </w:r>
            <w:proofErr w:type="spellStart"/>
            <w:r w:rsidRPr="00CD63A1">
              <w:rPr>
                <w:rFonts w:ascii="Palatino Linotype" w:hAnsi="Palatino Linotype"/>
                <w:sz w:val="22"/>
                <w:szCs w:val="22"/>
                <w:lang w:val="en-US"/>
              </w:rPr>
              <w:t>Rupr</w:t>
            </w:r>
            <w:proofErr w:type="spellEnd"/>
            <w:r w:rsidRPr="00CD63A1">
              <w:rPr>
                <w:rFonts w:ascii="Palatino Linotype" w:hAnsi="Palatino Linotype"/>
                <w:sz w:val="22"/>
                <w:szCs w:val="22"/>
                <w:lang w:val="en-US"/>
              </w:rPr>
              <w:t xml:space="preserve">.), Olsson (Group </w:t>
            </w:r>
            <w:proofErr w:type="spellStart"/>
            <w:r w:rsidRPr="00CD63A1">
              <w:rPr>
                <w:rFonts w:ascii="Palatino Linotype" w:hAnsi="Palatino Linotype"/>
                <w:sz w:val="22"/>
                <w:szCs w:val="22"/>
                <w:lang w:val="en-US"/>
              </w:rPr>
              <w:t>Chinensis</w:t>
            </w:r>
            <w:proofErr w:type="spellEnd"/>
            <w:r w:rsidRPr="00CD63A1">
              <w:rPr>
                <w:rFonts w:ascii="Palatino Linotype" w:hAnsi="Palatino Linotype"/>
                <w:sz w:val="22"/>
                <w:szCs w:val="22"/>
                <w:lang w:val="en-US"/>
              </w:rPr>
              <w:t xml:space="preserve">), </w:t>
            </w:r>
            <w:proofErr w:type="spellStart"/>
            <w:r w:rsidRPr="00CD63A1">
              <w:rPr>
                <w:rFonts w:ascii="Palatino Linotype" w:hAnsi="Palatino Linotype"/>
                <w:sz w:val="22"/>
                <w:szCs w:val="22"/>
                <w:lang w:val="en-US"/>
              </w:rPr>
              <w:t>Kailan</w:t>
            </w:r>
            <w:proofErr w:type="spellEnd"/>
            <w:r w:rsidRPr="00CD63A1">
              <w:rPr>
                <w:rFonts w:ascii="Palatino Linotype" w:hAnsi="Palatino Linotype"/>
                <w:sz w:val="22"/>
                <w:szCs w:val="22"/>
                <w:lang w:val="en-US"/>
              </w:rPr>
              <w:t xml:space="preserve"> Choi-</w:t>
            </w:r>
            <w:proofErr w:type="spellStart"/>
            <w:r w:rsidRPr="00CD63A1">
              <w:rPr>
                <w:rFonts w:ascii="Palatino Linotype" w:hAnsi="Palatino Linotype"/>
                <w:sz w:val="22"/>
                <w:szCs w:val="22"/>
                <w:lang w:val="en-US"/>
              </w:rPr>
              <w:t>sam</w:t>
            </w:r>
            <w:proofErr w:type="spellEnd"/>
            <w:r w:rsidRPr="00CD63A1">
              <w:rPr>
                <w:rFonts w:ascii="Palatino Linotype" w:hAnsi="Palatino Linotype"/>
                <w:sz w:val="22"/>
                <w:szCs w:val="22"/>
                <w:lang w:val="en-US"/>
              </w:rPr>
              <w:t>, Baby Bok Choi</w:t>
            </w:r>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bCs/>
                <w:spacing w:val="-3"/>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pacing w:val="-3"/>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contextualSpacing/>
              <w:jc w:val="center"/>
              <w:rPr>
                <w:rFonts w:ascii="Palatino Linotype" w:hAnsi="Palatino Linotype"/>
                <w:bCs/>
                <w:spacing w:val="-3"/>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Ananas</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Anasa</w:t>
            </w:r>
            <w:proofErr w:type="spellEnd"/>
            <w:r w:rsidRPr="00CD63A1">
              <w:rPr>
                <w:rFonts w:ascii="Palatino Linotype" w:hAnsi="Palatino Linotype"/>
                <w:sz w:val="22"/>
                <w:szCs w:val="22"/>
              </w:rPr>
              <w:t xml:space="preserve">, Ananas </w:t>
            </w:r>
            <w:proofErr w:type="spellStart"/>
            <w:r w:rsidRPr="00CD63A1">
              <w:rPr>
                <w:rFonts w:ascii="Palatino Linotype" w:hAnsi="Palatino Linotype"/>
                <w:sz w:val="22"/>
                <w:szCs w:val="22"/>
              </w:rPr>
              <w:t>comosus</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 xml:space="preserve">Appel (red </w:t>
            </w:r>
            <w:proofErr w:type="spellStart"/>
            <w:r w:rsidRPr="00CD63A1">
              <w:rPr>
                <w:rFonts w:ascii="Palatino Linotype" w:hAnsi="Palatino Linotype"/>
                <w:sz w:val="22"/>
                <w:szCs w:val="22"/>
              </w:rPr>
              <w:t>delicious</w:t>
            </w:r>
            <w:proofErr w:type="spellEnd"/>
            <w:r w:rsidRPr="00CD63A1">
              <w:rPr>
                <w:rFonts w:ascii="Palatino Linotype" w:hAnsi="Palatino Linotype"/>
                <w:sz w:val="22"/>
                <w:szCs w:val="22"/>
              </w:rPr>
              <w:t xml:space="preserve"> &amp; golden </w:t>
            </w:r>
            <w:proofErr w:type="spellStart"/>
            <w:r w:rsidRPr="00CD63A1">
              <w:rPr>
                <w:rFonts w:ascii="Palatino Linotype" w:hAnsi="Palatino Linotype"/>
                <w:sz w:val="22"/>
                <w:szCs w:val="22"/>
              </w:rPr>
              <w:t>delicious</w:t>
            </w:r>
            <w:proofErr w:type="spellEnd"/>
            <w:r w:rsidRPr="00CD63A1">
              <w:rPr>
                <w:rFonts w:ascii="Palatino Linotype" w:hAnsi="Palatino Linotype"/>
                <w:sz w:val="22"/>
                <w:szCs w:val="22"/>
              </w:rPr>
              <w:t>)</w:t>
            </w:r>
          </w:p>
        </w:tc>
        <w:tc>
          <w:tcPr>
            <w:tcW w:w="2761" w:type="dxa"/>
          </w:tcPr>
          <w:p w:rsidR="00CD63A1" w:rsidRPr="00CD63A1" w:rsidRDefault="00CD63A1" w:rsidP="009461EE">
            <w:pPr>
              <w:tabs>
                <w:tab w:val="left" w:pos="-720"/>
              </w:tabs>
              <w:suppressAutoHyphens/>
              <w:ind w:left="163"/>
              <w:contextualSpacing/>
              <w:rPr>
                <w:rFonts w:ascii="Palatino Linotype" w:hAnsi="Palatino Linotype"/>
                <w:sz w:val="22"/>
                <w:szCs w:val="22"/>
              </w:rPr>
            </w:pPr>
            <w:r w:rsidRPr="00CD63A1">
              <w:rPr>
                <w:rFonts w:ascii="Palatino Linotype" w:hAnsi="Palatino Linotype"/>
                <w:sz w:val="22"/>
                <w:szCs w:val="22"/>
              </w:rPr>
              <w:t xml:space="preserve">Apel, Malus </w:t>
            </w:r>
            <w:proofErr w:type="spellStart"/>
            <w:r w:rsidRPr="00CD63A1">
              <w:rPr>
                <w:rFonts w:ascii="Palatino Linotype" w:hAnsi="Palatino Linotype"/>
                <w:sz w:val="22"/>
                <w:szCs w:val="22"/>
              </w:rPr>
              <w:t>domestica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Avocado</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Awakati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Persea</w:t>
            </w:r>
            <w:proofErr w:type="spellEnd"/>
            <w:r w:rsidRPr="00CD63A1">
              <w:rPr>
                <w:rFonts w:ascii="Palatino Linotype" w:hAnsi="Palatino Linotype"/>
                <w:sz w:val="22"/>
                <w:szCs w:val="22"/>
              </w:rPr>
              <w:t xml:space="preserve"> americana</w:t>
            </w:r>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Aubergine</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Berehein</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Solanum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melongena</w:t>
            </w:r>
            <w:proofErr w:type="spellEnd"/>
            <w:r w:rsidRPr="00CD63A1">
              <w:rPr>
                <w:rFonts w:ascii="Palatino Linotype" w:hAnsi="Palatino Linotype"/>
                <w:sz w:val="22"/>
                <w:szCs w:val="22"/>
              </w:rPr>
              <w:t xml:space="preserve"> L.</w:t>
            </w:r>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bCs/>
                <w:spacing w:val="-3"/>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pacing w:val="-3"/>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bCs/>
                <w:spacing w:val="-3"/>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Bakbanaan</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Banana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Plantains</w:t>
            </w:r>
            <w:proofErr w:type="spellEnd"/>
            <w:r w:rsidRPr="00CD63A1">
              <w:rPr>
                <w:rFonts w:ascii="Palatino Linotype" w:hAnsi="Palatino Linotype"/>
                <w:sz w:val="22"/>
                <w:szCs w:val="22"/>
              </w:rPr>
              <w:t xml:space="preserve">, Musa × </w:t>
            </w:r>
            <w:proofErr w:type="spellStart"/>
            <w:r w:rsidRPr="00CD63A1">
              <w:rPr>
                <w:rFonts w:ascii="Palatino Linotype" w:hAnsi="Palatino Linotype"/>
                <w:sz w:val="22"/>
                <w:szCs w:val="22"/>
              </w:rPr>
              <w:t>paradisiaca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Banaan</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Bakoba</w:t>
            </w:r>
            <w:proofErr w:type="spellEnd"/>
            <w:r w:rsidRPr="00CD63A1">
              <w:rPr>
                <w:rFonts w:ascii="Palatino Linotype" w:hAnsi="Palatino Linotype"/>
                <w:sz w:val="22"/>
                <w:szCs w:val="22"/>
              </w:rPr>
              <w:t xml:space="preserve">, Musa, </w:t>
            </w:r>
            <w:proofErr w:type="spellStart"/>
            <w:r w:rsidRPr="00CD63A1">
              <w:rPr>
                <w:rFonts w:ascii="Palatino Linotype" w:hAnsi="Palatino Linotype"/>
                <w:sz w:val="22"/>
                <w:szCs w:val="22"/>
              </w:rPr>
              <w:t>Banana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Bloemkool</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Blumkol</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Brassica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oleracea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Boerenkool (kale)</w:t>
            </w:r>
          </w:p>
        </w:tc>
        <w:tc>
          <w:tcPr>
            <w:tcW w:w="2761" w:type="dxa"/>
            <w:vAlign w:val="center"/>
          </w:tcPr>
          <w:p w:rsidR="00CD63A1" w:rsidRPr="00CD63A1" w:rsidRDefault="00CD63A1" w:rsidP="009461EE">
            <w:pPr>
              <w:tabs>
                <w:tab w:val="left" w:pos="-720"/>
              </w:tabs>
              <w:suppressAutoHyphens/>
              <w:spacing w:after="160" w:line="259" w:lineRule="auto"/>
              <w:ind w:left="163"/>
              <w:contextualSpacing/>
              <w:rPr>
                <w:rFonts w:ascii="Palatino Linotype" w:eastAsia="Calibri" w:hAnsi="Palatino Linotype"/>
                <w:sz w:val="22"/>
                <w:szCs w:val="22"/>
                <w:lang w:val="es-ES"/>
              </w:rPr>
            </w:pPr>
            <w:r w:rsidRPr="00CD63A1">
              <w:rPr>
                <w:rFonts w:ascii="Palatino Linotype" w:eastAsia="Calibri" w:hAnsi="Palatino Linotype"/>
                <w:sz w:val="22"/>
                <w:szCs w:val="22"/>
                <w:lang w:val="es-ES"/>
              </w:rPr>
              <w:t xml:space="preserve">Kale, </w:t>
            </w:r>
            <w:proofErr w:type="spellStart"/>
            <w:r w:rsidRPr="00CD63A1">
              <w:rPr>
                <w:rFonts w:ascii="Palatino Linotype" w:eastAsia="Calibri" w:hAnsi="Palatino Linotype"/>
                <w:sz w:val="22"/>
                <w:szCs w:val="22"/>
                <w:lang w:val="es-ES"/>
              </w:rPr>
              <w:t>Brassica</w:t>
            </w:r>
            <w:proofErr w:type="spellEnd"/>
            <w:r w:rsidRPr="00CD63A1">
              <w:rPr>
                <w:rFonts w:ascii="Palatino Linotype" w:eastAsia="Calibri" w:hAnsi="Palatino Linotype"/>
                <w:sz w:val="22"/>
                <w:szCs w:val="22"/>
                <w:lang w:val="es-ES"/>
              </w:rPr>
              <w:t xml:space="preserve"> </w:t>
            </w:r>
            <w:proofErr w:type="spellStart"/>
            <w:r w:rsidRPr="00CD63A1">
              <w:rPr>
                <w:rFonts w:ascii="Palatino Linotype" w:eastAsia="Calibri" w:hAnsi="Palatino Linotype"/>
                <w:sz w:val="22"/>
                <w:szCs w:val="22"/>
                <w:lang w:val="es-ES"/>
              </w:rPr>
              <w:t>oleracea</w:t>
            </w:r>
            <w:proofErr w:type="spellEnd"/>
            <w:r w:rsidRPr="00CD63A1">
              <w:rPr>
                <w:rFonts w:ascii="Palatino Linotype" w:eastAsia="Calibri" w:hAnsi="Palatino Linotype"/>
                <w:sz w:val="22"/>
                <w:szCs w:val="22"/>
                <w:lang w:val="es-ES"/>
              </w:rPr>
              <w:t xml:space="preserve"> </w:t>
            </w:r>
            <w:proofErr w:type="spellStart"/>
            <w:r w:rsidRPr="00CD63A1">
              <w:rPr>
                <w:rFonts w:ascii="Palatino Linotype" w:eastAsia="Calibri" w:hAnsi="Palatino Linotype"/>
                <w:sz w:val="22"/>
                <w:szCs w:val="22"/>
                <w:lang w:val="es-ES"/>
              </w:rPr>
              <w:t>var</w:t>
            </w:r>
            <w:proofErr w:type="spellEnd"/>
            <w:r w:rsidRPr="00CD63A1">
              <w:rPr>
                <w:rFonts w:ascii="Palatino Linotype" w:eastAsia="Calibri" w:hAnsi="Palatino Linotype"/>
                <w:sz w:val="22"/>
                <w:szCs w:val="22"/>
                <w:lang w:val="es-ES"/>
              </w:rPr>
              <w:t xml:space="preserve">. </w:t>
            </w:r>
            <w:proofErr w:type="spellStart"/>
            <w:r w:rsidRPr="00CD63A1">
              <w:rPr>
                <w:rFonts w:ascii="Palatino Linotype" w:eastAsia="Calibri" w:hAnsi="Palatino Linotype"/>
                <w:sz w:val="22"/>
                <w:szCs w:val="22"/>
                <w:lang w:val="es-ES"/>
              </w:rPr>
              <w:t>sabellica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Broccoli</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Brokoli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Brassica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oleracea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Broccoli diepvries</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Brokoli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Brassica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oleracea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Cassave</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Yuka</w:t>
            </w:r>
            <w:proofErr w:type="spellEnd"/>
            <w:r w:rsidRPr="00CD63A1">
              <w:rPr>
                <w:rFonts w:ascii="Palatino Linotype" w:hAnsi="Palatino Linotype"/>
                <w:sz w:val="22"/>
                <w:szCs w:val="22"/>
                <w:lang w:val="es-ES"/>
              </w:rPr>
              <w:t xml:space="preserve">, Manihot </w:t>
            </w:r>
            <w:proofErr w:type="spellStart"/>
            <w:r w:rsidRPr="00CD63A1">
              <w:rPr>
                <w:rFonts w:ascii="Palatino Linotype" w:hAnsi="Palatino Linotype"/>
                <w:sz w:val="22"/>
                <w:szCs w:val="22"/>
                <w:lang w:val="es-ES"/>
              </w:rPr>
              <w:t>esculenta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Crantz</w:t>
            </w:r>
            <w:proofErr w:type="spellEnd"/>
            <w:r w:rsidRPr="00CD63A1">
              <w:rPr>
                <w:rFonts w:ascii="Palatino Linotype" w:hAnsi="Palatino Linotype"/>
                <w:sz w:val="22"/>
                <w:szCs w:val="22"/>
                <w:lang w:val="es-ES"/>
              </w:rPr>
              <w:t xml:space="preserve">, M. </w:t>
            </w:r>
            <w:proofErr w:type="spellStart"/>
            <w:r w:rsidRPr="00CD63A1">
              <w:rPr>
                <w:rFonts w:ascii="Palatino Linotype" w:hAnsi="Palatino Linotype"/>
                <w:sz w:val="22"/>
                <w:szCs w:val="22"/>
                <w:lang w:val="es-ES"/>
              </w:rPr>
              <w:t>utilissima</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bCs/>
                <w:spacing w:val="-3"/>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pacing w:val="-3"/>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bCs/>
                <w:spacing w:val="-3"/>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r w:rsidRPr="00CD63A1">
              <w:rPr>
                <w:rFonts w:ascii="Palatino Linotype" w:hAnsi="Palatino Linotype"/>
                <w:sz w:val="22"/>
                <w:szCs w:val="22"/>
              </w:rPr>
              <w:t>Citroen</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Sitrun</w:t>
            </w:r>
            <w:proofErr w:type="spellEnd"/>
            <w:r w:rsidRPr="00CD63A1">
              <w:rPr>
                <w:rFonts w:ascii="Palatino Linotype" w:hAnsi="Palatino Linotype"/>
                <w:sz w:val="22"/>
                <w:szCs w:val="22"/>
                <w:lang w:val="es-ES"/>
              </w:rPr>
              <w:t xml:space="preserve">, Citrus </w:t>
            </w:r>
            <w:proofErr w:type="spellStart"/>
            <w:r w:rsidRPr="00CD63A1">
              <w:rPr>
                <w:rFonts w:ascii="Palatino Linotype" w:hAnsi="Palatino Linotype"/>
                <w:sz w:val="22"/>
                <w:szCs w:val="22"/>
                <w:lang w:val="es-ES"/>
              </w:rPr>
              <w:t>limon</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9461EE">
            <w:pPr>
              <w:widowControl/>
              <w:ind w:left="68"/>
              <w:contextualSpacing/>
              <w:rPr>
                <w:rFonts w:ascii="Palatino Linotype" w:hAnsi="Palatino Linotype"/>
                <w:sz w:val="22"/>
                <w:szCs w:val="22"/>
              </w:rPr>
            </w:pPr>
            <w:proofErr w:type="spellStart"/>
            <w:r w:rsidRPr="00CD63A1">
              <w:rPr>
                <w:rFonts w:ascii="Palatino Linotype" w:hAnsi="Palatino Linotype"/>
                <w:sz w:val="22"/>
                <w:szCs w:val="22"/>
              </w:rPr>
              <w:t>Cocosnoten</w:t>
            </w:r>
            <w:proofErr w:type="spellEnd"/>
            <w:r w:rsidRPr="00CD63A1">
              <w:rPr>
                <w:rFonts w:ascii="Palatino Linotype" w:hAnsi="Palatino Linotype"/>
                <w:sz w:val="22"/>
                <w:szCs w:val="22"/>
              </w:rPr>
              <w:t xml:space="preserve"> </w:t>
            </w:r>
          </w:p>
        </w:tc>
        <w:tc>
          <w:tcPr>
            <w:tcW w:w="2761" w:type="dxa"/>
            <w:vAlign w:val="center"/>
          </w:tcPr>
          <w:p w:rsidR="00CD63A1" w:rsidRPr="00CD63A1" w:rsidRDefault="00CD63A1" w:rsidP="009461EE">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Koko</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Cocos</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Nucifera</w:t>
            </w:r>
            <w:proofErr w:type="spellEnd"/>
            <w:r w:rsidRPr="00CD63A1">
              <w:rPr>
                <w:rFonts w:ascii="Palatino Linotype" w:hAnsi="Palatino Linotype"/>
                <w:sz w:val="22"/>
                <w:szCs w:val="22"/>
              </w:rPr>
              <w:t xml:space="preserve"> L., </w:t>
            </w:r>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lastRenderedPageBreak/>
              <w:t>Courgette</w:t>
            </w:r>
          </w:p>
        </w:tc>
        <w:tc>
          <w:tcPr>
            <w:tcW w:w="2761" w:type="dxa"/>
            <w:vAlign w:val="center"/>
          </w:tcPr>
          <w:p w:rsidR="00CD63A1" w:rsidRPr="00CD63A1" w:rsidRDefault="00CD63A1" w:rsidP="00F35819">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Kalabasin</w:t>
            </w:r>
            <w:proofErr w:type="spellEnd"/>
            <w:r w:rsidRPr="00CD63A1">
              <w:rPr>
                <w:rFonts w:ascii="Palatino Linotype" w:hAnsi="Palatino Linotype"/>
                <w:sz w:val="22"/>
                <w:szCs w:val="22"/>
              </w:rPr>
              <w:t xml:space="preserve">, Squash, </w:t>
            </w:r>
            <w:proofErr w:type="spellStart"/>
            <w:r w:rsidRPr="00CD63A1">
              <w:rPr>
                <w:rFonts w:ascii="Palatino Linotype" w:hAnsi="Palatino Linotype"/>
                <w:sz w:val="22"/>
                <w:szCs w:val="22"/>
              </w:rPr>
              <w:t>Cucurbita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pepo</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 xml:space="preserve">Curaçaose bonen </w:t>
            </w:r>
          </w:p>
        </w:tc>
        <w:tc>
          <w:tcPr>
            <w:tcW w:w="2761" w:type="dxa"/>
            <w:vAlign w:val="center"/>
          </w:tcPr>
          <w:p w:rsidR="00CD63A1" w:rsidRPr="00CD63A1" w:rsidRDefault="00CD63A1" w:rsidP="00F35819">
            <w:pPr>
              <w:tabs>
                <w:tab w:val="left" w:pos="-720"/>
              </w:tabs>
              <w:suppressAutoHyphens/>
              <w:ind w:left="163"/>
              <w:contextualSpacing/>
              <w:rPr>
                <w:rFonts w:ascii="Palatino Linotype" w:hAnsi="Palatino Linotype"/>
                <w:sz w:val="22"/>
                <w:szCs w:val="22"/>
              </w:rPr>
            </w:pPr>
            <w:proofErr w:type="spellStart"/>
            <w:r w:rsidRPr="00CD63A1">
              <w:rPr>
                <w:rFonts w:ascii="Palatino Linotype" w:hAnsi="Palatino Linotype"/>
                <w:sz w:val="22"/>
                <w:szCs w:val="22"/>
              </w:rPr>
              <w:t>Bonchi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kunuku</w:t>
            </w:r>
            <w:proofErr w:type="spellEnd"/>
          </w:p>
        </w:tc>
        <w:tc>
          <w:tcPr>
            <w:tcW w:w="2126" w:type="dxa"/>
            <w:vAlign w:val="center"/>
          </w:tcPr>
          <w:p w:rsidR="00CD63A1" w:rsidRPr="00CD63A1" w:rsidRDefault="00CD63A1" w:rsidP="009461EE">
            <w:pPr>
              <w:tabs>
                <w:tab w:val="left" w:pos="-720"/>
              </w:tabs>
              <w:suppressAutoHyphens/>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tabs>
                <w:tab w:val="left" w:pos="-720"/>
              </w:tabs>
              <w:suppressAutoHyphens/>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tabs>
                <w:tab w:val="left" w:pos="-720"/>
              </w:tabs>
              <w:suppressAutoHyphens/>
              <w:ind w:left="9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Curaçaose komkommer</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Kònkòmber</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chikí</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Cucumis</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anguria</w:t>
            </w:r>
            <w:proofErr w:type="spellEnd"/>
            <w:r w:rsidRPr="00CD63A1">
              <w:rPr>
                <w:rFonts w:ascii="Palatino Linotype" w:hAnsi="Palatino Linotype"/>
                <w:sz w:val="22"/>
                <w:szCs w:val="22"/>
              </w:rPr>
              <w:t xml:space="preserve"> L.</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ind w:left="9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Druif</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Drùif</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Vitis</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vinifera</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tcPr>
          <w:p w:rsidR="00CD63A1" w:rsidRPr="00CD63A1" w:rsidRDefault="00CD63A1" w:rsidP="009461EE">
            <w:pPr>
              <w:spacing w:before="120" w:after="120"/>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Guave</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Guyaba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Psidium</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guajava</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Kalebas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Kalbas</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largu</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Lagenaria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siceraria</w:t>
            </w:r>
            <w:proofErr w:type="spellEnd"/>
            <w:r w:rsidRPr="00CD63A1">
              <w:rPr>
                <w:rFonts w:ascii="Palatino Linotype" w:hAnsi="Palatino Linotype"/>
                <w:sz w:val="22"/>
                <w:szCs w:val="22"/>
                <w:lang w:val="es-ES"/>
              </w:rPr>
              <w:t xml:space="preserve"> (Mol), </w:t>
            </w:r>
            <w:proofErr w:type="spellStart"/>
            <w:r w:rsidRPr="00CD63A1">
              <w:rPr>
                <w:rFonts w:ascii="Palatino Linotype" w:hAnsi="Palatino Linotype"/>
                <w:sz w:val="22"/>
                <w:szCs w:val="22"/>
                <w:lang w:val="es-ES"/>
              </w:rPr>
              <w:t>Standl</w:t>
            </w:r>
            <w:proofErr w:type="spellEnd"/>
            <w:r w:rsidRPr="00CD63A1">
              <w:rPr>
                <w:rFonts w:ascii="Palatino Linotype" w:hAnsi="Palatino Linotype"/>
                <w:sz w:val="22"/>
                <w:szCs w:val="22"/>
                <w:lang w:val="es-ES"/>
              </w:rPr>
              <w:t>.</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ind w:left="9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Kiwi</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r w:rsidRPr="00CD63A1">
              <w:rPr>
                <w:rFonts w:ascii="Palatino Linotype" w:hAnsi="Palatino Linotype"/>
                <w:sz w:val="22"/>
                <w:szCs w:val="22"/>
                <w:lang w:val="es-ES"/>
              </w:rPr>
              <w:t xml:space="preserve">Kiwi, </w:t>
            </w:r>
            <w:proofErr w:type="spellStart"/>
            <w:r w:rsidRPr="00CD63A1">
              <w:rPr>
                <w:rFonts w:ascii="Palatino Linotype" w:hAnsi="Palatino Linotype"/>
                <w:sz w:val="22"/>
                <w:szCs w:val="22"/>
                <w:lang w:val="es-ES"/>
              </w:rPr>
              <w:t>Actinidia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chinensis</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ind w:left="9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Komkommer</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Kònkòmber</w:t>
            </w:r>
            <w:proofErr w:type="spellEnd"/>
            <w:r w:rsidRPr="00CD63A1">
              <w:rPr>
                <w:rFonts w:ascii="Palatino Linotype" w:hAnsi="Palatino Linotype"/>
                <w:sz w:val="22"/>
                <w:szCs w:val="22"/>
                <w:lang w:val="es-ES"/>
              </w:rPr>
              <w:t xml:space="preserve"> salada, </w:t>
            </w:r>
            <w:proofErr w:type="spellStart"/>
            <w:r w:rsidRPr="00CD63A1">
              <w:rPr>
                <w:rFonts w:ascii="Palatino Linotype" w:hAnsi="Palatino Linotype"/>
                <w:sz w:val="22"/>
                <w:szCs w:val="22"/>
                <w:lang w:val="es-ES"/>
              </w:rPr>
              <w:t>Cucumis</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sativus</w:t>
            </w:r>
            <w:proofErr w:type="spellEnd"/>
            <w:r w:rsidRPr="00CD63A1">
              <w:rPr>
                <w:rFonts w:ascii="Palatino Linotype" w:hAnsi="Palatino Linotype"/>
                <w:sz w:val="22"/>
                <w:szCs w:val="22"/>
                <w:lang w:val="es-ES"/>
              </w:rPr>
              <w:t xml:space="preserve"> L.</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 xml:space="preserve">Kool </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Kolo</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Brassica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oleracea</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Kropsla</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Kròpsla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Lactuca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sativa</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proofErr w:type="spellStart"/>
            <w:r w:rsidRPr="00CD63A1">
              <w:rPr>
                <w:rFonts w:ascii="Palatino Linotype" w:hAnsi="Palatino Linotype"/>
                <w:sz w:val="22"/>
                <w:szCs w:val="22"/>
              </w:rPr>
              <w:t>Kouseband</w:t>
            </w:r>
            <w:proofErr w:type="spellEnd"/>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Bonchi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largu</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A44040"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Lemmetje/</w:t>
            </w:r>
          </w:p>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Limoen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Lamunchi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Christm</w:t>
            </w:r>
            <w:proofErr w:type="spellEnd"/>
            <w:r w:rsidRPr="00CD63A1">
              <w:rPr>
                <w:rFonts w:ascii="Palatino Linotype" w:hAnsi="Palatino Linotype"/>
                <w:sz w:val="22"/>
                <w:szCs w:val="22"/>
              </w:rPr>
              <w:t>.</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Lychees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r w:rsidRPr="00CD63A1">
              <w:rPr>
                <w:rFonts w:ascii="Palatino Linotype" w:hAnsi="Palatino Linotype"/>
                <w:sz w:val="22"/>
                <w:szCs w:val="22"/>
              </w:rPr>
              <w:t xml:space="preserve">Lychee, </w:t>
            </w:r>
            <w:proofErr w:type="spellStart"/>
            <w:r w:rsidRPr="00CD63A1">
              <w:rPr>
                <w:rFonts w:ascii="Palatino Linotype" w:hAnsi="Palatino Linotype"/>
                <w:sz w:val="22"/>
                <w:szCs w:val="22"/>
              </w:rPr>
              <w:t>Litchi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chinensis</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Mandarijn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n-US"/>
              </w:rPr>
            </w:pPr>
            <w:proofErr w:type="spellStart"/>
            <w:r w:rsidRPr="00CD63A1">
              <w:rPr>
                <w:rFonts w:ascii="Palatino Linotype" w:hAnsi="Palatino Linotype"/>
                <w:sz w:val="22"/>
                <w:szCs w:val="22"/>
                <w:lang w:val="en-US"/>
              </w:rPr>
              <w:t>Mandarein</w:t>
            </w:r>
            <w:proofErr w:type="spellEnd"/>
            <w:r w:rsidRPr="00CD63A1">
              <w:rPr>
                <w:rFonts w:ascii="Palatino Linotype" w:hAnsi="Palatino Linotype"/>
                <w:sz w:val="22"/>
                <w:szCs w:val="22"/>
                <w:lang w:val="en-US"/>
              </w:rPr>
              <w:t>, Mandarin Orange, Citrus reticulate</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Mango</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Mangifera</w:t>
            </w:r>
            <w:proofErr w:type="spellEnd"/>
            <w:r w:rsidRPr="00CD63A1">
              <w:rPr>
                <w:rFonts w:ascii="Palatino Linotype" w:hAnsi="Palatino Linotype"/>
                <w:sz w:val="22"/>
                <w:szCs w:val="22"/>
              </w:rPr>
              <w:t xml:space="preserve"> Indica L.</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Meloen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Milon</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Oker</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r w:rsidRPr="00CD63A1">
              <w:rPr>
                <w:rFonts w:ascii="Palatino Linotype" w:hAnsi="Palatino Linotype"/>
                <w:sz w:val="22"/>
                <w:szCs w:val="22"/>
                <w:lang w:val="es-ES"/>
              </w:rPr>
              <w:t>Yambo, Abel-</w:t>
            </w:r>
            <w:proofErr w:type="spellStart"/>
            <w:r w:rsidRPr="00CD63A1">
              <w:rPr>
                <w:rFonts w:ascii="Palatino Linotype" w:hAnsi="Palatino Linotype"/>
                <w:sz w:val="22"/>
                <w:szCs w:val="22"/>
                <w:lang w:val="es-ES"/>
              </w:rPr>
              <w:t>moschus</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esculentus</w:t>
            </w:r>
            <w:proofErr w:type="spellEnd"/>
            <w:r w:rsidRPr="00CD63A1">
              <w:rPr>
                <w:rFonts w:ascii="Palatino Linotype" w:hAnsi="Palatino Linotype"/>
                <w:sz w:val="22"/>
                <w:szCs w:val="22"/>
                <w:lang w:val="es-ES"/>
              </w:rPr>
              <w:t xml:space="preserve"> (L), </w:t>
            </w:r>
            <w:proofErr w:type="spellStart"/>
            <w:r w:rsidRPr="00CD63A1">
              <w:rPr>
                <w:rFonts w:ascii="Palatino Linotype" w:hAnsi="Palatino Linotype"/>
                <w:sz w:val="22"/>
                <w:szCs w:val="22"/>
                <w:lang w:val="es-ES"/>
              </w:rPr>
              <w:t>Okra</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proofErr w:type="spellStart"/>
            <w:r w:rsidRPr="00CD63A1">
              <w:rPr>
                <w:rFonts w:ascii="Palatino Linotype" w:hAnsi="Palatino Linotype"/>
                <w:sz w:val="22"/>
                <w:szCs w:val="22"/>
              </w:rPr>
              <w:t>Papaya</w:t>
            </w:r>
            <w:proofErr w:type="spellEnd"/>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Carica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Papaya</w:t>
            </w:r>
            <w:proofErr w:type="spellEnd"/>
            <w:r w:rsidRPr="00CD63A1">
              <w:rPr>
                <w:rFonts w:ascii="Palatino Linotype" w:hAnsi="Palatino Linotype"/>
                <w:sz w:val="22"/>
                <w:szCs w:val="22"/>
              </w:rPr>
              <w:t xml:space="preserve"> L.</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 xml:space="preserve">Paprika </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Promentòn</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Capsicum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annuum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grossum</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proofErr w:type="spellStart"/>
            <w:r w:rsidRPr="00CD63A1">
              <w:rPr>
                <w:rFonts w:ascii="Palatino Linotype" w:hAnsi="Palatino Linotype"/>
                <w:sz w:val="22"/>
                <w:szCs w:val="22"/>
              </w:rPr>
              <w:t>Persimmon</w:t>
            </w:r>
            <w:proofErr w:type="spellEnd"/>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Diospyros</w:t>
            </w:r>
            <w:proofErr w:type="spellEnd"/>
            <w:r w:rsidRPr="00CD63A1">
              <w:rPr>
                <w:rFonts w:ascii="Palatino Linotype" w:hAnsi="Palatino Linotype"/>
                <w:sz w:val="22"/>
                <w:szCs w:val="22"/>
              </w:rPr>
              <w:t xml:space="preserve"> kaki</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Peterselie</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Pitiseli</w:t>
            </w:r>
            <w:proofErr w:type="spellEnd"/>
            <w:r w:rsidRPr="00CD63A1">
              <w:rPr>
                <w:rFonts w:ascii="Palatino Linotype" w:hAnsi="Palatino Linotype"/>
                <w:sz w:val="22"/>
                <w:szCs w:val="22"/>
              </w:rPr>
              <w:t>, Petro-</w:t>
            </w:r>
            <w:proofErr w:type="spellStart"/>
            <w:r w:rsidRPr="00CD63A1">
              <w:rPr>
                <w:rFonts w:ascii="Palatino Linotype" w:hAnsi="Palatino Linotype"/>
                <w:sz w:val="22"/>
                <w:szCs w:val="22"/>
              </w:rPr>
              <w:t>selinum</w:t>
            </w:r>
            <w:proofErr w:type="spellEnd"/>
            <w:r w:rsidRPr="00CD63A1">
              <w:rPr>
                <w:rFonts w:ascii="Palatino Linotype" w:hAnsi="Palatino Linotype"/>
                <w:sz w:val="22"/>
                <w:szCs w:val="22"/>
              </w:rPr>
              <w:t xml:space="preserve"> crisp </w:t>
            </w:r>
            <w:proofErr w:type="spellStart"/>
            <w:r w:rsidRPr="00CD63A1">
              <w:rPr>
                <w:rFonts w:ascii="Palatino Linotype" w:hAnsi="Palatino Linotype"/>
                <w:sz w:val="22"/>
                <w:szCs w:val="22"/>
              </w:rPr>
              <w:t>um</w:t>
            </w:r>
            <w:proofErr w:type="spellEnd"/>
            <w:r w:rsidRPr="00CD63A1">
              <w:rPr>
                <w:rFonts w:ascii="Palatino Linotype" w:hAnsi="Palatino Linotype"/>
                <w:sz w:val="22"/>
                <w:szCs w:val="22"/>
              </w:rPr>
              <w:t xml:space="preserve">, Mill. </w:t>
            </w:r>
            <w:proofErr w:type="spellStart"/>
            <w:r w:rsidRPr="00CD63A1">
              <w:rPr>
                <w:rFonts w:ascii="Palatino Linotype" w:hAnsi="Palatino Linotype"/>
                <w:sz w:val="22"/>
                <w:szCs w:val="22"/>
              </w:rPr>
              <w:t>Nym</w:t>
            </w:r>
            <w:proofErr w:type="spellEnd"/>
            <w:r w:rsidRPr="00CD63A1">
              <w:rPr>
                <w:rFonts w:ascii="Palatino Linotype" w:hAnsi="Palatino Linotype"/>
                <w:sz w:val="22"/>
                <w:szCs w:val="22"/>
              </w:rPr>
              <w:t xml:space="preserve">. var. </w:t>
            </w:r>
            <w:proofErr w:type="spellStart"/>
            <w:r w:rsidRPr="00CD63A1">
              <w:rPr>
                <w:rFonts w:ascii="Palatino Linotype" w:hAnsi="Palatino Linotype"/>
                <w:sz w:val="22"/>
                <w:szCs w:val="22"/>
              </w:rPr>
              <w:t>crispum</w:t>
            </w:r>
            <w:proofErr w:type="spellEnd"/>
            <w:r w:rsidRPr="00CD63A1">
              <w:rPr>
                <w:rFonts w:ascii="Palatino Linotype" w:hAnsi="Palatino Linotype"/>
                <w:sz w:val="22"/>
                <w:szCs w:val="22"/>
              </w:rPr>
              <w:t xml:space="preserve"> (P. Hor-</w:t>
            </w:r>
            <w:proofErr w:type="spellStart"/>
            <w:r w:rsidRPr="00CD63A1">
              <w:rPr>
                <w:rFonts w:ascii="Palatino Linotype" w:hAnsi="Palatino Linotype"/>
                <w:sz w:val="22"/>
                <w:szCs w:val="22"/>
              </w:rPr>
              <w:t>tense</w:t>
            </w:r>
            <w:proofErr w:type="spellEnd"/>
            <w:r w:rsidRPr="00CD63A1">
              <w:rPr>
                <w:rFonts w:ascii="Palatino Linotype" w:hAnsi="Palatino Linotype"/>
                <w:sz w:val="22"/>
                <w:szCs w:val="22"/>
              </w:rPr>
              <w:t xml:space="preserve">, P. </w:t>
            </w:r>
            <w:proofErr w:type="spellStart"/>
            <w:r w:rsidRPr="00CD63A1">
              <w:rPr>
                <w:rFonts w:ascii="Palatino Linotype" w:hAnsi="Palatino Linotype"/>
                <w:sz w:val="22"/>
                <w:szCs w:val="22"/>
              </w:rPr>
              <w:t>sativum</w:t>
            </w:r>
            <w:proofErr w:type="spellEnd"/>
            <w:r w:rsidRPr="00CD63A1">
              <w:rPr>
                <w:rFonts w:ascii="Palatino Linotype" w:hAnsi="Palatino Linotype"/>
                <w:sz w:val="22"/>
                <w:szCs w:val="22"/>
              </w:rPr>
              <w:t>)</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Peultjes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Bonchi</w:t>
            </w:r>
            <w:proofErr w:type="spellEnd"/>
            <w:r w:rsidRPr="00CD63A1">
              <w:rPr>
                <w:rFonts w:ascii="Palatino Linotype" w:hAnsi="Palatino Linotype"/>
                <w:sz w:val="22"/>
                <w:szCs w:val="22"/>
              </w:rPr>
              <w:t xml:space="preserve"> Plat, </w:t>
            </w:r>
            <w:proofErr w:type="spellStart"/>
            <w:r w:rsidRPr="00CD63A1">
              <w:rPr>
                <w:rFonts w:ascii="Palatino Linotype" w:hAnsi="Palatino Linotype"/>
                <w:sz w:val="22"/>
                <w:szCs w:val="22"/>
              </w:rPr>
              <w:t>Pisum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sativum</w:t>
            </w:r>
            <w:proofErr w:type="spellEnd"/>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Pompoen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Pampuna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Cucur</w:t>
            </w:r>
            <w:proofErr w:type="spellEnd"/>
            <w:r w:rsidRPr="00CD63A1">
              <w:rPr>
                <w:rFonts w:ascii="Palatino Linotype" w:hAnsi="Palatino Linotype"/>
                <w:sz w:val="22"/>
                <w:szCs w:val="22"/>
                <w:lang w:val="es-ES"/>
              </w:rPr>
              <w:t xml:space="preserve">-bita pepo L., C. </w:t>
            </w:r>
            <w:proofErr w:type="spellStart"/>
            <w:r w:rsidRPr="00CD63A1">
              <w:rPr>
                <w:rFonts w:ascii="Palatino Linotype" w:hAnsi="Palatino Linotype"/>
                <w:sz w:val="22"/>
                <w:szCs w:val="22"/>
                <w:lang w:val="es-ES"/>
              </w:rPr>
              <w:t>mo-schata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Duch</w:t>
            </w:r>
            <w:proofErr w:type="spellEnd"/>
            <w:r w:rsidRPr="00CD63A1">
              <w:rPr>
                <w:rFonts w:ascii="Palatino Linotype" w:hAnsi="Palatino Linotype"/>
                <w:sz w:val="22"/>
                <w:szCs w:val="22"/>
                <w:lang w:val="es-ES"/>
              </w:rPr>
              <w:t xml:space="preserve">. ex Po-ir., C. </w:t>
            </w:r>
            <w:proofErr w:type="spellStart"/>
            <w:r w:rsidRPr="00CD63A1">
              <w:rPr>
                <w:rFonts w:ascii="Palatino Linotype" w:hAnsi="Palatino Linotype"/>
                <w:sz w:val="22"/>
                <w:szCs w:val="22"/>
                <w:lang w:val="es-ES"/>
              </w:rPr>
              <w:t>maxima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Duch</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lastRenderedPageBreak/>
              <w:t>C.argyros-perma</w:t>
            </w:r>
            <w:proofErr w:type="spellEnd"/>
            <w:r w:rsidRPr="00CD63A1">
              <w:rPr>
                <w:rFonts w:ascii="Palatino Linotype" w:hAnsi="Palatino Linotype"/>
                <w:sz w:val="22"/>
                <w:szCs w:val="22"/>
                <w:lang w:val="es-ES"/>
              </w:rPr>
              <w:t xml:space="preserve"> Huber (C. mixta)</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lastRenderedPageBreak/>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Radijs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Knòltji</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Raphanus</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sativus</w:t>
            </w:r>
            <w:proofErr w:type="spellEnd"/>
            <w:r w:rsidRPr="00CD63A1">
              <w:rPr>
                <w:rFonts w:ascii="Palatino Linotype" w:hAnsi="Palatino Linotype"/>
                <w:sz w:val="22"/>
                <w:szCs w:val="22"/>
              </w:rPr>
              <w:t xml:space="preserve"> L.</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240"/>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Rode biet</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Roibiet</w:t>
            </w:r>
            <w:proofErr w:type="spellEnd"/>
            <w:r w:rsidRPr="00CD63A1">
              <w:rPr>
                <w:rFonts w:ascii="Palatino Linotype" w:hAnsi="Palatino Linotype"/>
                <w:sz w:val="22"/>
                <w:szCs w:val="22"/>
                <w:lang w:val="es-ES"/>
              </w:rPr>
              <w:t xml:space="preserve">, Beta </w:t>
            </w:r>
            <w:proofErr w:type="spellStart"/>
            <w:r w:rsidRPr="00CD63A1">
              <w:rPr>
                <w:rFonts w:ascii="Palatino Linotype" w:hAnsi="Palatino Linotype"/>
                <w:sz w:val="22"/>
                <w:szCs w:val="22"/>
                <w:lang w:val="es-ES"/>
              </w:rPr>
              <w:t>vulgaris</w:t>
            </w:r>
            <w:proofErr w:type="spellEnd"/>
            <w:r w:rsidRPr="00CD63A1">
              <w:rPr>
                <w:rFonts w:ascii="Palatino Linotype" w:hAnsi="Palatino Linotype"/>
                <w:sz w:val="22"/>
                <w:szCs w:val="22"/>
                <w:lang w:val="es-ES"/>
              </w:rPr>
              <w:t xml:space="preserve"> L. </w:t>
            </w:r>
            <w:proofErr w:type="spellStart"/>
            <w:r w:rsidRPr="00CD63A1">
              <w:rPr>
                <w:rFonts w:ascii="Palatino Linotype" w:hAnsi="Palatino Linotype"/>
                <w:sz w:val="22"/>
                <w:szCs w:val="22"/>
                <w:lang w:val="es-ES"/>
              </w:rPr>
              <w:t>var</w:t>
            </w:r>
            <w:proofErr w:type="spellEnd"/>
            <w:r w:rsidRPr="00CD63A1">
              <w:rPr>
                <w:rFonts w:ascii="Palatino Linotype" w:hAnsi="Palatino Linotype"/>
                <w:sz w:val="22"/>
                <w:szCs w:val="22"/>
                <w:lang w:val="es-ES"/>
              </w:rPr>
              <w:t>. cicla L.</w:t>
            </w:r>
          </w:p>
        </w:tc>
        <w:tc>
          <w:tcPr>
            <w:tcW w:w="2126" w:type="dxa"/>
            <w:noWrap/>
            <w:vAlign w:val="center"/>
          </w:tcPr>
          <w:p w:rsidR="00CD63A1" w:rsidRPr="00CD63A1" w:rsidRDefault="00CD63A1" w:rsidP="009461EE">
            <w:pPr>
              <w:spacing w:before="120" w:after="120"/>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noWrap/>
            <w:vAlign w:val="center"/>
          </w:tcPr>
          <w:p w:rsidR="00CD63A1" w:rsidRPr="00CD63A1" w:rsidRDefault="00CD63A1" w:rsidP="009461EE">
            <w:pPr>
              <w:spacing w:before="120" w:after="120"/>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noWrap/>
            <w:vAlign w:val="center"/>
          </w:tcPr>
          <w:p w:rsidR="00CD63A1" w:rsidRPr="00CD63A1" w:rsidRDefault="00CD63A1" w:rsidP="009461EE">
            <w:pPr>
              <w:spacing w:before="120" w:after="120"/>
              <w:contextualSpacing/>
              <w:jc w:val="center"/>
              <w:rPr>
                <w:rFonts w:ascii="Palatino Linotype" w:hAnsi="Palatino Linotype"/>
                <w:bCs/>
                <w:spacing w:val="-3"/>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Selderij exclusief Amerikaanse selderij</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Sèldu</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Apium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graveolens</w:t>
            </w:r>
            <w:proofErr w:type="spellEnd"/>
            <w:r w:rsidRPr="00CD63A1">
              <w:rPr>
                <w:rFonts w:ascii="Palatino Linotype" w:hAnsi="Palatino Linotype"/>
                <w:sz w:val="22"/>
                <w:szCs w:val="22"/>
              </w:rPr>
              <w:t xml:space="preserve"> L. var. </w:t>
            </w:r>
            <w:proofErr w:type="spellStart"/>
            <w:r w:rsidRPr="00CD63A1">
              <w:rPr>
                <w:rFonts w:ascii="Palatino Linotype" w:hAnsi="Palatino Linotype"/>
                <w:sz w:val="22"/>
                <w:szCs w:val="22"/>
              </w:rPr>
              <w:t>Secalinum</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Sinaasappel</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Apelsina</w:t>
            </w:r>
            <w:proofErr w:type="spellEnd"/>
            <w:r w:rsidRPr="00CD63A1">
              <w:rPr>
                <w:rFonts w:ascii="Palatino Linotype" w:hAnsi="Palatino Linotype"/>
                <w:sz w:val="22"/>
                <w:szCs w:val="22"/>
              </w:rPr>
              <w:t xml:space="preserve">, Orange, Citrus x </w:t>
            </w:r>
            <w:proofErr w:type="spellStart"/>
            <w:r w:rsidRPr="00CD63A1">
              <w:rPr>
                <w:rFonts w:ascii="Palatino Linotype" w:hAnsi="Palatino Linotype"/>
                <w:sz w:val="22"/>
                <w:szCs w:val="22"/>
              </w:rPr>
              <w:t>sinensis</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Snij- en sperziebonen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Sneibonchi</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Sla-ui</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Sibojo</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largu</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Allium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fistulosum</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Spinazie</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Spinashi</w:t>
            </w:r>
            <w:proofErr w:type="spellEnd"/>
            <w:r w:rsidRPr="00CD63A1">
              <w:rPr>
                <w:rFonts w:ascii="Palatino Linotype" w:hAnsi="Palatino Linotype"/>
                <w:sz w:val="22"/>
                <w:szCs w:val="22"/>
                <w:lang w:val="es-ES"/>
              </w:rPr>
              <w:t xml:space="preserve">, Malabar </w:t>
            </w:r>
            <w:proofErr w:type="spellStart"/>
            <w:r w:rsidRPr="00CD63A1">
              <w:rPr>
                <w:rFonts w:ascii="Palatino Linotype" w:hAnsi="Palatino Linotype"/>
                <w:sz w:val="22"/>
                <w:szCs w:val="22"/>
                <w:lang w:val="es-ES"/>
              </w:rPr>
              <w:t>spinach</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Basella</w:t>
            </w:r>
            <w:proofErr w:type="spellEnd"/>
            <w:r w:rsidRPr="00CD63A1">
              <w:rPr>
                <w:rFonts w:ascii="Palatino Linotype" w:hAnsi="Palatino Linotype"/>
                <w:sz w:val="22"/>
                <w:szCs w:val="22"/>
                <w:lang w:val="es-ES"/>
              </w:rPr>
              <w:t xml:space="preserve"> alba</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Spinazie diepvries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Spinashi</w:t>
            </w:r>
            <w:proofErr w:type="spellEnd"/>
            <w:r w:rsidRPr="00CD63A1">
              <w:rPr>
                <w:rFonts w:ascii="Palatino Linotype" w:hAnsi="Palatino Linotype"/>
                <w:sz w:val="22"/>
                <w:szCs w:val="22"/>
                <w:lang w:val="es-ES"/>
              </w:rPr>
              <w:t xml:space="preserve">, Malabar </w:t>
            </w:r>
            <w:proofErr w:type="spellStart"/>
            <w:r w:rsidRPr="00CD63A1">
              <w:rPr>
                <w:rFonts w:ascii="Palatino Linotype" w:hAnsi="Palatino Linotype"/>
                <w:sz w:val="22"/>
                <w:szCs w:val="22"/>
                <w:lang w:val="es-ES"/>
              </w:rPr>
              <w:t>spinach</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Basella</w:t>
            </w:r>
            <w:proofErr w:type="spellEnd"/>
            <w:r w:rsidRPr="00CD63A1">
              <w:rPr>
                <w:rFonts w:ascii="Palatino Linotype" w:hAnsi="Palatino Linotype"/>
                <w:sz w:val="22"/>
                <w:szCs w:val="22"/>
                <w:lang w:val="es-ES"/>
              </w:rPr>
              <w:t xml:space="preserve"> alba</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Spruitjes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Sprùitjes</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Brassica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oleracea</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var</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gemmifera</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Tomaat</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lang w:val="es-ES"/>
              </w:rPr>
              <w:t>Tomati</w:t>
            </w:r>
            <w:proofErr w:type="spellEnd"/>
            <w:r w:rsidRPr="00CD63A1">
              <w:rPr>
                <w:rFonts w:ascii="Palatino Linotype" w:hAnsi="Palatino Linotype"/>
                <w:sz w:val="22"/>
                <w:szCs w:val="22"/>
                <w:lang w:val="es-ES"/>
              </w:rPr>
              <w:t xml:space="preserve"> , </w:t>
            </w:r>
            <w:proofErr w:type="spellStart"/>
            <w:r w:rsidRPr="00CD63A1">
              <w:rPr>
                <w:rFonts w:ascii="Palatino Linotype" w:hAnsi="Palatino Linotype"/>
                <w:sz w:val="22"/>
                <w:szCs w:val="22"/>
                <w:lang w:val="es-ES"/>
              </w:rPr>
              <w:t>Lycopersicon</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lycopersicum</w:t>
            </w:r>
            <w:proofErr w:type="spellEnd"/>
            <w:r w:rsidRPr="00CD63A1">
              <w:rPr>
                <w:rFonts w:ascii="Palatino Linotype" w:hAnsi="Palatino Linotype"/>
                <w:sz w:val="22"/>
                <w:szCs w:val="22"/>
                <w:lang w:val="es-ES"/>
              </w:rPr>
              <w:t xml:space="preserve"> (L.) </w:t>
            </w:r>
            <w:r w:rsidRPr="00CD63A1">
              <w:rPr>
                <w:rFonts w:ascii="Palatino Linotype" w:hAnsi="Palatino Linotype"/>
                <w:sz w:val="22"/>
                <w:szCs w:val="22"/>
              </w:rPr>
              <w:t xml:space="preserve">Karsten (L. </w:t>
            </w:r>
            <w:proofErr w:type="spellStart"/>
            <w:r w:rsidRPr="00CD63A1">
              <w:rPr>
                <w:rFonts w:ascii="Palatino Linotype" w:hAnsi="Palatino Linotype"/>
                <w:sz w:val="22"/>
                <w:szCs w:val="22"/>
              </w:rPr>
              <w:t>esculentum</w:t>
            </w:r>
            <w:proofErr w:type="spellEnd"/>
            <w:r w:rsidRPr="00CD63A1">
              <w:rPr>
                <w:rFonts w:ascii="Palatino Linotype" w:hAnsi="Palatino Linotype"/>
                <w:sz w:val="22"/>
                <w:szCs w:val="22"/>
              </w:rPr>
              <w:t xml:space="preserve"> (L.) Mill.</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bCs/>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Ui</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Siboyo</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Allium</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cepa</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bCs/>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Veldsla</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Salada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Lactuca</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Sativa</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shd w:val="clear" w:color="auto" w:fill="auto"/>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Warmoes</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Warmus</w:t>
            </w:r>
            <w:proofErr w:type="spellEnd"/>
            <w:r w:rsidRPr="00CD63A1">
              <w:rPr>
                <w:rFonts w:ascii="Palatino Linotype" w:hAnsi="Palatino Linotype"/>
                <w:sz w:val="22"/>
                <w:szCs w:val="22"/>
                <w:lang w:val="es-ES"/>
              </w:rPr>
              <w:t xml:space="preserve">, Beta </w:t>
            </w:r>
            <w:proofErr w:type="spellStart"/>
            <w:r w:rsidRPr="00CD63A1">
              <w:rPr>
                <w:rFonts w:ascii="Palatino Linotype" w:hAnsi="Palatino Linotype"/>
                <w:sz w:val="22"/>
                <w:szCs w:val="22"/>
                <w:lang w:val="es-ES"/>
              </w:rPr>
              <w:t>vulgaris</w:t>
            </w:r>
            <w:proofErr w:type="spellEnd"/>
            <w:r w:rsidRPr="00CD63A1">
              <w:rPr>
                <w:rFonts w:ascii="Palatino Linotype" w:hAnsi="Palatino Linotype"/>
                <w:sz w:val="22"/>
                <w:szCs w:val="22"/>
                <w:lang w:val="es-ES"/>
              </w:rPr>
              <w:t xml:space="preserve"> L. </w:t>
            </w:r>
            <w:proofErr w:type="spellStart"/>
            <w:r w:rsidRPr="00CD63A1">
              <w:rPr>
                <w:rFonts w:ascii="Palatino Linotype" w:hAnsi="Palatino Linotype"/>
                <w:sz w:val="22"/>
                <w:szCs w:val="22"/>
                <w:lang w:val="es-ES"/>
              </w:rPr>
              <w:t>var</w:t>
            </w:r>
            <w:proofErr w:type="spellEnd"/>
            <w:r w:rsidRPr="00CD63A1">
              <w:rPr>
                <w:rFonts w:ascii="Palatino Linotype" w:hAnsi="Palatino Linotype"/>
                <w:sz w:val="22"/>
                <w:szCs w:val="22"/>
                <w:lang w:val="es-ES"/>
              </w:rPr>
              <w:t>. cicla L.</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Watermeloen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n-US"/>
              </w:rPr>
            </w:pPr>
            <w:proofErr w:type="spellStart"/>
            <w:r w:rsidRPr="00CD63A1">
              <w:rPr>
                <w:rFonts w:ascii="Palatino Linotype" w:hAnsi="Palatino Linotype"/>
                <w:sz w:val="22"/>
                <w:szCs w:val="22"/>
                <w:lang w:val="en-US"/>
              </w:rPr>
              <w:t>Patia</w:t>
            </w:r>
            <w:proofErr w:type="spellEnd"/>
            <w:r w:rsidRPr="00CD63A1">
              <w:rPr>
                <w:rFonts w:ascii="Palatino Linotype" w:hAnsi="Palatino Linotype"/>
                <w:sz w:val="22"/>
                <w:szCs w:val="22"/>
                <w:lang w:val="en-US"/>
              </w:rPr>
              <w:t xml:space="preserve">, Citrullus </w:t>
            </w:r>
            <w:proofErr w:type="spellStart"/>
            <w:r w:rsidRPr="00CD63A1">
              <w:rPr>
                <w:rFonts w:ascii="Palatino Linotype" w:hAnsi="Palatino Linotype"/>
                <w:sz w:val="22"/>
                <w:szCs w:val="22"/>
                <w:lang w:val="en-US"/>
              </w:rPr>
              <w:t>lanatus</w:t>
            </w:r>
            <w:proofErr w:type="spellEnd"/>
            <w:r w:rsidRPr="00CD63A1">
              <w:rPr>
                <w:rFonts w:ascii="Palatino Linotype" w:hAnsi="Palatino Linotype"/>
                <w:sz w:val="22"/>
                <w:szCs w:val="22"/>
                <w:lang w:val="en-US"/>
              </w:rPr>
              <w:t xml:space="preserve"> (</w:t>
            </w:r>
            <w:proofErr w:type="spellStart"/>
            <w:r w:rsidRPr="00CD63A1">
              <w:rPr>
                <w:rFonts w:ascii="Palatino Linotype" w:hAnsi="Palatino Linotype"/>
                <w:sz w:val="22"/>
                <w:szCs w:val="22"/>
                <w:lang w:val="en-US"/>
              </w:rPr>
              <w:t>Thunb</w:t>
            </w:r>
            <w:proofErr w:type="spellEnd"/>
            <w:r w:rsidRPr="00CD63A1">
              <w:rPr>
                <w:rFonts w:ascii="Palatino Linotype" w:hAnsi="Palatino Linotype"/>
                <w:sz w:val="22"/>
                <w:szCs w:val="22"/>
                <w:lang w:val="en-US"/>
              </w:rPr>
              <w:t xml:space="preserve">.) </w:t>
            </w:r>
            <w:proofErr w:type="spellStart"/>
            <w:r w:rsidRPr="00CD63A1">
              <w:rPr>
                <w:rFonts w:ascii="Palatino Linotype" w:hAnsi="Palatino Linotype"/>
                <w:sz w:val="22"/>
                <w:szCs w:val="22"/>
                <w:lang w:val="en-US"/>
              </w:rPr>
              <w:t>Matsum</w:t>
            </w:r>
            <w:proofErr w:type="spellEnd"/>
            <w:r w:rsidRPr="00CD63A1">
              <w:rPr>
                <w:rFonts w:ascii="Palatino Linotype" w:hAnsi="Palatino Linotype"/>
                <w:sz w:val="22"/>
                <w:szCs w:val="22"/>
                <w:lang w:val="en-US"/>
              </w:rPr>
              <w:t xml:space="preserve"> &amp; </w:t>
            </w:r>
            <w:proofErr w:type="spellStart"/>
            <w:r w:rsidRPr="00CD63A1">
              <w:rPr>
                <w:rFonts w:ascii="Palatino Linotype" w:hAnsi="Palatino Linotype"/>
                <w:sz w:val="22"/>
                <w:szCs w:val="22"/>
                <w:lang w:val="en-US"/>
              </w:rPr>
              <w:t>Nakai</w:t>
            </w:r>
            <w:proofErr w:type="spellEnd"/>
            <w:r w:rsidRPr="00CD63A1">
              <w:rPr>
                <w:rFonts w:ascii="Palatino Linotype" w:hAnsi="Palatino Linotype"/>
                <w:sz w:val="22"/>
                <w:szCs w:val="22"/>
                <w:lang w:val="en-US"/>
              </w:rPr>
              <w:t xml:space="preserve"> (C. vulgaris)</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Wortel</w:t>
            </w:r>
          </w:p>
        </w:tc>
        <w:tc>
          <w:tcPr>
            <w:tcW w:w="2761" w:type="dxa"/>
            <w:vAlign w:val="center"/>
          </w:tcPr>
          <w:p w:rsidR="00CD63A1" w:rsidRPr="00CD63A1" w:rsidRDefault="00CD63A1" w:rsidP="00F35819">
            <w:pPr>
              <w:widowControl/>
              <w:ind w:left="163"/>
              <w:contextualSpacing/>
              <w:rPr>
                <w:rFonts w:ascii="Palatino Linotype" w:hAnsi="Palatino Linotype"/>
                <w:sz w:val="22"/>
                <w:szCs w:val="22"/>
              </w:rPr>
            </w:pPr>
            <w:proofErr w:type="spellStart"/>
            <w:r w:rsidRPr="00CD63A1">
              <w:rPr>
                <w:rFonts w:ascii="Palatino Linotype" w:hAnsi="Palatino Linotype"/>
                <w:sz w:val="22"/>
                <w:szCs w:val="22"/>
              </w:rPr>
              <w:t>Wòrtel</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Daucus</w:t>
            </w:r>
            <w:proofErr w:type="spellEnd"/>
            <w:r w:rsidRPr="00CD63A1">
              <w:rPr>
                <w:rFonts w:ascii="Palatino Linotype" w:hAnsi="Palatino Linotype"/>
                <w:sz w:val="22"/>
                <w:szCs w:val="22"/>
              </w:rPr>
              <w:t xml:space="preserve"> </w:t>
            </w:r>
            <w:proofErr w:type="spellStart"/>
            <w:r w:rsidRPr="00CD63A1">
              <w:rPr>
                <w:rFonts w:ascii="Palatino Linotype" w:hAnsi="Palatino Linotype"/>
                <w:sz w:val="22"/>
                <w:szCs w:val="22"/>
              </w:rPr>
              <w:t>carota</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 xml:space="preserve">Zoete aardappelen </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r w:rsidRPr="00CD63A1">
              <w:rPr>
                <w:rFonts w:ascii="Palatino Linotype" w:hAnsi="Palatino Linotype"/>
                <w:sz w:val="22"/>
                <w:szCs w:val="22"/>
                <w:lang w:val="es-ES"/>
              </w:rPr>
              <w:t xml:space="preserve">Batata </w:t>
            </w:r>
            <w:proofErr w:type="spellStart"/>
            <w:r w:rsidRPr="00CD63A1">
              <w:rPr>
                <w:rFonts w:ascii="Palatino Linotype" w:hAnsi="Palatino Linotype"/>
                <w:sz w:val="22"/>
                <w:szCs w:val="22"/>
                <w:lang w:val="es-ES"/>
              </w:rPr>
              <w:t>dushi</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Ipomoea</w:t>
            </w:r>
            <w:proofErr w:type="spellEnd"/>
            <w:r w:rsidRPr="00CD63A1">
              <w:rPr>
                <w:rFonts w:ascii="Palatino Linotype" w:hAnsi="Palatino Linotype"/>
                <w:sz w:val="22"/>
                <w:szCs w:val="22"/>
                <w:lang w:val="es-ES"/>
              </w:rPr>
              <w:t xml:space="preserve"> batatas (L.) Lam.</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9461EE">
            <w:pPr>
              <w:ind w:left="42"/>
              <w:contextualSpacing/>
              <w:jc w:val="center"/>
              <w:rPr>
                <w:rFonts w:ascii="Palatino Linotype" w:hAnsi="Palatino Linotype"/>
                <w:bCs/>
                <w:sz w:val="22"/>
                <w:szCs w:val="22"/>
              </w:rPr>
            </w:pPr>
            <w:r w:rsidRPr="00CD63A1">
              <w:rPr>
                <w:rFonts w:ascii="Palatino Linotype" w:hAnsi="Palatino Linotype"/>
                <w:sz w:val="22"/>
                <w:szCs w:val="22"/>
              </w:rPr>
              <w:t>15%</w:t>
            </w:r>
          </w:p>
        </w:tc>
        <w:tc>
          <w:tcPr>
            <w:tcW w:w="1730" w:type="dxa"/>
            <w:vAlign w:val="center"/>
          </w:tcPr>
          <w:p w:rsidR="00CD63A1" w:rsidRPr="00CD63A1" w:rsidRDefault="00CD63A1" w:rsidP="009461EE">
            <w:pPr>
              <w:contextualSpacing/>
              <w:jc w:val="center"/>
              <w:rPr>
                <w:rFonts w:ascii="Palatino Linotype" w:hAnsi="Palatino Linotype"/>
                <w:bCs/>
                <w:sz w:val="22"/>
                <w:szCs w:val="22"/>
              </w:rPr>
            </w:pPr>
            <w:r w:rsidRPr="00CD63A1">
              <w:rPr>
                <w:rFonts w:ascii="Palatino Linotype" w:hAnsi="Palatino Linotype"/>
                <w:sz w:val="22"/>
                <w:szCs w:val="22"/>
              </w:rPr>
              <w:t>35%</w:t>
            </w:r>
          </w:p>
        </w:tc>
      </w:tr>
      <w:tr w:rsidR="00CD63A1" w:rsidRPr="00CD63A1" w:rsidTr="00CD63A1">
        <w:trPr>
          <w:trHeight w:val="432"/>
        </w:trPr>
        <w:tc>
          <w:tcPr>
            <w:tcW w:w="2070" w:type="dxa"/>
            <w:vAlign w:val="center"/>
          </w:tcPr>
          <w:p w:rsidR="00CD63A1" w:rsidRPr="00CD63A1" w:rsidRDefault="00CD63A1" w:rsidP="00C020EA">
            <w:pPr>
              <w:widowControl/>
              <w:ind w:left="68"/>
              <w:contextualSpacing/>
              <w:rPr>
                <w:rFonts w:ascii="Palatino Linotype" w:hAnsi="Palatino Linotype"/>
                <w:sz w:val="22"/>
                <w:szCs w:val="22"/>
              </w:rPr>
            </w:pPr>
            <w:r w:rsidRPr="00CD63A1">
              <w:rPr>
                <w:rFonts w:ascii="Palatino Linotype" w:hAnsi="Palatino Linotype"/>
                <w:sz w:val="22"/>
                <w:szCs w:val="22"/>
              </w:rPr>
              <w:t>Zwarte bessen</w:t>
            </w:r>
          </w:p>
        </w:tc>
        <w:tc>
          <w:tcPr>
            <w:tcW w:w="2761" w:type="dxa"/>
            <w:vAlign w:val="center"/>
          </w:tcPr>
          <w:p w:rsidR="00CD63A1" w:rsidRPr="00CD63A1" w:rsidRDefault="00CD63A1" w:rsidP="00F35819">
            <w:pPr>
              <w:widowControl/>
              <w:ind w:left="163"/>
              <w:contextualSpacing/>
              <w:rPr>
                <w:rFonts w:ascii="Palatino Linotype" w:hAnsi="Palatino Linotype"/>
                <w:sz w:val="22"/>
                <w:szCs w:val="22"/>
                <w:lang w:val="es-ES"/>
              </w:rPr>
            </w:pPr>
            <w:proofErr w:type="spellStart"/>
            <w:r w:rsidRPr="00CD63A1">
              <w:rPr>
                <w:rFonts w:ascii="Palatino Linotype" w:hAnsi="Palatino Linotype"/>
                <w:sz w:val="22"/>
                <w:szCs w:val="22"/>
                <w:lang w:val="es-ES"/>
              </w:rPr>
              <w:t>Bèshi</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Pretu</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Rubus</w:t>
            </w:r>
            <w:proofErr w:type="spellEnd"/>
            <w:r w:rsidRPr="00CD63A1">
              <w:rPr>
                <w:rFonts w:ascii="Palatino Linotype" w:hAnsi="Palatino Linotype"/>
                <w:sz w:val="22"/>
                <w:szCs w:val="22"/>
                <w:lang w:val="es-ES"/>
              </w:rPr>
              <w:t xml:space="preserve"> </w:t>
            </w:r>
            <w:proofErr w:type="spellStart"/>
            <w:r w:rsidRPr="00CD63A1">
              <w:rPr>
                <w:rFonts w:ascii="Palatino Linotype" w:hAnsi="Palatino Linotype"/>
                <w:sz w:val="22"/>
                <w:szCs w:val="22"/>
                <w:lang w:val="es-ES"/>
              </w:rPr>
              <w:t>fruticosus</w:t>
            </w:r>
            <w:proofErr w:type="spellEnd"/>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30" w:type="dxa"/>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35%</w:t>
            </w:r>
          </w:p>
        </w:tc>
      </w:tr>
    </w:tbl>
    <w:p w:rsidR="00CD63A1" w:rsidRPr="00CD63A1" w:rsidRDefault="00CD63A1" w:rsidP="00CD63A1">
      <w:pPr>
        <w:jc w:val="center"/>
        <w:rPr>
          <w:rFonts w:ascii="Palatino Linotype" w:hAnsi="Palatino Linotype"/>
          <w:bCs/>
          <w:spacing w:val="-3"/>
          <w:sz w:val="22"/>
          <w:szCs w:val="22"/>
          <w:lang w:val="nl-NL"/>
        </w:rPr>
      </w:pPr>
    </w:p>
    <w:p w:rsidR="00EC263E" w:rsidRDefault="00EC263E" w:rsidP="00CD63A1">
      <w:pPr>
        <w:jc w:val="center"/>
        <w:rPr>
          <w:rFonts w:ascii="Palatino Linotype" w:hAnsi="Palatino Linotype"/>
          <w:bCs/>
          <w:spacing w:val="-3"/>
          <w:sz w:val="22"/>
          <w:szCs w:val="22"/>
          <w:lang w:val="nl-NL"/>
        </w:rPr>
      </w:pPr>
    </w:p>
    <w:p w:rsidR="003C17B5" w:rsidRDefault="003C17B5" w:rsidP="00CD63A1">
      <w:pPr>
        <w:jc w:val="center"/>
        <w:rPr>
          <w:rFonts w:ascii="Palatino Linotype" w:hAnsi="Palatino Linotype"/>
          <w:bCs/>
          <w:spacing w:val="-3"/>
          <w:sz w:val="22"/>
          <w:szCs w:val="22"/>
          <w:lang w:val="nl-NL"/>
        </w:rPr>
      </w:pPr>
    </w:p>
    <w:p w:rsidR="003C17B5" w:rsidRDefault="003C17B5" w:rsidP="00CD63A1">
      <w:pPr>
        <w:jc w:val="center"/>
        <w:rPr>
          <w:rFonts w:ascii="Palatino Linotype" w:hAnsi="Palatino Linotype"/>
          <w:bCs/>
          <w:spacing w:val="-3"/>
          <w:sz w:val="22"/>
          <w:szCs w:val="22"/>
          <w:lang w:val="nl-NL"/>
        </w:rPr>
      </w:pPr>
    </w:p>
    <w:p w:rsidR="00CD63A1" w:rsidRPr="00CD63A1" w:rsidRDefault="00CD63A1" w:rsidP="00CD63A1">
      <w:pPr>
        <w:jc w:val="center"/>
        <w:rPr>
          <w:rFonts w:ascii="Palatino Linotype" w:hAnsi="Palatino Linotype"/>
          <w:b/>
          <w:sz w:val="22"/>
          <w:szCs w:val="22"/>
          <w:lang w:val="nl-NL"/>
        </w:rPr>
      </w:pPr>
      <w:r w:rsidRPr="00CD63A1">
        <w:rPr>
          <w:rFonts w:ascii="Palatino Linotype" w:hAnsi="Palatino Linotype"/>
          <w:bCs/>
          <w:spacing w:val="-3"/>
          <w:sz w:val="22"/>
          <w:szCs w:val="22"/>
          <w:lang w:val="nl-NL"/>
        </w:rPr>
        <w:t xml:space="preserve"> </w:t>
      </w:r>
      <w:r w:rsidRPr="00CD63A1">
        <w:rPr>
          <w:rFonts w:ascii="Palatino Linotype" w:hAnsi="Palatino Linotype"/>
          <w:b/>
          <w:sz w:val="22"/>
          <w:szCs w:val="22"/>
          <w:lang w:val="nl-NL"/>
        </w:rPr>
        <w:t xml:space="preserve">Tabel 3 Hygiënische producten behorende tot de Regeling </w:t>
      </w:r>
      <w:proofErr w:type="spellStart"/>
      <w:r w:rsidRPr="00CD63A1">
        <w:rPr>
          <w:rFonts w:ascii="Palatino Linotype" w:hAnsi="Palatino Linotype"/>
          <w:b/>
          <w:sz w:val="22"/>
          <w:szCs w:val="22"/>
          <w:lang w:val="nl-NL"/>
        </w:rPr>
        <w:t>Makutu</w:t>
      </w:r>
      <w:proofErr w:type="spellEnd"/>
      <w:r w:rsidRPr="00CD63A1">
        <w:rPr>
          <w:rFonts w:ascii="Palatino Linotype" w:hAnsi="Palatino Linotype"/>
          <w:b/>
          <w:sz w:val="22"/>
          <w:szCs w:val="22"/>
          <w:lang w:val="nl-NL"/>
        </w:rPr>
        <w:t xml:space="preserve"> </w:t>
      </w:r>
      <w:proofErr w:type="spellStart"/>
      <w:r w:rsidRPr="00CD63A1">
        <w:rPr>
          <w:rFonts w:ascii="Palatino Linotype" w:hAnsi="Palatino Linotype"/>
          <w:b/>
          <w:sz w:val="22"/>
          <w:szCs w:val="22"/>
          <w:lang w:val="nl-NL"/>
        </w:rPr>
        <w:t>Básiko</w:t>
      </w:r>
      <w:proofErr w:type="spellEnd"/>
      <w:r w:rsidRPr="00CD63A1">
        <w:rPr>
          <w:rFonts w:ascii="Palatino Linotype" w:hAnsi="Palatino Linotype"/>
          <w:b/>
          <w:sz w:val="22"/>
          <w:szCs w:val="22"/>
          <w:lang w:val="nl-NL"/>
        </w:rPr>
        <w:t xml:space="preserve"> 2022 met een vastgestelde mark-up </w:t>
      </w:r>
    </w:p>
    <w:tbl>
      <w:tblPr>
        <w:tblStyle w:val="TableGrid1"/>
        <w:tblpPr w:leftFromText="180" w:rightFromText="180" w:vertAnchor="text" w:horzAnchor="margin" w:tblpXSpec="center" w:tblpY="380"/>
        <w:tblOverlap w:val="never"/>
        <w:tblW w:w="10501" w:type="dxa"/>
        <w:tblLayout w:type="fixed"/>
        <w:tblLook w:val="04A0" w:firstRow="1" w:lastRow="0" w:firstColumn="1" w:lastColumn="0" w:noHBand="0" w:noVBand="1"/>
      </w:tblPr>
      <w:tblGrid>
        <w:gridCol w:w="1980"/>
        <w:gridCol w:w="2851"/>
        <w:gridCol w:w="2126"/>
        <w:gridCol w:w="1843"/>
        <w:gridCol w:w="1701"/>
      </w:tblGrid>
      <w:tr w:rsidR="004D482C" w:rsidRPr="00CD63A1" w:rsidTr="004D482C">
        <w:trPr>
          <w:trHeight w:val="432"/>
          <w:tblHeader/>
        </w:trPr>
        <w:tc>
          <w:tcPr>
            <w:tcW w:w="1980" w:type="dxa"/>
            <w:shd w:val="clear" w:color="auto" w:fill="E7E6E6"/>
            <w:vAlign w:val="center"/>
          </w:tcPr>
          <w:p w:rsidR="004D482C" w:rsidRPr="00CD63A1" w:rsidRDefault="004D482C" w:rsidP="009461EE">
            <w:pPr>
              <w:ind w:left="158"/>
              <w:contextualSpacing/>
              <w:rPr>
                <w:rFonts w:ascii="Palatino Linotype" w:hAnsi="Palatino Linotype"/>
                <w:b/>
                <w:sz w:val="22"/>
                <w:szCs w:val="22"/>
              </w:rPr>
            </w:pPr>
            <w:r w:rsidRPr="00CD63A1">
              <w:rPr>
                <w:rFonts w:ascii="Palatino Linotype" w:hAnsi="Palatino Linotype"/>
                <w:b/>
                <w:sz w:val="22"/>
                <w:szCs w:val="22"/>
              </w:rPr>
              <w:t>Product</w:t>
            </w:r>
          </w:p>
        </w:tc>
        <w:tc>
          <w:tcPr>
            <w:tcW w:w="2851" w:type="dxa"/>
            <w:shd w:val="clear" w:color="auto" w:fill="E7E6E6"/>
            <w:vAlign w:val="center"/>
          </w:tcPr>
          <w:p w:rsidR="004D482C" w:rsidRPr="00CD63A1" w:rsidRDefault="004D482C" w:rsidP="009461EE">
            <w:pPr>
              <w:ind w:left="67"/>
              <w:contextualSpacing/>
              <w:jc w:val="center"/>
              <w:rPr>
                <w:rFonts w:ascii="Palatino Linotype" w:hAnsi="Palatino Linotype"/>
                <w:b/>
                <w:sz w:val="22"/>
                <w:szCs w:val="22"/>
              </w:rPr>
            </w:pPr>
            <w:r w:rsidRPr="00CD63A1">
              <w:rPr>
                <w:rFonts w:ascii="Palatino Linotype" w:hAnsi="Palatino Linotype"/>
                <w:b/>
                <w:sz w:val="22"/>
                <w:szCs w:val="22"/>
              </w:rPr>
              <w:t xml:space="preserve">Omschrijving van product </w:t>
            </w:r>
          </w:p>
          <w:p w:rsidR="004D482C" w:rsidRPr="00CD63A1" w:rsidRDefault="004D482C" w:rsidP="009461EE">
            <w:pPr>
              <w:ind w:left="67"/>
              <w:contextualSpacing/>
              <w:jc w:val="center"/>
              <w:rPr>
                <w:rFonts w:ascii="Palatino Linotype" w:hAnsi="Palatino Linotype"/>
                <w:b/>
                <w:sz w:val="22"/>
                <w:szCs w:val="22"/>
              </w:rPr>
            </w:pPr>
            <w:r w:rsidRPr="00CD63A1">
              <w:rPr>
                <w:rFonts w:ascii="Palatino Linotype" w:hAnsi="Palatino Linotype"/>
                <w:b/>
                <w:sz w:val="22"/>
                <w:szCs w:val="22"/>
              </w:rPr>
              <w:t>(merk en soort)</w:t>
            </w:r>
          </w:p>
        </w:tc>
        <w:tc>
          <w:tcPr>
            <w:tcW w:w="2126" w:type="dxa"/>
            <w:shd w:val="clear" w:color="auto" w:fill="E7E6E6"/>
            <w:vAlign w:val="center"/>
          </w:tcPr>
          <w:p w:rsidR="004D482C" w:rsidRDefault="004D482C" w:rsidP="009461EE">
            <w:pPr>
              <w:ind w:left="5"/>
              <w:contextualSpacing/>
              <w:jc w:val="center"/>
              <w:rPr>
                <w:rFonts w:ascii="Palatino Linotype" w:hAnsi="Palatino Linotype"/>
                <w:b/>
                <w:sz w:val="22"/>
                <w:szCs w:val="22"/>
              </w:rPr>
            </w:pPr>
            <w:r w:rsidRPr="00CD63A1">
              <w:rPr>
                <w:rFonts w:ascii="Palatino Linotype" w:hAnsi="Palatino Linotype"/>
                <w:b/>
                <w:sz w:val="22"/>
                <w:szCs w:val="22"/>
              </w:rPr>
              <w:t>Gewicht/</w:t>
            </w:r>
          </w:p>
          <w:p w:rsidR="004D482C" w:rsidRPr="00CD63A1" w:rsidRDefault="004D482C" w:rsidP="009461EE">
            <w:pPr>
              <w:ind w:left="5"/>
              <w:contextualSpacing/>
              <w:jc w:val="center"/>
              <w:rPr>
                <w:rFonts w:ascii="Palatino Linotype" w:hAnsi="Palatino Linotype"/>
                <w:b/>
                <w:sz w:val="22"/>
                <w:szCs w:val="22"/>
              </w:rPr>
            </w:pPr>
            <w:r w:rsidRPr="00CD63A1">
              <w:rPr>
                <w:rFonts w:ascii="Palatino Linotype" w:hAnsi="Palatino Linotype"/>
                <w:b/>
                <w:sz w:val="22"/>
                <w:szCs w:val="22"/>
              </w:rPr>
              <w:t>Eenheid</w:t>
            </w:r>
          </w:p>
        </w:tc>
        <w:tc>
          <w:tcPr>
            <w:tcW w:w="1843" w:type="dxa"/>
            <w:shd w:val="clear" w:color="auto" w:fill="E7E6E6"/>
            <w:vAlign w:val="center"/>
          </w:tcPr>
          <w:p w:rsidR="004D482C" w:rsidRPr="00CD63A1" w:rsidRDefault="004D482C" w:rsidP="009461EE">
            <w:pPr>
              <w:contextualSpacing/>
              <w:jc w:val="center"/>
              <w:rPr>
                <w:rFonts w:ascii="Palatino Linotype" w:hAnsi="Palatino Linotype"/>
                <w:b/>
                <w:sz w:val="22"/>
                <w:szCs w:val="22"/>
              </w:rPr>
            </w:pPr>
            <w:r w:rsidRPr="00CD63A1">
              <w:rPr>
                <w:rFonts w:ascii="Palatino Linotype" w:hAnsi="Palatino Linotype"/>
                <w:b/>
                <w:sz w:val="22"/>
                <w:szCs w:val="22"/>
              </w:rPr>
              <w:t>Mark-up</w:t>
            </w:r>
          </w:p>
          <w:p w:rsidR="004D482C" w:rsidRPr="00CD63A1" w:rsidRDefault="004D482C" w:rsidP="009461EE">
            <w:pPr>
              <w:contextualSpacing/>
              <w:jc w:val="center"/>
              <w:rPr>
                <w:rFonts w:ascii="Palatino Linotype" w:hAnsi="Palatino Linotype"/>
                <w:b/>
                <w:sz w:val="22"/>
                <w:szCs w:val="22"/>
              </w:rPr>
            </w:pPr>
            <w:r w:rsidRPr="00CD63A1">
              <w:rPr>
                <w:rFonts w:ascii="Palatino Linotype" w:hAnsi="Palatino Linotype"/>
                <w:b/>
                <w:sz w:val="22"/>
                <w:szCs w:val="22"/>
              </w:rPr>
              <w:t>Groot</w:t>
            </w:r>
            <w:r>
              <w:rPr>
                <w:rFonts w:ascii="Palatino Linotype" w:hAnsi="Palatino Linotype"/>
                <w:b/>
                <w:sz w:val="22"/>
                <w:szCs w:val="22"/>
              </w:rPr>
              <w:softHyphen/>
            </w:r>
            <w:r w:rsidRPr="00CD63A1">
              <w:rPr>
                <w:rFonts w:ascii="Palatino Linotype" w:hAnsi="Palatino Linotype"/>
                <w:b/>
                <w:sz w:val="22"/>
                <w:szCs w:val="22"/>
              </w:rPr>
              <w:t>handel</w:t>
            </w:r>
          </w:p>
        </w:tc>
        <w:tc>
          <w:tcPr>
            <w:tcW w:w="1701" w:type="dxa"/>
            <w:shd w:val="clear" w:color="auto" w:fill="E7E6E6"/>
            <w:vAlign w:val="center"/>
          </w:tcPr>
          <w:p w:rsidR="004D482C" w:rsidRPr="00CD63A1" w:rsidRDefault="004D482C" w:rsidP="009461EE">
            <w:pPr>
              <w:ind w:left="90"/>
              <w:contextualSpacing/>
              <w:jc w:val="center"/>
              <w:rPr>
                <w:rFonts w:ascii="Palatino Linotype" w:hAnsi="Palatino Linotype"/>
                <w:b/>
                <w:sz w:val="22"/>
                <w:szCs w:val="22"/>
              </w:rPr>
            </w:pPr>
            <w:r w:rsidRPr="00CD63A1">
              <w:rPr>
                <w:rFonts w:ascii="Palatino Linotype" w:hAnsi="Palatino Linotype"/>
                <w:b/>
                <w:sz w:val="22"/>
                <w:szCs w:val="22"/>
              </w:rPr>
              <w:t>Mark-up</w:t>
            </w:r>
          </w:p>
          <w:p w:rsidR="004D482C" w:rsidRPr="00CD63A1" w:rsidRDefault="004D482C" w:rsidP="009461EE">
            <w:pPr>
              <w:ind w:left="90"/>
              <w:contextualSpacing/>
              <w:jc w:val="center"/>
              <w:rPr>
                <w:rFonts w:ascii="Palatino Linotype" w:hAnsi="Palatino Linotype"/>
                <w:b/>
                <w:sz w:val="22"/>
                <w:szCs w:val="22"/>
              </w:rPr>
            </w:pPr>
            <w:r w:rsidRPr="00CD63A1">
              <w:rPr>
                <w:rFonts w:ascii="Palatino Linotype" w:hAnsi="Palatino Linotype"/>
                <w:b/>
                <w:sz w:val="22"/>
                <w:szCs w:val="22"/>
              </w:rPr>
              <w:t>Klein</w:t>
            </w:r>
            <w:r>
              <w:rPr>
                <w:rFonts w:ascii="Palatino Linotype" w:hAnsi="Palatino Linotype"/>
                <w:b/>
                <w:sz w:val="22"/>
                <w:szCs w:val="22"/>
              </w:rPr>
              <w:softHyphen/>
            </w:r>
            <w:r w:rsidRPr="00CD63A1">
              <w:rPr>
                <w:rFonts w:ascii="Palatino Linotype" w:hAnsi="Palatino Linotype"/>
                <w:b/>
                <w:sz w:val="22"/>
                <w:szCs w:val="22"/>
              </w:rPr>
              <w:t>handel</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Tampon en maandverband</w:t>
            </w:r>
          </w:p>
        </w:tc>
        <w:tc>
          <w:tcPr>
            <w:tcW w:w="2851" w:type="dxa"/>
            <w:vAlign w:val="center"/>
          </w:tcPr>
          <w:p w:rsidR="004D482C" w:rsidRPr="00CD63A1" w:rsidRDefault="004D482C" w:rsidP="009461EE">
            <w:pPr>
              <w:ind w:left="67"/>
              <w:contextualSpacing/>
              <w:jc w:val="both"/>
              <w:rPr>
                <w:rFonts w:ascii="Palatino Linotype" w:hAnsi="Palatino Linotype"/>
                <w:sz w:val="22"/>
                <w:szCs w:val="22"/>
              </w:rPr>
            </w:pPr>
            <w:r w:rsidRPr="00CD63A1">
              <w:rPr>
                <w:rFonts w:ascii="Palatino Linotype" w:hAnsi="Palatino Linotype"/>
                <w:sz w:val="22"/>
                <w:szCs w:val="22"/>
              </w:rPr>
              <w:t>Alle soorten tampons en maandverbanden</w:t>
            </w:r>
            <w:r w:rsidRPr="00CD63A1">
              <w:rPr>
                <w:rFonts w:ascii="Palatino Linotype" w:hAnsi="Palatino Linotype"/>
                <w:sz w:val="22"/>
                <w:szCs w:val="22"/>
                <w:vertAlign w:val="superscript"/>
              </w:rPr>
              <w:footnoteReference w:id="21"/>
            </w:r>
            <w:r w:rsidRPr="00CD63A1">
              <w:rPr>
                <w:rFonts w:ascii="Palatino Linotype" w:hAnsi="Palatino Linotype"/>
                <w:sz w:val="22"/>
                <w:szCs w:val="22"/>
              </w:rPr>
              <w:t xml:space="preserve"> </w:t>
            </w:r>
          </w:p>
        </w:tc>
        <w:tc>
          <w:tcPr>
            <w:tcW w:w="2126" w:type="dxa"/>
            <w:vAlign w:val="center"/>
          </w:tcPr>
          <w:p w:rsidR="004D482C" w:rsidRPr="00CD63A1" w:rsidRDefault="004D482C" w:rsidP="009461EE">
            <w:pPr>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Wegwerp luiers voor baby’s en volwassenen</w:t>
            </w:r>
          </w:p>
        </w:tc>
        <w:tc>
          <w:tcPr>
            <w:tcW w:w="2851" w:type="dxa"/>
            <w:vAlign w:val="center"/>
          </w:tcPr>
          <w:p w:rsidR="004D482C" w:rsidRPr="00CD63A1" w:rsidRDefault="004D482C" w:rsidP="009461EE">
            <w:pPr>
              <w:ind w:left="67"/>
              <w:contextualSpacing/>
              <w:rPr>
                <w:rFonts w:ascii="Palatino Linotype" w:hAnsi="Palatino Linotype"/>
                <w:sz w:val="22"/>
                <w:szCs w:val="22"/>
              </w:rPr>
            </w:pPr>
            <w:r w:rsidRPr="00CD63A1">
              <w:rPr>
                <w:rFonts w:ascii="Palatino Linotype" w:hAnsi="Palatino Linotype"/>
                <w:sz w:val="22"/>
                <w:szCs w:val="22"/>
              </w:rPr>
              <w:t>Alle soorten wegwerp luiers</w:t>
            </w:r>
          </w:p>
        </w:tc>
        <w:tc>
          <w:tcPr>
            <w:tcW w:w="2126" w:type="dxa"/>
            <w:vAlign w:val="center"/>
          </w:tcPr>
          <w:p w:rsidR="004D482C" w:rsidRPr="00CD63A1" w:rsidRDefault="004D482C" w:rsidP="009461EE">
            <w:pPr>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Zakdoekjes</w:t>
            </w:r>
          </w:p>
        </w:tc>
        <w:tc>
          <w:tcPr>
            <w:tcW w:w="2851" w:type="dxa"/>
            <w:vAlign w:val="center"/>
          </w:tcPr>
          <w:p w:rsidR="004D482C" w:rsidRPr="00CD63A1" w:rsidRDefault="004D482C" w:rsidP="009461EE">
            <w:pPr>
              <w:ind w:left="67"/>
              <w:contextualSpacing/>
              <w:rPr>
                <w:rFonts w:ascii="Palatino Linotype" w:hAnsi="Palatino Linotype"/>
                <w:sz w:val="22"/>
                <w:szCs w:val="22"/>
              </w:rPr>
            </w:pPr>
            <w:r w:rsidRPr="00CD63A1">
              <w:rPr>
                <w:rFonts w:ascii="Palatino Linotype" w:hAnsi="Palatino Linotype"/>
                <w:sz w:val="22"/>
                <w:szCs w:val="22"/>
              </w:rPr>
              <w:t>Verpakte zakdoekjes (</w:t>
            </w:r>
            <w:proofErr w:type="spellStart"/>
            <w:r w:rsidRPr="00CD63A1">
              <w:rPr>
                <w:rFonts w:ascii="Palatino Linotype" w:hAnsi="Palatino Linotype"/>
                <w:sz w:val="22"/>
                <w:szCs w:val="22"/>
              </w:rPr>
              <w:t>Lensu</w:t>
            </w:r>
            <w:proofErr w:type="spellEnd"/>
            <w:r w:rsidRPr="00CD63A1">
              <w:rPr>
                <w:rFonts w:ascii="Palatino Linotype" w:hAnsi="Palatino Linotype"/>
                <w:sz w:val="22"/>
                <w:szCs w:val="22"/>
              </w:rPr>
              <w:t xml:space="preserve"> di </w:t>
            </w:r>
            <w:proofErr w:type="spellStart"/>
            <w:r w:rsidRPr="00CD63A1">
              <w:rPr>
                <w:rFonts w:ascii="Palatino Linotype" w:hAnsi="Palatino Linotype"/>
                <w:sz w:val="22"/>
                <w:szCs w:val="22"/>
              </w:rPr>
              <w:t>papel</w:t>
            </w:r>
            <w:proofErr w:type="spellEnd"/>
            <w:r w:rsidRPr="00CD63A1">
              <w:rPr>
                <w:rFonts w:ascii="Palatino Linotype" w:hAnsi="Palatino Linotype"/>
                <w:sz w:val="22"/>
                <w:szCs w:val="22"/>
              </w:rPr>
              <w:t xml:space="preserve"> den </w:t>
            </w:r>
            <w:proofErr w:type="spellStart"/>
            <w:r w:rsidRPr="00CD63A1">
              <w:rPr>
                <w:rFonts w:ascii="Palatino Linotype" w:hAnsi="Palatino Linotype"/>
                <w:sz w:val="22"/>
                <w:szCs w:val="22"/>
              </w:rPr>
              <w:t>paki</w:t>
            </w:r>
            <w:proofErr w:type="spellEnd"/>
            <w:r w:rsidRPr="00CD63A1">
              <w:rPr>
                <w:rFonts w:ascii="Palatino Linotype" w:hAnsi="Palatino Linotype"/>
                <w:sz w:val="22"/>
                <w:szCs w:val="22"/>
              </w:rPr>
              <w:t>)</w:t>
            </w:r>
          </w:p>
        </w:tc>
        <w:tc>
          <w:tcPr>
            <w:tcW w:w="2126" w:type="dxa"/>
            <w:vAlign w:val="center"/>
          </w:tcPr>
          <w:p w:rsidR="004D482C" w:rsidRPr="00CD63A1" w:rsidRDefault="004D482C" w:rsidP="009461EE">
            <w:pPr>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Deodorant</w:t>
            </w:r>
          </w:p>
        </w:tc>
        <w:tc>
          <w:tcPr>
            <w:tcW w:w="2851" w:type="dxa"/>
            <w:vAlign w:val="center"/>
          </w:tcPr>
          <w:p w:rsidR="004D482C" w:rsidRPr="00CD63A1" w:rsidRDefault="004D482C" w:rsidP="009461EE">
            <w:pPr>
              <w:ind w:left="67"/>
              <w:contextualSpacing/>
              <w:rPr>
                <w:rFonts w:ascii="Palatino Linotype" w:hAnsi="Palatino Linotype"/>
                <w:sz w:val="22"/>
                <w:szCs w:val="22"/>
              </w:rPr>
            </w:pPr>
            <w:r w:rsidRPr="00CD63A1">
              <w:rPr>
                <w:rFonts w:ascii="Palatino Linotype" w:hAnsi="Palatino Linotype"/>
                <w:sz w:val="22"/>
                <w:szCs w:val="22"/>
              </w:rPr>
              <w:t xml:space="preserve">Alle soorten </w:t>
            </w:r>
            <w:proofErr w:type="spellStart"/>
            <w:r w:rsidRPr="00CD63A1">
              <w:rPr>
                <w:rFonts w:ascii="Palatino Linotype" w:hAnsi="Palatino Linotype"/>
                <w:sz w:val="22"/>
                <w:szCs w:val="22"/>
              </w:rPr>
              <w:t>roll</w:t>
            </w:r>
            <w:proofErr w:type="spellEnd"/>
            <w:r w:rsidRPr="00CD63A1">
              <w:rPr>
                <w:rFonts w:ascii="Palatino Linotype" w:hAnsi="Palatino Linotype"/>
                <w:sz w:val="22"/>
                <w:szCs w:val="22"/>
              </w:rPr>
              <w:t>-on deodorant</w:t>
            </w:r>
          </w:p>
        </w:tc>
        <w:tc>
          <w:tcPr>
            <w:tcW w:w="2126" w:type="dxa"/>
            <w:vAlign w:val="center"/>
          </w:tcPr>
          <w:p w:rsidR="004D482C" w:rsidRPr="00CD63A1" w:rsidRDefault="004D482C" w:rsidP="009461EE">
            <w:pPr>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Tandenborstel</w:t>
            </w:r>
          </w:p>
        </w:tc>
        <w:tc>
          <w:tcPr>
            <w:tcW w:w="2851" w:type="dxa"/>
            <w:vAlign w:val="center"/>
          </w:tcPr>
          <w:p w:rsidR="004D482C" w:rsidRPr="00CD63A1" w:rsidRDefault="004D482C" w:rsidP="009461EE">
            <w:pPr>
              <w:ind w:left="67"/>
              <w:contextualSpacing/>
              <w:jc w:val="both"/>
              <w:rPr>
                <w:rFonts w:ascii="Palatino Linotype" w:hAnsi="Palatino Linotype"/>
                <w:sz w:val="22"/>
                <w:szCs w:val="22"/>
              </w:rPr>
            </w:pPr>
            <w:r w:rsidRPr="00CD63A1">
              <w:rPr>
                <w:rFonts w:ascii="Palatino Linotype" w:hAnsi="Palatino Linotype"/>
                <w:sz w:val="22"/>
                <w:szCs w:val="22"/>
              </w:rPr>
              <w:t>Alle merken van niet elektrische tandenborstels met zacht, medium of harde borstelharen</w:t>
            </w:r>
          </w:p>
        </w:tc>
        <w:tc>
          <w:tcPr>
            <w:tcW w:w="2126" w:type="dxa"/>
            <w:vAlign w:val="center"/>
          </w:tcPr>
          <w:p w:rsidR="004D482C" w:rsidRPr="00CD63A1" w:rsidRDefault="004D482C" w:rsidP="009461EE">
            <w:pPr>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Tandpasta</w:t>
            </w:r>
          </w:p>
        </w:tc>
        <w:tc>
          <w:tcPr>
            <w:tcW w:w="2851" w:type="dxa"/>
            <w:vAlign w:val="center"/>
          </w:tcPr>
          <w:p w:rsidR="004D482C" w:rsidRPr="00CD63A1" w:rsidRDefault="004D482C" w:rsidP="009461EE">
            <w:pPr>
              <w:ind w:left="67"/>
              <w:contextualSpacing/>
              <w:jc w:val="both"/>
              <w:rPr>
                <w:rFonts w:ascii="Palatino Linotype" w:hAnsi="Palatino Linotype"/>
                <w:sz w:val="22"/>
                <w:szCs w:val="22"/>
              </w:rPr>
            </w:pPr>
            <w:r w:rsidRPr="00CD63A1">
              <w:rPr>
                <w:rFonts w:ascii="Palatino Linotype" w:hAnsi="Palatino Linotype"/>
                <w:sz w:val="22"/>
                <w:szCs w:val="22"/>
              </w:rPr>
              <w:t>Alle merken van regulier/basis fluoride tandpasta zonder toegevoegde smaak en werking</w:t>
            </w:r>
          </w:p>
        </w:tc>
        <w:tc>
          <w:tcPr>
            <w:tcW w:w="2126" w:type="dxa"/>
            <w:vAlign w:val="center"/>
          </w:tcPr>
          <w:p w:rsidR="004D482C" w:rsidRPr="00CD63A1" w:rsidRDefault="004D482C" w:rsidP="009461EE">
            <w:pPr>
              <w:widowControl/>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Stuk zeep</w:t>
            </w:r>
          </w:p>
        </w:tc>
        <w:tc>
          <w:tcPr>
            <w:tcW w:w="2851" w:type="dxa"/>
            <w:vAlign w:val="center"/>
          </w:tcPr>
          <w:p w:rsidR="004D482C" w:rsidRPr="00CD63A1" w:rsidRDefault="004D482C" w:rsidP="009461EE">
            <w:pPr>
              <w:ind w:left="67"/>
              <w:contextualSpacing/>
              <w:jc w:val="both"/>
              <w:rPr>
                <w:rFonts w:ascii="Palatino Linotype" w:hAnsi="Palatino Linotype"/>
                <w:sz w:val="22"/>
                <w:szCs w:val="22"/>
              </w:rPr>
            </w:pPr>
            <w:r w:rsidRPr="00CD63A1">
              <w:rPr>
                <w:rFonts w:ascii="Palatino Linotype" w:hAnsi="Palatino Linotype"/>
                <w:sz w:val="22"/>
                <w:szCs w:val="22"/>
              </w:rPr>
              <w:t>Alle merken van stukken zeep per enkel of per pak</w:t>
            </w:r>
          </w:p>
        </w:tc>
        <w:tc>
          <w:tcPr>
            <w:tcW w:w="2126" w:type="dxa"/>
            <w:vAlign w:val="center"/>
          </w:tcPr>
          <w:p w:rsidR="004D482C" w:rsidRPr="00CD63A1" w:rsidRDefault="004D482C" w:rsidP="009461EE">
            <w:pPr>
              <w:widowControl/>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4D482C" w:rsidRPr="00CD63A1" w:rsidTr="004D482C">
        <w:trPr>
          <w:trHeight w:val="432"/>
        </w:trPr>
        <w:tc>
          <w:tcPr>
            <w:tcW w:w="1980" w:type="dxa"/>
            <w:vAlign w:val="center"/>
          </w:tcPr>
          <w:p w:rsidR="004D482C" w:rsidRPr="00CD63A1" w:rsidRDefault="004D482C" w:rsidP="009461EE">
            <w:pPr>
              <w:ind w:left="158"/>
              <w:contextualSpacing/>
              <w:rPr>
                <w:rFonts w:ascii="Palatino Linotype" w:hAnsi="Palatino Linotype"/>
                <w:sz w:val="22"/>
                <w:szCs w:val="22"/>
              </w:rPr>
            </w:pPr>
            <w:r w:rsidRPr="00CD63A1">
              <w:rPr>
                <w:rFonts w:ascii="Palatino Linotype" w:hAnsi="Palatino Linotype"/>
                <w:sz w:val="22"/>
                <w:szCs w:val="22"/>
              </w:rPr>
              <w:t>Wc-papier</w:t>
            </w:r>
          </w:p>
        </w:tc>
        <w:tc>
          <w:tcPr>
            <w:tcW w:w="2851" w:type="dxa"/>
            <w:vAlign w:val="center"/>
          </w:tcPr>
          <w:p w:rsidR="004D482C" w:rsidRPr="00CD63A1" w:rsidRDefault="004D482C" w:rsidP="009461EE">
            <w:pPr>
              <w:ind w:left="67"/>
              <w:contextualSpacing/>
              <w:jc w:val="both"/>
              <w:rPr>
                <w:rFonts w:ascii="Palatino Linotype" w:hAnsi="Palatino Linotype"/>
                <w:sz w:val="22"/>
                <w:szCs w:val="22"/>
              </w:rPr>
            </w:pPr>
            <w:r w:rsidRPr="00CD63A1">
              <w:rPr>
                <w:rFonts w:ascii="Palatino Linotype" w:hAnsi="Palatino Linotype"/>
                <w:sz w:val="22"/>
                <w:szCs w:val="22"/>
              </w:rPr>
              <w:t>Alle merken van wc-papier</w:t>
            </w:r>
          </w:p>
        </w:tc>
        <w:tc>
          <w:tcPr>
            <w:tcW w:w="2126" w:type="dxa"/>
            <w:vAlign w:val="center"/>
          </w:tcPr>
          <w:p w:rsidR="004D482C" w:rsidRPr="00CD63A1" w:rsidRDefault="004D482C" w:rsidP="009461EE">
            <w:pPr>
              <w:widowControl/>
              <w:ind w:left="5"/>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843" w:type="dxa"/>
            <w:vAlign w:val="center"/>
          </w:tcPr>
          <w:p w:rsidR="004D482C" w:rsidRPr="00CD63A1" w:rsidRDefault="004D482C" w:rsidP="009461EE">
            <w:pPr>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4D482C" w:rsidRPr="00CD63A1" w:rsidRDefault="004D482C"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bl>
    <w:p w:rsidR="00CD63A1" w:rsidRPr="00CD63A1" w:rsidRDefault="00CD63A1" w:rsidP="00A6773F">
      <w:pPr>
        <w:ind w:left="-810"/>
        <w:rPr>
          <w:rFonts w:ascii="Palatino Linotype" w:hAnsi="Palatino Linotype"/>
          <w:sz w:val="22"/>
          <w:szCs w:val="22"/>
          <w:lang w:val="nl-NL"/>
        </w:rPr>
      </w:pPr>
    </w:p>
    <w:p w:rsidR="00CD63A1" w:rsidRDefault="00AC35F3" w:rsidP="00CD63A1">
      <w:pPr>
        <w:rPr>
          <w:rFonts w:ascii="Palatino Linotype" w:hAnsi="Palatino Linotype"/>
          <w:b/>
          <w:sz w:val="22"/>
          <w:szCs w:val="22"/>
          <w:lang w:val="nl-NL"/>
        </w:rPr>
      </w:pPr>
      <w:r>
        <w:rPr>
          <w:rFonts w:ascii="Palatino Linotype" w:hAnsi="Palatino Linotype"/>
          <w:b/>
          <w:sz w:val="22"/>
          <w:szCs w:val="22"/>
          <w:lang w:val="nl-NL"/>
        </w:rPr>
        <w:br w:type="textWrapping" w:clear="all"/>
      </w:r>
    </w:p>
    <w:p w:rsidR="004D482C" w:rsidRDefault="004D482C" w:rsidP="00CD63A1">
      <w:pPr>
        <w:rPr>
          <w:rFonts w:ascii="Palatino Linotype" w:hAnsi="Palatino Linotype"/>
          <w:b/>
          <w:sz w:val="22"/>
          <w:szCs w:val="22"/>
          <w:lang w:val="nl-NL"/>
        </w:rPr>
      </w:pPr>
    </w:p>
    <w:p w:rsidR="004D482C" w:rsidRDefault="004D482C" w:rsidP="00CD63A1">
      <w:pPr>
        <w:rPr>
          <w:rFonts w:ascii="Palatino Linotype" w:hAnsi="Palatino Linotype"/>
          <w:b/>
          <w:sz w:val="22"/>
          <w:szCs w:val="22"/>
          <w:lang w:val="nl-NL"/>
        </w:rPr>
      </w:pPr>
    </w:p>
    <w:p w:rsidR="00A44040" w:rsidRDefault="00A44040" w:rsidP="00CD63A1">
      <w:pPr>
        <w:rPr>
          <w:rFonts w:ascii="Palatino Linotype" w:hAnsi="Palatino Linotype"/>
          <w:b/>
          <w:sz w:val="22"/>
          <w:szCs w:val="22"/>
          <w:lang w:val="nl-NL"/>
        </w:rPr>
      </w:pPr>
    </w:p>
    <w:p w:rsidR="00A44040" w:rsidRDefault="00A44040" w:rsidP="00CD63A1">
      <w:pPr>
        <w:rPr>
          <w:rFonts w:ascii="Palatino Linotype" w:hAnsi="Palatino Linotype"/>
          <w:b/>
          <w:sz w:val="22"/>
          <w:szCs w:val="22"/>
          <w:lang w:val="nl-NL"/>
        </w:rPr>
      </w:pPr>
    </w:p>
    <w:p w:rsidR="00F35819" w:rsidRDefault="00F35819" w:rsidP="00CD63A1">
      <w:pPr>
        <w:rPr>
          <w:rFonts w:ascii="Palatino Linotype" w:hAnsi="Palatino Linotype"/>
          <w:b/>
          <w:sz w:val="22"/>
          <w:szCs w:val="22"/>
          <w:lang w:val="nl-NL"/>
        </w:rPr>
      </w:pPr>
    </w:p>
    <w:p w:rsidR="00F35819" w:rsidRDefault="00F35819" w:rsidP="00CD63A1">
      <w:pPr>
        <w:rPr>
          <w:rFonts w:ascii="Palatino Linotype" w:hAnsi="Palatino Linotype"/>
          <w:b/>
          <w:sz w:val="22"/>
          <w:szCs w:val="22"/>
          <w:lang w:val="nl-NL"/>
        </w:rPr>
      </w:pPr>
    </w:p>
    <w:p w:rsidR="00F35819" w:rsidRDefault="00F35819" w:rsidP="00CD63A1">
      <w:pPr>
        <w:rPr>
          <w:rFonts w:ascii="Palatino Linotype" w:hAnsi="Palatino Linotype"/>
          <w:b/>
          <w:sz w:val="22"/>
          <w:szCs w:val="22"/>
          <w:lang w:val="nl-NL"/>
        </w:rPr>
      </w:pPr>
    </w:p>
    <w:p w:rsidR="009461EE" w:rsidRDefault="009461EE" w:rsidP="00CD63A1">
      <w:pPr>
        <w:rPr>
          <w:rFonts w:ascii="Palatino Linotype" w:hAnsi="Palatino Linotype"/>
          <w:b/>
          <w:sz w:val="22"/>
          <w:szCs w:val="22"/>
          <w:lang w:val="nl-NL"/>
        </w:rPr>
      </w:pPr>
    </w:p>
    <w:p w:rsidR="00F35819" w:rsidRDefault="00F35819" w:rsidP="00CD63A1">
      <w:pPr>
        <w:rPr>
          <w:rFonts w:ascii="Palatino Linotype" w:hAnsi="Palatino Linotype"/>
          <w:b/>
          <w:sz w:val="22"/>
          <w:szCs w:val="22"/>
          <w:lang w:val="nl-NL"/>
        </w:rPr>
      </w:pPr>
    </w:p>
    <w:p w:rsidR="00A44040" w:rsidRDefault="00A44040" w:rsidP="00CD63A1">
      <w:pPr>
        <w:rPr>
          <w:rFonts w:ascii="Palatino Linotype" w:hAnsi="Palatino Linotype"/>
          <w:b/>
          <w:sz w:val="22"/>
          <w:szCs w:val="22"/>
          <w:lang w:val="nl-NL"/>
        </w:rPr>
      </w:pPr>
    </w:p>
    <w:p w:rsidR="009461EE" w:rsidRDefault="009461EE" w:rsidP="00CD63A1">
      <w:pPr>
        <w:rPr>
          <w:rFonts w:ascii="Palatino Linotype" w:hAnsi="Palatino Linotype"/>
          <w:b/>
          <w:sz w:val="22"/>
          <w:szCs w:val="22"/>
          <w:lang w:val="nl-NL"/>
        </w:rPr>
      </w:pPr>
    </w:p>
    <w:p w:rsidR="004D482C" w:rsidRDefault="004D482C" w:rsidP="00CD63A1">
      <w:pPr>
        <w:rPr>
          <w:rFonts w:ascii="Palatino Linotype" w:hAnsi="Palatino Linotype"/>
          <w:b/>
          <w:sz w:val="22"/>
          <w:szCs w:val="22"/>
          <w:lang w:val="nl-NL"/>
        </w:rPr>
      </w:pPr>
    </w:p>
    <w:p w:rsidR="00CD63A1" w:rsidRPr="00CD63A1" w:rsidRDefault="00CD63A1" w:rsidP="00CD63A1">
      <w:pPr>
        <w:jc w:val="center"/>
        <w:rPr>
          <w:rFonts w:ascii="Palatino Linotype" w:hAnsi="Palatino Linotype"/>
          <w:b/>
          <w:sz w:val="22"/>
          <w:szCs w:val="22"/>
          <w:lang w:val="nl-NL"/>
        </w:rPr>
      </w:pPr>
      <w:r w:rsidRPr="00CD63A1">
        <w:rPr>
          <w:rFonts w:ascii="Palatino Linotype" w:hAnsi="Palatino Linotype"/>
          <w:b/>
          <w:sz w:val="22"/>
          <w:szCs w:val="22"/>
          <w:lang w:val="nl-NL"/>
        </w:rPr>
        <w:t xml:space="preserve">Tabel 4 Schoonmaak producten behorende tot de Regeling </w:t>
      </w:r>
      <w:proofErr w:type="spellStart"/>
      <w:r w:rsidRPr="00CD63A1">
        <w:rPr>
          <w:rFonts w:ascii="Palatino Linotype" w:hAnsi="Palatino Linotype"/>
          <w:b/>
          <w:sz w:val="22"/>
          <w:szCs w:val="22"/>
          <w:lang w:val="nl-NL"/>
        </w:rPr>
        <w:t>Makutu</w:t>
      </w:r>
      <w:proofErr w:type="spellEnd"/>
      <w:r w:rsidRPr="00CD63A1">
        <w:rPr>
          <w:rFonts w:ascii="Palatino Linotype" w:hAnsi="Palatino Linotype"/>
          <w:b/>
          <w:sz w:val="22"/>
          <w:szCs w:val="22"/>
          <w:lang w:val="nl-NL"/>
        </w:rPr>
        <w:t xml:space="preserve"> </w:t>
      </w:r>
      <w:proofErr w:type="spellStart"/>
      <w:r w:rsidRPr="00CD63A1">
        <w:rPr>
          <w:rFonts w:ascii="Palatino Linotype" w:hAnsi="Palatino Linotype"/>
          <w:b/>
          <w:sz w:val="22"/>
          <w:szCs w:val="22"/>
          <w:lang w:val="nl-NL"/>
        </w:rPr>
        <w:t>Básiko</w:t>
      </w:r>
      <w:proofErr w:type="spellEnd"/>
      <w:r w:rsidRPr="00CD63A1">
        <w:rPr>
          <w:rFonts w:ascii="Palatino Linotype" w:hAnsi="Palatino Linotype"/>
          <w:b/>
          <w:sz w:val="22"/>
          <w:szCs w:val="22"/>
          <w:lang w:val="nl-NL"/>
        </w:rPr>
        <w:t xml:space="preserve"> 2022 met een vastgestelde mark-up </w:t>
      </w:r>
    </w:p>
    <w:p w:rsidR="00CD63A1" w:rsidRPr="00CD63A1" w:rsidRDefault="00CD63A1" w:rsidP="00CD63A1">
      <w:pPr>
        <w:rPr>
          <w:rFonts w:ascii="Palatino Linotype" w:hAnsi="Palatino Linotype"/>
          <w:sz w:val="22"/>
          <w:szCs w:val="22"/>
          <w:lang w:val="nl-NL"/>
        </w:rPr>
      </w:pPr>
    </w:p>
    <w:tbl>
      <w:tblPr>
        <w:tblStyle w:val="TableGrid1"/>
        <w:tblW w:w="10501" w:type="dxa"/>
        <w:tblInd w:w="-725" w:type="dxa"/>
        <w:tblLayout w:type="fixed"/>
        <w:tblLook w:val="04A0" w:firstRow="1" w:lastRow="0" w:firstColumn="1" w:lastColumn="0" w:noHBand="0" w:noVBand="1"/>
      </w:tblPr>
      <w:tblGrid>
        <w:gridCol w:w="2138"/>
        <w:gridCol w:w="2693"/>
        <w:gridCol w:w="2126"/>
        <w:gridCol w:w="1843"/>
        <w:gridCol w:w="1701"/>
      </w:tblGrid>
      <w:tr w:rsidR="00CD63A1" w:rsidRPr="00CD63A1" w:rsidTr="00CD63A1">
        <w:trPr>
          <w:trHeight w:val="432"/>
          <w:tblHeader/>
        </w:trPr>
        <w:tc>
          <w:tcPr>
            <w:tcW w:w="2138" w:type="dxa"/>
            <w:shd w:val="clear" w:color="auto" w:fill="E7E6E6"/>
            <w:vAlign w:val="center"/>
          </w:tcPr>
          <w:p w:rsidR="00CD63A1" w:rsidRPr="00CD63A1" w:rsidRDefault="00CD63A1" w:rsidP="009461EE">
            <w:pPr>
              <w:ind w:left="68"/>
              <w:contextualSpacing/>
              <w:rPr>
                <w:rFonts w:ascii="Palatino Linotype" w:hAnsi="Palatino Linotype"/>
                <w:b/>
                <w:sz w:val="22"/>
                <w:szCs w:val="22"/>
              </w:rPr>
            </w:pPr>
            <w:r w:rsidRPr="00CD63A1">
              <w:rPr>
                <w:rFonts w:ascii="Palatino Linotype" w:hAnsi="Palatino Linotype"/>
                <w:b/>
                <w:sz w:val="22"/>
                <w:szCs w:val="22"/>
              </w:rPr>
              <w:t>Product</w:t>
            </w:r>
          </w:p>
        </w:tc>
        <w:tc>
          <w:tcPr>
            <w:tcW w:w="2693" w:type="dxa"/>
            <w:shd w:val="clear" w:color="auto" w:fill="E7E6E6"/>
            <w:vAlign w:val="center"/>
          </w:tcPr>
          <w:p w:rsidR="00CD63A1" w:rsidRPr="00CD63A1" w:rsidRDefault="00CD63A1" w:rsidP="009461EE">
            <w:pPr>
              <w:ind w:left="97"/>
              <w:contextualSpacing/>
              <w:jc w:val="center"/>
              <w:rPr>
                <w:rFonts w:ascii="Palatino Linotype" w:hAnsi="Palatino Linotype"/>
                <w:b/>
                <w:sz w:val="22"/>
                <w:szCs w:val="22"/>
              </w:rPr>
            </w:pPr>
            <w:r w:rsidRPr="00CD63A1">
              <w:rPr>
                <w:rFonts w:ascii="Palatino Linotype" w:hAnsi="Palatino Linotype"/>
                <w:b/>
                <w:sz w:val="22"/>
                <w:szCs w:val="22"/>
              </w:rPr>
              <w:t xml:space="preserve">Omschrijving </w:t>
            </w:r>
          </w:p>
        </w:tc>
        <w:tc>
          <w:tcPr>
            <w:tcW w:w="2126" w:type="dxa"/>
            <w:shd w:val="clear" w:color="auto" w:fill="E7E6E6"/>
            <w:vAlign w:val="center"/>
          </w:tcPr>
          <w:p w:rsidR="00AC35F3" w:rsidRDefault="00CD63A1" w:rsidP="009461EE">
            <w:pPr>
              <w:ind w:left="14"/>
              <w:contextualSpacing/>
              <w:rPr>
                <w:rFonts w:ascii="Palatino Linotype" w:hAnsi="Palatino Linotype"/>
                <w:b/>
                <w:sz w:val="22"/>
                <w:szCs w:val="22"/>
              </w:rPr>
            </w:pPr>
            <w:r w:rsidRPr="00CD63A1">
              <w:rPr>
                <w:rFonts w:ascii="Palatino Linotype" w:hAnsi="Palatino Linotype"/>
                <w:b/>
                <w:sz w:val="22"/>
                <w:szCs w:val="22"/>
              </w:rPr>
              <w:t>Gewicht/</w:t>
            </w:r>
          </w:p>
          <w:p w:rsidR="00CD63A1" w:rsidRPr="00CD63A1" w:rsidRDefault="00CD63A1" w:rsidP="009461EE">
            <w:pPr>
              <w:ind w:left="14"/>
              <w:contextualSpacing/>
              <w:rPr>
                <w:rFonts w:ascii="Palatino Linotype" w:hAnsi="Palatino Linotype"/>
                <w:b/>
                <w:sz w:val="22"/>
                <w:szCs w:val="22"/>
              </w:rPr>
            </w:pPr>
            <w:r w:rsidRPr="00CD63A1">
              <w:rPr>
                <w:rFonts w:ascii="Palatino Linotype" w:hAnsi="Palatino Linotype"/>
                <w:b/>
                <w:sz w:val="22"/>
                <w:szCs w:val="22"/>
              </w:rPr>
              <w:t>Eenheid</w:t>
            </w:r>
          </w:p>
        </w:tc>
        <w:tc>
          <w:tcPr>
            <w:tcW w:w="1843" w:type="dxa"/>
            <w:shd w:val="clear" w:color="auto" w:fill="E7E6E6"/>
            <w:vAlign w:val="center"/>
          </w:tcPr>
          <w:p w:rsidR="00CD63A1" w:rsidRPr="00CD63A1" w:rsidRDefault="00CD63A1" w:rsidP="009461EE">
            <w:pPr>
              <w:ind w:left="42"/>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9461EE">
            <w:pPr>
              <w:ind w:left="42"/>
              <w:contextualSpacing/>
              <w:jc w:val="center"/>
              <w:rPr>
                <w:rFonts w:ascii="Palatino Linotype" w:hAnsi="Palatino Linotype"/>
                <w:b/>
                <w:sz w:val="22"/>
                <w:szCs w:val="22"/>
              </w:rPr>
            </w:pPr>
            <w:r w:rsidRPr="00CD63A1">
              <w:rPr>
                <w:rFonts w:ascii="Palatino Linotype" w:hAnsi="Palatino Linotype"/>
                <w:b/>
                <w:sz w:val="22"/>
                <w:szCs w:val="22"/>
              </w:rPr>
              <w:t>Groot</w:t>
            </w:r>
            <w:r w:rsidR="00AC35F3">
              <w:rPr>
                <w:rFonts w:ascii="Palatino Linotype" w:hAnsi="Palatino Linotype"/>
                <w:b/>
                <w:sz w:val="22"/>
                <w:szCs w:val="22"/>
              </w:rPr>
              <w:softHyphen/>
            </w:r>
            <w:r w:rsidRPr="00CD63A1">
              <w:rPr>
                <w:rFonts w:ascii="Palatino Linotype" w:hAnsi="Palatino Linotype"/>
                <w:b/>
                <w:sz w:val="22"/>
                <w:szCs w:val="22"/>
              </w:rPr>
              <w:t>handel</w:t>
            </w:r>
          </w:p>
        </w:tc>
        <w:tc>
          <w:tcPr>
            <w:tcW w:w="1701" w:type="dxa"/>
            <w:shd w:val="clear" w:color="auto" w:fill="E7E6E6"/>
            <w:vAlign w:val="center"/>
          </w:tcPr>
          <w:p w:rsidR="00CD63A1" w:rsidRPr="00CD63A1" w:rsidRDefault="00CD63A1" w:rsidP="009461EE">
            <w:pPr>
              <w:ind w:left="90"/>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9461EE">
            <w:pPr>
              <w:ind w:left="90"/>
              <w:contextualSpacing/>
              <w:jc w:val="center"/>
              <w:rPr>
                <w:rFonts w:ascii="Palatino Linotype" w:hAnsi="Palatino Linotype"/>
                <w:b/>
                <w:sz w:val="22"/>
                <w:szCs w:val="22"/>
              </w:rPr>
            </w:pPr>
            <w:r w:rsidRPr="00CD63A1">
              <w:rPr>
                <w:rFonts w:ascii="Palatino Linotype" w:hAnsi="Palatino Linotype"/>
                <w:b/>
                <w:sz w:val="22"/>
                <w:szCs w:val="22"/>
              </w:rPr>
              <w:t>Klein</w:t>
            </w:r>
            <w:r w:rsidR="00AC35F3">
              <w:rPr>
                <w:rFonts w:ascii="Palatino Linotype" w:hAnsi="Palatino Linotype"/>
                <w:b/>
                <w:sz w:val="22"/>
                <w:szCs w:val="22"/>
              </w:rPr>
              <w:softHyphen/>
            </w:r>
            <w:r w:rsidRPr="00CD63A1">
              <w:rPr>
                <w:rFonts w:ascii="Palatino Linotype" w:hAnsi="Palatino Linotype"/>
                <w:b/>
                <w:sz w:val="22"/>
                <w:szCs w:val="22"/>
              </w:rPr>
              <w:t>handel</w:t>
            </w:r>
          </w:p>
        </w:tc>
      </w:tr>
      <w:tr w:rsidR="00CD63A1" w:rsidRPr="00CD63A1" w:rsidTr="00CD63A1">
        <w:trPr>
          <w:trHeight w:val="432"/>
        </w:trPr>
        <w:tc>
          <w:tcPr>
            <w:tcW w:w="2138" w:type="dxa"/>
            <w:vAlign w:val="center"/>
          </w:tcPr>
          <w:p w:rsidR="00CD63A1" w:rsidRPr="00CD63A1" w:rsidRDefault="00CD63A1" w:rsidP="009461EE">
            <w:pPr>
              <w:ind w:left="68"/>
              <w:contextualSpacing/>
              <w:rPr>
                <w:rFonts w:ascii="Palatino Linotype" w:hAnsi="Palatino Linotype"/>
                <w:sz w:val="22"/>
                <w:szCs w:val="22"/>
              </w:rPr>
            </w:pPr>
            <w:r w:rsidRPr="00CD63A1">
              <w:rPr>
                <w:rFonts w:ascii="Palatino Linotype" w:hAnsi="Palatino Linotype"/>
                <w:sz w:val="22"/>
                <w:szCs w:val="22"/>
              </w:rPr>
              <w:t>Afwasmiddel</w:t>
            </w:r>
          </w:p>
        </w:tc>
        <w:tc>
          <w:tcPr>
            <w:tcW w:w="2693" w:type="dxa"/>
            <w:vAlign w:val="center"/>
          </w:tcPr>
          <w:p w:rsidR="00CD63A1" w:rsidRPr="00CD63A1" w:rsidRDefault="00CD63A1" w:rsidP="009461EE">
            <w:pPr>
              <w:ind w:left="97"/>
              <w:contextualSpacing/>
              <w:rPr>
                <w:rFonts w:ascii="Palatino Linotype" w:hAnsi="Palatino Linotype"/>
                <w:sz w:val="22"/>
                <w:szCs w:val="22"/>
              </w:rPr>
            </w:pPr>
            <w:r w:rsidRPr="00CD63A1">
              <w:rPr>
                <w:rFonts w:ascii="Palatino Linotype" w:hAnsi="Palatino Linotype"/>
                <w:sz w:val="22"/>
                <w:szCs w:val="22"/>
              </w:rPr>
              <w:t>Alle merken van afwasmiddel</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 xml:space="preserve">2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(0.52 gallon) of kleiner</w:t>
            </w:r>
          </w:p>
        </w:tc>
        <w:tc>
          <w:tcPr>
            <w:tcW w:w="1843" w:type="dxa"/>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CD63A1" w:rsidRPr="00CD63A1" w:rsidRDefault="00CD63A1"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CD63A1" w:rsidRPr="00CD63A1" w:rsidTr="00CD63A1">
        <w:trPr>
          <w:trHeight w:val="432"/>
        </w:trPr>
        <w:tc>
          <w:tcPr>
            <w:tcW w:w="2138" w:type="dxa"/>
            <w:vAlign w:val="center"/>
          </w:tcPr>
          <w:p w:rsidR="00CD63A1" w:rsidRPr="00CD63A1" w:rsidRDefault="00CD63A1" w:rsidP="009461EE">
            <w:pPr>
              <w:ind w:left="68"/>
              <w:contextualSpacing/>
              <w:rPr>
                <w:rFonts w:ascii="Palatino Linotype" w:hAnsi="Palatino Linotype"/>
                <w:sz w:val="22"/>
                <w:szCs w:val="22"/>
              </w:rPr>
            </w:pPr>
            <w:r w:rsidRPr="00CD63A1">
              <w:rPr>
                <w:rFonts w:ascii="Palatino Linotype" w:hAnsi="Palatino Linotype"/>
                <w:sz w:val="22"/>
                <w:szCs w:val="22"/>
              </w:rPr>
              <w:t>Wasmiddel</w:t>
            </w:r>
          </w:p>
        </w:tc>
        <w:tc>
          <w:tcPr>
            <w:tcW w:w="2693" w:type="dxa"/>
            <w:vAlign w:val="center"/>
          </w:tcPr>
          <w:p w:rsidR="00CD63A1" w:rsidRPr="00CD63A1" w:rsidRDefault="00CD63A1" w:rsidP="009461EE">
            <w:pPr>
              <w:ind w:left="97"/>
              <w:contextualSpacing/>
              <w:rPr>
                <w:rFonts w:ascii="Palatino Linotype" w:hAnsi="Palatino Linotype"/>
                <w:sz w:val="22"/>
                <w:szCs w:val="22"/>
              </w:rPr>
            </w:pPr>
            <w:r w:rsidRPr="00CD63A1">
              <w:rPr>
                <w:rFonts w:ascii="Palatino Linotype" w:hAnsi="Palatino Linotype"/>
                <w:sz w:val="22"/>
                <w:szCs w:val="22"/>
              </w:rPr>
              <w:t>Alle merken van wasmiddel</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 xml:space="preserve">2 kg (4.4 </w:t>
            </w:r>
            <w:proofErr w:type="spellStart"/>
            <w:r w:rsidRPr="00CD63A1">
              <w:rPr>
                <w:rFonts w:ascii="Palatino Linotype" w:hAnsi="Palatino Linotype"/>
                <w:sz w:val="22"/>
                <w:szCs w:val="22"/>
              </w:rPr>
              <w:t>lbs</w:t>
            </w:r>
            <w:proofErr w:type="spellEnd"/>
            <w:r w:rsidRPr="00CD63A1">
              <w:rPr>
                <w:rFonts w:ascii="Palatino Linotype" w:hAnsi="Palatino Linotype"/>
                <w:sz w:val="22"/>
                <w:szCs w:val="22"/>
              </w:rPr>
              <w:t>) of kleiner</w:t>
            </w:r>
          </w:p>
          <w:p w:rsidR="00CD63A1" w:rsidRPr="00CD63A1" w:rsidRDefault="00CD63A1" w:rsidP="009461EE">
            <w:pPr>
              <w:ind w:left="14"/>
              <w:contextualSpacing/>
              <w:jc w:val="center"/>
              <w:rPr>
                <w:rFonts w:ascii="Palatino Linotype" w:hAnsi="Palatino Linotype"/>
                <w:sz w:val="22"/>
                <w:szCs w:val="22"/>
              </w:rPr>
            </w:pPr>
          </w:p>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 xml:space="preserve">5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(1.32 gallon) of kleiner</w:t>
            </w:r>
          </w:p>
        </w:tc>
        <w:tc>
          <w:tcPr>
            <w:tcW w:w="1843" w:type="dxa"/>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CD63A1" w:rsidRPr="00CD63A1" w:rsidRDefault="00CD63A1"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CD63A1" w:rsidRPr="00CD63A1" w:rsidTr="00CD63A1">
        <w:trPr>
          <w:trHeight w:val="432"/>
        </w:trPr>
        <w:tc>
          <w:tcPr>
            <w:tcW w:w="2138" w:type="dxa"/>
            <w:vAlign w:val="center"/>
          </w:tcPr>
          <w:p w:rsidR="00CD63A1" w:rsidRPr="00CD63A1" w:rsidRDefault="00CD63A1" w:rsidP="009461EE">
            <w:pPr>
              <w:ind w:left="68"/>
              <w:contextualSpacing/>
              <w:rPr>
                <w:rFonts w:ascii="Palatino Linotype" w:hAnsi="Palatino Linotype"/>
                <w:sz w:val="22"/>
                <w:szCs w:val="22"/>
              </w:rPr>
            </w:pPr>
            <w:r w:rsidRPr="00CD63A1">
              <w:rPr>
                <w:rFonts w:ascii="Palatino Linotype" w:hAnsi="Palatino Linotype"/>
                <w:sz w:val="22"/>
                <w:szCs w:val="22"/>
              </w:rPr>
              <w:t>Bleekmiddel</w:t>
            </w:r>
          </w:p>
        </w:tc>
        <w:tc>
          <w:tcPr>
            <w:tcW w:w="2693" w:type="dxa"/>
            <w:vAlign w:val="center"/>
          </w:tcPr>
          <w:p w:rsidR="00CD63A1" w:rsidRPr="00CD63A1" w:rsidRDefault="00CD63A1" w:rsidP="009461EE">
            <w:pPr>
              <w:ind w:left="97"/>
              <w:contextualSpacing/>
              <w:rPr>
                <w:rFonts w:ascii="Palatino Linotype" w:hAnsi="Palatino Linotype"/>
                <w:sz w:val="22"/>
                <w:szCs w:val="22"/>
              </w:rPr>
            </w:pPr>
            <w:r w:rsidRPr="00CD63A1">
              <w:rPr>
                <w:rFonts w:ascii="Palatino Linotype" w:hAnsi="Palatino Linotype"/>
                <w:sz w:val="22"/>
                <w:szCs w:val="22"/>
              </w:rPr>
              <w:t>Alle merken van bleekmiddel</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 xml:space="preserve">2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(0.52 gallon) of kleiner</w:t>
            </w:r>
          </w:p>
        </w:tc>
        <w:tc>
          <w:tcPr>
            <w:tcW w:w="1843" w:type="dxa"/>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CD63A1" w:rsidRPr="00CD63A1" w:rsidRDefault="00CD63A1"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CD63A1" w:rsidRPr="00CD63A1" w:rsidTr="00CD63A1">
        <w:trPr>
          <w:trHeight w:val="432"/>
        </w:trPr>
        <w:tc>
          <w:tcPr>
            <w:tcW w:w="2138" w:type="dxa"/>
            <w:vAlign w:val="center"/>
          </w:tcPr>
          <w:p w:rsidR="00CD63A1" w:rsidRPr="00CD63A1" w:rsidRDefault="00CD63A1" w:rsidP="009461EE">
            <w:pPr>
              <w:ind w:left="68"/>
              <w:contextualSpacing/>
              <w:rPr>
                <w:rFonts w:ascii="Palatino Linotype" w:hAnsi="Palatino Linotype"/>
                <w:sz w:val="22"/>
                <w:szCs w:val="22"/>
              </w:rPr>
            </w:pPr>
            <w:r w:rsidRPr="00CD63A1">
              <w:rPr>
                <w:rFonts w:ascii="Palatino Linotype" w:hAnsi="Palatino Linotype"/>
                <w:sz w:val="22"/>
                <w:szCs w:val="22"/>
              </w:rPr>
              <w:t>Allesreinigers</w:t>
            </w:r>
          </w:p>
        </w:tc>
        <w:tc>
          <w:tcPr>
            <w:tcW w:w="2693" w:type="dxa"/>
            <w:vAlign w:val="center"/>
          </w:tcPr>
          <w:p w:rsidR="00CD63A1" w:rsidRPr="00CD63A1" w:rsidRDefault="00CD63A1" w:rsidP="009461EE">
            <w:pPr>
              <w:ind w:left="97"/>
              <w:contextualSpacing/>
              <w:rPr>
                <w:rFonts w:ascii="Palatino Linotype" w:hAnsi="Palatino Linotype"/>
                <w:sz w:val="22"/>
                <w:szCs w:val="22"/>
              </w:rPr>
            </w:pPr>
            <w:r w:rsidRPr="00CD63A1">
              <w:rPr>
                <w:rFonts w:ascii="Palatino Linotype" w:hAnsi="Palatino Linotype"/>
                <w:sz w:val="22"/>
                <w:szCs w:val="22"/>
              </w:rPr>
              <w:t>Alle merken van allesreinigers</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 xml:space="preserve">2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(0.52 gallon) of kleiner</w:t>
            </w:r>
          </w:p>
        </w:tc>
        <w:tc>
          <w:tcPr>
            <w:tcW w:w="1843" w:type="dxa"/>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vAlign w:val="center"/>
          </w:tcPr>
          <w:p w:rsidR="00CD63A1" w:rsidRPr="00CD63A1" w:rsidRDefault="00CD63A1"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r w:rsidR="00CD63A1" w:rsidRPr="00CD63A1" w:rsidTr="00CD63A1">
        <w:trPr>
          <w:trHeight w:val="432"/>
        </w:trPr>
        <w:tc>
          <w:tcPr>
            <w:tcW w:w="2138" w:type="dxa"/>
            <w:shd w:val="clear" w:color="auto" w:fill="auto"/>
            <w:vAlign w:val="center"/>
          </w:tcPr>
          <w:p w:rsidR="00CD63A1" w:rsidRPr="00CD63A1" w:rsidRDefault="00CD63A1" w:rsidP="009461EE">
            <w:pPr>
              <w:ind w:left="68"/>
              <w:contextualSpacing/>
              <w:rPr>
                <w:rFonts w:ascii="Palatino Linotype" w:hAnsi="Palatino Linotype"/>
                <w:sz w:val="22"/>
                <w:szCs w:val="22"/>
              </w:rPr>
            </w:pPr>
            <w:r w:rsidRPr="00CD63A1">
              <w:rPr>
                <w:rFonts w:ascii="Palatino Linotype" w:hAnsi="Palatino Linotype"/>
                <w:sz w:val="22"/>
                <w:szCs w:val="22"/>
              </w:rPr>
              <w:t>Wasverzachter</w:t>
            </w:r>
          </w:p>
        </w:tc>
        <w:tc>
          <w:tcPr>
            <w:tcW w:w="2693" w:type="dxa"/>
            <w:shd w:val="clear" w:color="auto" w:fill="auto"/>
            <w:vAlign w:val="center"/>
          </w:tcPr>
          <w:p w:rsidR="00CD63A1" w:rsidRPr="00CD63A1" w:rsidRDefault="00CD63A1" w:rsidP="009461EE">
            <w:pPr>
              <w:ind w:left="97"/>
              <w:contextualSpacing/>
              <w:rPr>
                <w:rFonts w:ascii="Palatino Linotype" w:hAnsi="Palatino Linotype"/>
                <w:sz w:val="22"/>
                <w:szCs w:val="22"/>
              </w:rPr>
            </w:pPr>
            <w:r w:rsidRPr="00CD63A1">
              <w:rPr>
                <w:rFonts w:ascii="Palatino Linotype" w:hAnsi="Palatino Linotype"/>
                <w:sz w:val="22"/>
                <w:szCs w:val="22"/>
              </w:rPr>
              <w:t>Alle merken van wasverzachters</w:t>
            </w:r>
          </w:p>
        </w:tc>
        <w:tc>
          <w:tcPr>
            <w:tcW w:w="2126" w:type="dxa"/>
            <w:shd w:val="clear" w:color="auto" w:fill="auto"/>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 xml:space="preserve">5 </w:t>
            </w:r>
            <w:proofErr w:type="spellStart"/>
            <w:r w:rsidRPr="00CD63A1">
              <w:rPr>
                <w:rFonts w:ascii="Palatino Linotype" w:hAnsi="Palatino Linotype"/>
                <w:sz w:val="22"/>
                <w:szCs w:val="22"/>
              </w:rPr>
              <w:t>lt</w:t>
            </w:r>
            <w:proofErr w:type="spellEnd"/>
            <w:r w:rsidRPr="00CD63A1">
              <w:rPr>
                <w:rFonts w:ascii="Palatino Linotype" w:hAnsi="Palatino Linotype"/>
                <w:sz w:val="22"/>
                <w:szCs w:val="22"/>
              </w:rPr>
              <w:t xml:space="preserve"> (1.32 gallon) of kleiner</w:t>
            </w:r>
            <w:r w:rsidRPr="00CD63A1" w:rsidDel="005819AA">
              <w:rPr>
                <w:rFonts w:ascii="Palatino Linotype" w:hAnsi="Palatino Linotype"/>
                <w:sz w:val="22"/>
                <w:szCs w:val="22"/>
              </w:rPr>
              <w:t xml:space="preserve"> </w:t>
            </w:r>
          </w:p>
        </w:tc>
        <w:tc>
          <w:tcPr>
            <w:tcW w:w="1843" w:type="dxa"/>
            <w:shd w:val="clear" w:color="auto" w:fill="auto"/>
            <w:vAlign w:val="center"/>
          </w:tcPr>
          <w:p w:rsidR="00CD63A1" w:rsidRPr="00CD63A1" w:rsidRDefault="00CD63A1" w:rsidP="009461EE">
            <w:pPr>
              <w:ind w:left="42"/>
              <w:contextualSpacing/>
              <w:jc w:val="center"/>
              <w:rPr>
                <w:rFonts w:ascii="Palatino Linotype" w:hAnsi="Palatino Linotype"/>
                <w:sz w:val="22"/>
                <w:szCs w:val="22"/>
              </w:rPr>
            </w:pPr>
            <w:r w:rsidRPr="00CD63A1">
              <w:rPr>
                <w:rFonts w:ascii="Palatino Linotype" w:hAnsi="Palatino Linotype"/>
                <w:sz w:val="22"/>
                <w:szCs w:val="22"/>
              </w:rPr>
              <w:t>15%</w:t>
            </w:r>
          </w:p>
        </w:tc>
        <w:tc>
          <w:tcPr>
            <w:tcW w:w="1701" w:type="dxa"/>
            <w:shd w:val="clear" w:color="auto" w:fill="auto"/>
            <w:vAlign w:val="center"/>
          </w:tcPr>
          <w:p w:rsidR="00CD63A1" w:rsidRPr="00CD63A1" w:rsidRDefault="00CD63A1" w:rsidP="009461EE">
            <w:pPr>
              <w:ind w:left="90"/>
              <w:contextualSpacing/>
              <w:jc w:val="center"/>
              <w:rPr>
                <w:rFonts w:ascii="Palatino Linotype" w:hAnsi="Palatino Linotype"/>
                <w:sz w:val="22"/>
                <w:szCs w:val="22"/>
              </w:rPr>
            </w:pPr>
            <w:r w:rsidRPr="00CD63A1">
              <w:rPr>
                <w:rFonts w:ascii="Palatino Linotype" w:hAnsi="Palatino Linotype"/>
                <w:sz w:val="22"/>
                <w:szCs w:val="22"/>
              </w:rPr>
              <w:t>25%</w:t>
            </w:r>
          </w:p>
        </w:tc>
      </w:tr>
    </w:tbl>
    <w:p w:rsidR="00CD63A1" w:rsidRPr="00CD63A1" w:rsidRDefault="00CD63A1" w:rsidP="00CD63A1">
      <w:pPr>
        <w:widowControl/>
        <w:rPr>
          <w:rFonts w:ascii="Palatino Linotype" w:hAnsi="Palatino Linotype"/>
          <w:snapToGrid/>
          <w:sz w:val="22"/>
          <w:szCs w:val="22"/>
          <w:lang w:val="nl-NL"/>
        </w:rPr>
      </w:pPr>
    </w:p>
    <w:p w:rsidR="00CD63A1" w:rsidRDefault="00CD63A1" w:rsidP="00CD63A1">
      <w:pPr>
        <w:jc w:val="center"/>
        <w:rPr>
          <w:rFonts w:ascii="Palatino Linotype" w:hAnsi="Palatino Linotype"/>
          <w:b/>
          <w:sz w:val="22"/>
          <w:szCs w:val="22"/>
          <w:lang w:val="nl-NL"/>
        </w:rPr>
      </w:pPr>
    </w:p>
    <w:p w:rsidR="00EC263E" w:rsidRDefault="00EC263E" w:rsidP="00CD63A1">
      <w:pPr>
        <w:jc w:val="center"/>
        <w:rPr>
          <w:rFonts w:ascii="Palatino Linotype" w:hAnsi="Palatino Linotype"/>
          <w:b/>
          <w:sz w:val="22"/>
          <w:szCs w:val="22"/>
          <w:lang w:val="nl-NL"/>
        </w:rPr>
      </w:pPr>
    </w:p>
    <w:p w:rsidR="00EC263E" w:rsidRDefault="00EC263E"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bookmarkStart w:id="4" w:name="_GoBack"/>
      <w:bookmarkEnd w:id="4"/>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9461EE" w:rsidRDefault="009461EE"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Default="003C17B5" w:rsidP="00CD63A1">
      <w:pPr>
        <w:jc w:val="center"/>
        <w:rPr>
          <w:rFonts w:ascii="Palatino Linotype" w:hAnsi="Palatino Linotype"/>
          <w:b/>
          <w:sz w:val="22"/>
          <w:szCs w:val="22"/>
          <w:lang w:val="nl-NL"/>
        </w:rPr>
      </w:pPr>
    </w:p>
    <w:p w:rsidR="003C17B5" w:rsidRPr="00CD63A1" w:rsidRDefault="003C17B5" w:rsidP="00CD63A1">
      <w:pPr>
        <w:jc w:val="center"/>
        <w:rPr>
          <w:rFonts w:ascii="Palatino Linotype" w:hAnsi="Palatino Linotype"/>
          <w:b/>
          <w:sz w:val="22"/>
          <w:szCs w:val="22"/>
          <w:lang w:val="nl-NL"/>
        </w:rPr>
      </w:pPr>
    </w:p>
    <w:p w:rsidR="00CD63A1" w:rsidRPr="00CD63A1" w:rsidRDefault="00CD63A1" w:rsidP="00CD63A1">
      <w:pPr>
        <w:jc w:val="center"/>
        <w:rPr>
          <w:rFonts w:ascii="Palatino Linotype" w:hAnsi="Palatino Linotype"/>
          <w:b/>
          <w:sz w:val="22"/>
          <w:szCs w:val="22"/>
          <w:lang w:val="nl-NL"/>
        </w:rPr>
      </w:pPr>
      <w:r w:rsidRPr="00CD63A1">
        <w:rPr>
          <w:rFonts w:ascii="Palatino Linotype" w:hAnsi="Palatino Linotype"/>
          <w:b/>
          <w:sz w:val="22"/>
          <w:szCs w:val="22"/>
          <w:lang w:val="nl-NL"/>
        </w:rPr>
        <w:t xml:space="preserve">Tabel 5 Transport artikelen behorende tot de Regeling </w:t>
      </w:r>
      <w:proofErr w:type="spellStart"/>
      <w:r w:rsidRPr="00CD63A1">
        <w:rPr>
          <w:rFonts w:ascii="Palatino Linotype" w:hAnsi="Palatino Linotype"/>
          <w:b/>
          <w:sz w:val="22"/>
          <w:szCs w:val="22"/>
          <w:lang w:val="nl-NL"/>
        </w:rPr>
        <w:t>Makutu</w:t>
      </w:r>
      <w:proofErr w:type="spellEnd"/>
      <w:r w:rsidRPr="00CD63A1">
        <w:rPr>
          <w:rFonts w:ascii="Palatino Linotype" w:hAnsi="Palatino Linotype"/>
          <w:b/>
          <w:sz w:val="22"/>
          <w:szCs w:val="22"/>
          <w:lang w:val="nl-NL"/>
        </w:rPr>
        <w:t xml:space="preserve"> </w:t>
      </w:r>
      <w:proofErr w:type="spellStart"/>
      <w:r w:rsidRPr="00CD63A1">
        <w:rPr>
          <w:rFonts w:ascii="Palatino Linotype" w:hAnsi="Palatino Linotype"/>
          <w:b/>
          <w:sz w:val="22"/>
          <w:szCs w:val="22"/>
          <w:lang w:val="nl-NL"/>
        </w:rPr>
        <w:t>Básiko</w:t>
      </w:r>
      <w:proofErr w:type="spellEnd"/>
      <w:r w:rsidRPr="00CD63A1">
        <w:rPr>
          <w:rFonts w:ascii="Palatino Linotype" w:hAnsi="Palatino Linotype"/>
          <w:b/>
          <w:sz w:val="22"/>
          <w:szCs w:val="22"/>
          <w:lang w:val="nl-NL"/>
        </w:rPr>
        <w:t xml:space="preserve"> 2022 met een vastgestelde mark-up </w:t>
      </w:r>
    </w:p>
    <w:p w:rsidR="00CD63A1" w:rsidRPr="00CD63A1" w:rsidRDefault="00CD63A1" w:rsidP="00CD63A1">
      <w:pPr>
        <w:rPr>
          <w:rFonts w:ascii="Palatino Linotype" w:hAnsi="Palatino Linotype"/>
          <w:sz w:val="22"/>
          <w:szCs w:val="22"/>
          <w:lang w:val="nl-NL"/>
        </w:rPr>
      </w:pPr>
    </w:p>
    <w:tbl>
      <w:tblPr>
        <w:tblStyle w:val="TableGrid1"/>
        <w:tblW w:w="10501" w:type="dxa"/>
        <w:tblInd w:w="-725" w:type="dxa"/>
        <w:tblLayout w:type="fixed"/>
        <w:tblLook w:val="04A0" w:firstRow="1" w:lastRow="0" w:firstColumn="1" w:lastColumn="0" w:noHBand="0" w:noVBand="1"/>
      </w:tblPr>
      <w:tblGrid>
        <w:gridCol w:w="1980"/>
        <w:gridCol w:w="2851"/>
        <w:gridCol w:w="2126"/>
        <w:gridCol w:w="1985"/>
        <w:gridCol w:w="1559"/>
      </w:tblGrid>
      <w:tr w:rsidR="00CD63A1" w:rsidRPr="00CD63A1" w:rsidTr="00CD63A1">
        <w:trPr>
          <w:trHeight w:val="432"/>
          <w:tblHeader/>
        </w:trPr>
        <w:tc>
          <w:tcPr>
            <w:tcW w:w="1980" w:type="dxa"/>
            <w:shd w:val="clear" w:color="auto" w:fill="E7E6E6"/>
            <w:vAlign w:val="center"/>
          </w:tcPr>
          <w:p w:rsidR="00CD63A1" w:rsidRPr="00CD63A1" w:rsidRDefault="00CD63A1" w:rsidP="009461EE">
            <w:pPr>
              <w:ind w:left="68"/>
              <w:contextualSpacing/>
              <w:rPr>
                <w:rFonts w:ascii="Palatino Linotype" w:hAnsi="Palatino Linotype"/>
                <w:b/>
                <w:sz w:val="22"/>
                <w:szCs w:val="22"/>
              </w:rPr>
            </w:pPr>
            <w:r w:rsidRPr="00CD63A1">
              <w:rPr>
                <w:rFonts w:ascii="Palatino Linotype" w:hAnsi="Palatino Linotype"/>
                <w:b/>
                <w:sz w:val="22"/>
                <w:szCs w:val="22"/>
              </w:rPr>
              <w:t>Product</w:t>
            </w:r>
          </w:p>
        </w:tc>
        <w:tc>
          <w:tcPr>
            <w:tcW w:w="2851" w:type="dxa"/>
            <w:shd w:val="clear" w:color="auto" w:fill="E7E6E6"/>
            <w:vAlign w:val="center"/>
          </w:tcPr>
          <w:p w:rsidR="00CD63A1" w:rsidRPr="00CD63A1" w:rsidRDefault="00CD63A1" w:rsidP="009461EE">
            <w:pPr>
              <w:ind w:left="76"/>
              <w:contextualSpacing/>
              <w:jc w:val="center"/>
              <w:rPr>
                <w:rFonts w:ascii="Palatino Linotype" w:hAnsi="Palatino Linotype"/>
                <w:b/>
                <w:sz w:val="22"/>
                <w:szCs w:val="22"/>
              </w:rPr>
            </w:pPr>
            <w:r w:rsidRPr="00CD63A1">
              <w:rPr>
                <w:rFonts w:ascii="Palatino Linotype" w:hAnsi="Palatino Linotype"/>
                <w:b/>
                <w:sz w:val="22"/>
                <w:szCs w:val="22"/>
              </w:rPr>
              <w:t xml:space="preserve">Omschrijving </w:t>
            </w:r>
          </w:p>
        </w:tc>
        <w:tc>
          <w:tcPr>
            <w:tcW w:w="2126" w:type="dxa"/>
            <w:shd w:val="clear" w:color="auto" w:fill="E7E6E6"/>
            <w:vAlign w:val="center"/>
          </w:tcPr>
          <w:p w:rsidR="00CD63A1" w:rsidRPr="00CD63A1" w:rsidRDefault="00CD63A1" w:rsidP="009461EE">
            <w:pPr>
              <w:ind w:left="14"/>
              <w:contextualSpacing/>
              <w:rPr>
                <w:rFonts w:ascii="Palatino Linotype" w:hAnsi="Palatino Linotype"/>
                <w:b/>
                <w:sz w:val="22"/>
                <w:szCs w:val="22"/>
              </w:rPr>
            </w:pPr>
            <w:r w:rsidRPr="00CD63A1">
              <w:rPr>
                <w:rFonts w:ascii="Palatino Linotype" w:hAnsi="Palatino Linotype"/>
                <w:b/>
                <w:sz w:val="22"/>
                <w:szCs w:val="22"/>
              </w:rPr>
              <w:t>Gewicht/Eenheid</w:t>
            </w:r>
          </w:p>
        </w:tc>
        <w:tc>
          <w:tcPr>
            <w:tcW w:w="1985" w:type="dxa"/>
            <w:shd w:val="clear" w:color="auto" w:fill="E7E6E6"/>
            <w:vAlign w:val="center"/>
          </w:tcPr>
          <w:p w:rsidR="00CD63A1" w:rsidRPr="00CD63A1" w:rsidRDefault="00CD63A1" w:rsidP="009461EE">
            <w:pPr>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9461EE">
            <w:pPr>
              <w:contextualSpacing/>
              <w:jc w:val="center"/>
              <w:rPr>
                <w:rFonts w:ascii="Palatino Linotype" w:hAnsi="Palatino Linotype"/>
                <w:b/>
                <w:sz w:val="22"/>
                <w:szCs w:val="22"/>
              </w:rPr>
            </w:pPr>
            <w:r w:rsidRPr="00CD63A1">
              <w:rPr>
                <w:rFonts w:ascii="Palatino Linotype" w:hAnsi="Palatino Linotype"/>
                <w:b/>
                <w:sz w:val="22"/>
                <w:szCs w:val="22"/>
              </w:rPr>
              <w:t>Groot</w:t>
            </w:r>
            <w:r w:rsidR="00AC35F3">
              <w:rPr>
                <w:rFonts w:ascii="Palatino Linotype" w:hAnsi="Palatino Linotype"/>
                <w:b/>
                <w:sz w:val="22"/>
                <w:szCs w:val="22"/>
              </w:rPr>
              <w:softHyphen/>
            </w:r>
            <w:r w:rsidRPr="00CD63A1">
              <w:rPr>
                <w:rFonts w:ascii="Palatino Linotype" w:hAnsi="Palatino Linotype"/>
                <w:b/>
                <w:sz w:val="22"/>
                <w:szCs w:val="22"/>
              </w:rPr>
              <w:t>handel</w:t>
            </w:r>
          </w:p>
        </w:tc>
        <w:tc>
          <w:tcPr>
            <w:tcW w:w="1559" w:type="dxa"/>
            <w:shd w:val="clear" w:color="auto" w:fill="E7E6E6"/>
            <w:vAlign w:val="center"/>
          </w:tcPr>
          <w:p w:rsidR="00CD63A1" w:rsidRPr="00CD63A1" w:rsidRDefault="00CD63A1" w:rsidP="009461EE">
            <w:pPr>
              <w:contextualSpacing/>
              <w:jc w:val="center"/>
              <w:rPr>
                <w:rFonts w:ascii="Palatino Linotype" w:hAnsi="Palatino Linotype"/>
                <w:b/>
                <w:sz w:val="22"/>
                <w:szCs w:val="22"/>
              </w:rPr>
            </w:pPr>
            <w:r w:rsidRPr="00CD63A1">
              <w:rPr>
                <w:rFonts w:ascii="Palatino Linotype" w:hAnsi="Palatino Linotype"/>
                <w:b/>
                <w:sz w:val="22"/>
                <w:szCs w:val="22"/>
              </w:rPr>
              <w:t>Mark-up</w:t>
            </w:r>
          </w:p>
          <w:p w:rsidR="00CD63A1" w:rsidRPr="00CD63A1" w:rsidRDefault="00CD63A1" w:rsidP="009461EE">
            <w:pPr>
              <w:contextualSpacing/>
              <w:jc w:val="center"/>
              <w:rPr>
                <w:rFonts w:ascii="Palatino Linotype" w:hAnsi="Palatino Linotype"/>
                <w:b/>
                <w:sz w:val="22"/>
                <w:szCs w:val="22"/>
              </w:rPr>
            </w:pPr>
            <w:r w:rsidRPr="00CD63A1">
              <w:rPr>
                <w:rFonts w:ascii="Palatino Linotype" w:hAnsi="Palatino Linotype"/>
                <w:b/>
                <w:sz w:val="22"/>
                <w:szCs w:val="22"/>
              </w:rPr>
              <w:t>Klein</w:t>
            </w:r>
            <w:r w:rsidR="00AC35F3">
              <w:rPr>
                <w:rFonts w:ascii="Palatino Linotype" w:hAnsi="Palatino Linotype"/>
                <w:b/>
                <w:sz w:val="22"/>
                <w:szCs w:val="22"/>
              </w:rPr>
              <w:softHyphen/>
            </w:r>
            <w:r w:rsidRPr="00CD63A1">
              <w:rPr>
                <w:rFonts w:ascii="Palatino Linotype" w:hAnsi="Palatino Linotype"/>
                <w:b/>
                <w:sz w:val="22"/>
                <w:szCs w:val="22"/>
              </w:rPr>
              <w:t>handel</w:t>
            </w:r>
          </w:p>
        </w:tc>
      </w:tr>
      <w:tr w:rsidR="00CD63A1" w:rsidRPr="00CD63A1" w:rsidTr="00CD63A1">
        <w:trPr>
          <w:trHeight w:val="432"/>
        </w:trPr>
        <w:tc>
          <w:tcPr>
            <w:tcW w:w="1980" w:type="dxa"/>
            <w:vAlign w:val="center"/>
          </w:tcPr>
          <w:p w:rsidR="00CD63A1" w:rsidRPr="00CD63A1" w:rsidRDefault="00CD63A1" w:rsidP="009461EE">
            <w:pPr>
              <w:ind w:left="68"/>
              <w:contextualSpacing/>
              <w:rPr>
                <w:rFonts w:ascii="Palatino Linotype" w:hAnsi="Palatino Linotype"/>
                <w:sz w:val="22"/>
                <w:szCs w:val="22"/>
              </w:rPr>
            </w:pPr>
            <w:r w:rsidRPr="00CD63A1">
              <w:rPr>
                <w:rFonts w:ascii="Palatino Linotype" w:hAnsi="Palatino Linotype"/>
                <w:sz w:val="22"/>
                <w:szCs w:val="22"/>
              </w:rPr>
              <w:t>Auto accu</w:t>
            </w:r>
          </w:p>
        </w:tc>
        <w:tc>
          <w:tcPr>
            <w:tcW w:w="2851" w:type="dxa"/>
            <w:vAlign w:val="center"/>
          </w:tcPr>
          <w:p w:rsidR="00CD63A1" w:rsidRPr="00CD63A1" w:rsidRDefault="00CD63A1" w:rsidP="009461EE">
            <w:pPr>
              <w:ind w:left="76"/>
              <w:contextualSpacing/>
              <w:rPr>
                <w:rFonts w:ascii="Palatino Linotype" w:hAnsi="Palatino Linotype"/>
                <w:sz w:val="22"/>
                <w:szCs w:val="22"/>
              </w:rPr>
            </w:pPr>
            <w:r w:rsidRPr="00CD63A1">
              <w:rPr>
                <w:rFonts w:ascii="Palatino Linotype" w:hAnsi="Palatino Linotype"/>
                <w:sz w:val="22"/>
                <w:szCs w:val="22"/>
              </w:rPr>
              <w:t>Alle soorten auto accu’s</w:t>
            </w:r>
          </w:p>
        </w:tc>
        <w:tc>
          <w:tcPr>
            <w:tcW w:w="2126" w:type="dxa"/>
            <w:vAlign w:val="center"/>
          </w:tcPr>
          <w:p w:rsidR="00CD63A1" w:rsidRPr="00CD63A1" w:rsidRDefault="00CD63A1" w:rsidP="009461EE">
            <w:pPr>
              <w:ind w:left="14"/>
              <w:contextualSpacing/>
              <w:jc w:val="center"/>
              <w:rPr>
                <w:rFonts w:ascii="Palatino Linotype" w:hAnsi="Palatino Linotype"/>
                <w:sz w:val="22"/>
                <w:szCs w:val="22"/>
              </w:rPr>
            </w:pPr>
            <w:r w:rsidRPr="00CD63A1">
              <w:rPr>
                <w:rFonts w:ascii="Palatino Linotype" w:hAnsi="Palatino Linotype"/>
                <w:sz w:val="22"/>
                <w:szCs w:val="22"/>
              </w:rPr>
              <w:t>Alle maten</w:t>
            </w:r>
          </w:p>
        </w:tc>
        <w:tc>
          <w:tcPr>
            <w:tcW w:w="1985" w:type="dxa"/>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20%</w:t>
            </w:r>
          </w:p>
        </w:tc>
        <w:tc>
          <w:tcPr>
            <w:tcW w:w="1559" w:type="dxa"/>
            <w:vAlign w:val="center"/>
          </w:tcPr>
          <w:p w:rsidR="00CD63A1" w:rsidRPr="00CD63A1" w:rsidRDefault="00CD63A1" w:rsidP="009461EE">
            <w:pPr>
              <w:contextualSpacing/>
              <w:jc w:val="center"/>
              <w:rPr>
                <w:rFonts w:ascii="Palatino Linotype" w:hAnsi="Palatino Linotype"/>
                <w:sz w:val="22"/>
                <w:szCs w:val="22"/>
              </w:rPr>
            </w:pPr>
            <w:r w:rsidRPr="00CD63A1">
              <w:rPr>
                <w:rFonts w:ascii="Palatino Linotype" w:hAnsi="Palatino Linotype"/>
                <w:sz w:val="22"/>
                <w:szCs w:val="22"/>
              </w:rPr>
              <w:t>30%</w:t>
            </w:r>
          </w:p>
        </w:tc>
      </w:tr>
    </w:tbl>
    <w:p w:rsidR="00CD63A1" w:rsidRPr="00CD63A1" w:rsidRDefault="00CD63A1" w:rsidP="00CD63A1">
      <w:pPr>
        <w:widowControl/>
        <w:rPr>
          <w:rFonts w:ascii="Palatino Linotype" w:hAnsi="Palatino Linotype"/>
          <w:snapToGrid/>
          <w:sz w:val="22"/>
          <w:szCs w:val="22"/>
          <w:lang w:val="nl-NL"/>
        </w:rPr>
      </w:pPr>
    </w:p>
    <w:p w:rsidR="00CD63A1" w:rsidRPr="00CD63A1" w:rsidRDefault="00CD63A1" w:rsidP="00CD63A1">
      <w:pPr>
        <w:widowControl/>
        <w:rPr>
          <w:rFonts w:ascii="Palatino Linotype" w:hAnsi="Palatino Linotype"/>
          <w:snapToGrid/>
          <w:sz w:val="22"/>
          <w:szCs w:val="22"/>
          <w:lang w:val="nl-NL"/>
        </w:rPr>
      </w:pPr>
    </w:p>
    <w:p w:rsidR="00CD63A1" w:rsidRPr="00CD63A1" w:rsidRDefault="00CD63A1" w:rsidP="00CD63A1">
      <w:pPr>
        <w:widowControl/>
        <w:rPr>
          <w:rFonts w:ascii="Palatino Linotype" w:hAnsi="Palatino Linotype"/>
          <w:snapToGrid/>
          <w:sz w:val="22"/>
          <w:szCs w:val="22"/>
        </w:rPr>
      </w:pPr>
    </w:p>
    <w:p w:rsidR="00CD63A1" w:rsidRPr="00CD63A1" w:rsidRDefault="00CD63A1" w:rsidP="00CD63A1">
      <w:pPr>
        <w:widowControl/>
        <w:tabs>
          <w:tab w:val="left" w:pos="567"/>
        </w:tabs>
        <w:ind w:left="567" w:hanging="567"/>
        <w:rPr>
          <w:rFonts w:ascii="Palatino Linotype" w:hAnsi="Palatino Linotype"/>
          <w:snapToGrid/>
          <w:sz w:val="22"/>
          <w:szCs w:val="22"/>
        </w:rPr>
      </w:pPr>
    </w:p>
    <w:p w:rsidR="00CD63A1" w:rsidRPr="00CD63A1" w:rsidRDefault="00CD63A1" w:rsidP="00CD63A1">
      <w:pPr>
        <w:widowControl/>
        <w:jc w:val="both"/>
        <w:rPr>
          <w:rFonts w:ascii="Palatino Linotype" w:hAnsi="Palatino Linotype"/>
          <w:snapToGrid/>
          <w:sz w:val="22"/>
          <w:szCs w:val="22"/>
          <w:lang w:val="nl-NL"/>
        </w:rPr>
      </w:pPr>
    </w:p>
    <w:p w:rsidR="00CD63A1" w:rsidRPr="00CD63A1" w:rsidRDefault="00CD63A1" w:rsidP="00CD63A1">
      <w:pPr>
        <w:widowControl/>
        <w:jc w:val="both"/>
        <w:rPr>
          <w:rFonts w:ascii="Palatino Linotype" w:hAnsi="Palatino Linotype"/>
          <w:snapToGrid/>
          <w:sz w:val="22"/>
          <w:szCs w:val="22"/>
          <w:lang w:val="nl-NL"/>
        </w:rPr>
      </w:pPr>
    </w:p>
    <w:p w:rsidR="00CD63A1" w:rsidRPr="00CD63A1" w:rsidRDefault="00CD63A1" w:rsidP="00CD63A1">
      <w:pPr>
        <w:widowControl/>
        <w:jc w:val="both"/>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7E2510" w:rsidRDefault="003D25AC" w:rsidP="007E2510">
      <w:pPr>
        <w:tabs>
          <w:tab w:val="left" w:pos="-720"/>
        </w:tabs>
        <w:suppressAutoHyphens/>
        <w:jc w:val="both"/>
        <w:rPr>
          <w:rFonts w:ascii="Palatino Linotype" w:hAnsi="Palatino Linotype"/>
          <w:bCs/>
          <w:spacing w:val="-3"/>
          <w:sz w:val="22"/>
          <w:szCs w:val="22"/>
          <w:lang w:val="nl-NL"/>
        </w:rPr>
      </w:pPr>
    </w:p>
    <w:sectPr w:rsidR="003D25AC" w:rsidRPr="007E2510" w:rsidSect="00236A86">
      <w:headerReference w:type="even" r:id="rId13"/>
      <w:endnotePr>
        <w:numFmt w:val="decimal"/>
      </w:endnotePr>
      <w:pgSz w:w="11906" w:h="16838"/>
      <w:pgMar w:top="1958" w:right="1296" w:bottom="965" w:left="1296" w:header="1440" w:footer="965" w:gutter="0"/>
      <w:pgNumType w:start="1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0B" w:rsidRDefault="00645D0B">
      <w:pPr>
        <w:spacing w:line="20" w:lineRule="exact"/>
      </w:pPr>
    </w:p>
  </w:endnote>
  <w:endnote w:type="continuationSeparator" w:id="0">
    <w:p w:rsidR="00645D0B" w:rsidRDefault="00645D0B">
      <w:r>
        <w:t xml:space="preserve"> </w:t>
      </w:r>
    </w:p>
  </w:endnote>
  <w:endnote w:type="continuationNotice" w:id="1">
    <w:p w:rsidR="00645D0B" w:rsidRDefault="00645D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0B" w:rsidRPr="006C049F" w:rsidRDefault="00645D0B" w:rsidP="006C049F">
    <w:pPr>
      <w:tabs>
        <w:tab w:val="left" w:pos="-720"/>
      </w:tabs>
      <w:suppressAutoHyphens/>
      <w:jc w:val="both"/>
      <w:rPr>
        <w:rFonts w:ascii="Times New Roman" w:hAnsi="Times New Roman"/>
        <w:b/>
        <w:spacing w:val="-4"/>
        <w:sz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0B" w:rsidRPr="008C0B3D" w:rsidRDefault="00645D0B">
    <w:pPr>
      <w:pStyle w:val="Footer"/>
      <w:jc w:val="center"/>
      <w:rPr>
        <w:rFonts w:ascii="Palatino Linotype" w:hAnsi="Palatino Linotype"/>
      </w:rPr>
    </w:pPr>
  </w:p>
  <w:p w:rsidR="00645D0B" w:rsidRDefault="00645D0B" w:rsidP="00CD63A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0B" w:rsidRDefault="00645D0B">
      <w:r>
        <w:separator/>
      </w:r>
    </w:p>
  </w:footnote>
  <w:footnote w:type="continuationSeparator" w:id="0">
    <w:p w:rsidR="00645D0B" w:rsidRDefault="00645D0B">
      <w:r>
        <w:continuationSeparator/>
      </w:r>
    </w:p>
  </w:footnote>
  <w:footnote w:id="1">
    <w:p w:rsidR="00645D0B" w:rsidRPr="0026650D" w:rsidRDefault="00645D0B" w:rsidP="00CD63A1">
      <w:pPr>
        <w:pStyle w:val="FootnoteText"/>
        <w:rPr>
          <w:rFonts w:ascii="Palatino Linotype" w:hAnsi="Palatino Linotype"/>
          <w:sz w:val="18"/>
          <w:szCs w:val="18"/>
          <w:lang w:val="es-ES"/>
        </w:rPr>
      </w:pPr>
      <w:r w:rsidRPr="0026650D">
        <w:rPr>
          <w:rStyle w:val="FootnoteReference"/>
          <w:rFonts w:ascii="Palatino Linotype" w:hAnsi="Palatino Linotype"/>
          <w:sz w:val="18"/>
          <w:szCs w:val="18"/>
        </w:rPr>
        <w:footnoteRef/>
      </w:r>
      <w:r w:rsidRPr="0026650D">
        <w:rPr>
          <w:rFonts w:ascii="Palatino Linotype" w:hAnsi="Palatino Linotype"/>
          <w:sz w:val="18"/>
          <w:szCs w:val="18"/>
          <w:lang w:val="es-ES"/>
        </w:rPr>
        <w:t xml:space="preserve"> A.B. 2010, no. 86.</w:t>
      </w:r>
    </w:p>
  </w:footnote>
  <w:footnote w:id="2">
    <w:p w:rsidR="00645D0B" w:rsidRPr="0026650D" w:rsidRDefault="00645D0B" w:rsidP="00CD63A1">
      <w:pPr>
        <w:pStyle w:val="FootnoteText"/>
        <w:rPr>
          <w:rFonts w:ascii="Palatino Linotype" w:hAnsi="Palatino Linotype"/>
          <w:sz w:val="18"/>
          <w:szCs w:val="18"/>
          <w:lang w:val="es-ES"/>
        </w:rPr>
      </w:pPr>
      <w:r w:rsidRPr="0026650D">
        <w:rPr>
          <w:rStyle w:val="FootnoteReference"/>
          <w:rFonts w:ascii="Palatino Linotype" w:hAnsi="Palatino Linotype"/>
          <w:sz w:val="18"/>
          <w:szCs w:val="18"/>
        </w:rPr>
        <w:footnoteRef/>
      </w:r>
      <w:r w:rsidRPr="0026650D">
        <w:rPr>
          <w:rFonts w:ascii="Palatino Linotype" w:hAnsi="Palatino Linotype"/>
          <w:sz w:val="18"/>
          <w:szCs w:val="18"/>
          <w:lang w:val="es-ES"/>
        </w:rPr>
        <w:t xml:space="preserve"> </w:t>
      </w:r>
      <w:proofErr w:type="spellStart"/>
      <w:r w:rsidRPr="0026650D">
        <w:rPr>
          <w:rFonts w:ascii="Palatino Linotype" w:hAnsi="Palatino Linotype"/>
          <w:sz w:val="18"/>
          <w:szCs w:val="18"/>
          <w:lang w:val="es-ES"/>
        </w:rPr>
        <w:t>Notitie</w:t>
      </w:r>
      <w:proofErr w:type="spellEnd"/>
      <w:r w:rsidRPr="0026650D">
        <w:rPr>
          <w:rFonts w:ascii="Palatino Linotype" w:hAnsi="Palatino Linotype"/>
          <w:sz w:val="18"/>
          <w:szCs w:val="18"/>
          <w:lang w:val="es-ES"/>
        </w:rPr>
        <w:t xml:space="preserve"> </w:t>
      </w:r>
      <w:proofErr w:type="spellStart"/>
      <w:r w:rsidRPr="0026650D">
        <w:rPr>
          <w:rFonts w:ascii="Palatino Linotype" w:hAnsi="Palatino Linotype"/>
          <w:sz w:val="18"/>
          <w:szCs w:val="18"/>
          <w:lang w:val="es-ES"/>
        </w:rPr>
        <w:t>Makutu</w:t>
      </w:r>
      <w:proofErr w:type="spellEnd"/>
      <w:r w:rsidRPr="0026650D">
        <w:rPr>
          <w:rFonts w:ascii="Palatino Linotype" w:hAnsi="Palatino Linotype"/>
          <w:sz w:val="18"/>
          <w:szCs w:val="18"/>
          <w:lang w:val="es-ES"/>
        </w:rPr>
        <w:t xml:space="preserve"> </w:t>
      </w:r>
      <w:proofErr w:type="spellStart"/>
      <w:r w:rsidRPr="0026650D">
        <w:rPr>
          <w:rFonts w:ascii="Palatino Linotype" w:hAnsi="Palatino Linotype"/>
          <w:sz w:val="18"/>
          <w:szCs w:val="18"/>
          <w:lang w:val="es-ES"/>
        </w:rPr>
        <w:t>Básiko</w:t>
      </w:r>
      <w:proofErr w:type="spellEnd"/>
      <w:r w:rsidRPr="0026650D">
        <w:rPr>
          <w:rFonts w:ascii="Palatino Linotype" w:hAnsi="Palatino Linotype"/>
          <w:sz w:val="18"/>
          <w:szCs w:val="18"/>
          <w:lang w:val="es-ES"/>
        </w:rPr>
        <w:t xml:space="preserve">, </w:t>
      </w:r>
      <w:proofErr w:type="spellStart"/>
      <w:r>
        <w:rPr>
          <w:rFonts w:ascii="Palatino Linotype" w:hAnsi="Palatino Linotype"/>
          <w:sz w:val="18"/>
          <w:szCs w:val="18"/>
          <w:lang w:val="es-ES"/>
        </w:rPr>
        <w:t>f</w:t>
      </w:r>
      <w:r w:rsidRPr="0026650D">
        <w:rPr>
          <w:rFonts w:ascii="Palatino Linotype" w:hAnsi="Palatino Linotype"/>
          <w:sz w:val="18"/>
          <w:szCs w:val="18"/>
          <w:lang w:val="es-ES"/>
        </w:rPr>
        <w:t>ebruari</w:t>
      </w:r>
      <w:proofErr w:type="spellEnd"/>
      <w:r w:rsidRPr="0026650D">
        <w:rPr>
          <w:rFonts w:ascii="Palatino Linotype" w:hAnsi="Palatino Linotype"/>
          <w:sz w:val="18"/>
          <w:szCs w:val="18"/>
          <w:lang w:val="es-ES"/>
        </w:rPr>
        <w:t xml:space="preserve"> 2020. </w:t>
      </w:r>
    </w:p>
  </w:footnote>
  <w:footnote w:id="3">
    <w:p w:rsidR="00645D0B" w:rsidRPr="00CD63A1" w:rsidRDefault="00645D0B" w:rsidP="00CD63A1">
      <w:pPr>
        <w:pStyle w:val="FootnoteText"/>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P.B. 2012, no. 52.</w:t>
      </w:r>
    </w:p>
  </w:footnote>
  <w:footnote w:id="4">
    <w:p w:rsidR="00645D0B" w:rsidRPr="00CD63A1" w:rsidRDefault="00645D0B" w:rsidP="00CD63A1">
      <w:pPr>
        <w:pStyle w:val="FootnoteText"/>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P.B. 1961, no. 117, zoals laatstelijk gewijzigd bij P.B. 2001, no. 24.</w:t>
      </w:r>
    </w:p>
  </w:footnote>
  <w:footnote w:id="5">
    <w:p w:rsidR="00645D0B" w:rsidRPr="00CD63A1" w:rsidRDefault="00645D0B" w:rsidP="00CD63A1">
      <w:pPr>
        <w:pStyle w:val="FootnoteText"/>
        <w:rPr>
          <w:rFonts w:ascii="Palatino Linotype" w:hAnsi="Palatino Linotype"/>
          <w:sz w:val="18"/>
          <w:szCs w:val="18"/>
          <w:lang w:val="nl-NL"/>
        </w:rPr>
      </w:pPr>
      <w:r w:rsidRPr="00F14553">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P.B. 1949, no. 62 zoals laatstelijk gewijzigd bij P.B. 2011, no. 49.</w:t>
      </w:r>
    </w:p>
  </w:footnote>
  <w:footnote w:id="6">
    <w:p w:rsidR="00645D0B" w:rsidRPr="00CD63A1" w:rsidRDefault="00645D0B" w:rsidP="00CD63A1">
      <w:pPr>
        <w:pStyle w:val="FootnoteText"/>
        <w:rPr>
          <w:rFonts w:ascii="Palatino Linotype" w:hAnsi="Palatino Linotype"/>
          <w:sz w:val="18"/>
          <w:szCs w:val="18"/>
          <w:lang w:val="nl-NL"/>
        </w:rPr>
      </w:pPr>
      <w:r w:rsidRPr="00F14553">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P.B. 1976, no. 104 zoals laatstelijk gewijzigd bij P.B. 2001, no. 80.</w:t>
      </w:r>
    </w:p>
  </w:footnote>
  <w:footnote w:id="7">
    <w:p w:rsidR="00645D0B" w:rsidRPr="00CD63A1" w:rsidRDefault="00645D0B" w:rsidP="00CD63A1">
      <w:pPr>
        <w:pStyle w:val="FootnoteText"/>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P.B. 2020, no. 17, zoals laatstelijk gewijzigd bij P.B. 2022, no. 4.</w:t>
      </w:r>
    </w:p>
  </w:footnote>
  <w:footnote w:id="8">
    <w:p w:rsidR="00645D0B" w:rsidRPr="00CD63A1" w:rsidRDefault="00645D0B" w:rsidP="00CD63A1">
      <w:pPr>
        <w:pStyle w:val="FootnoteText"/>
        <w:ind w:right="342"/>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in werking getreden m.i.v. 24 juni 1986. </w:t>
      </w:r>
    </w:p>
  </w:footnote>
  <w:footnote w:id="9">
    <w:p w:rsidR="00645D0B" w:rsidRPr="00CD63A1" w:rsidRDefault="00645D0B" w:rsidP="00CD63A1">
      <w:pPr>
        <w:pStyle w:val="FootnoteText"/>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in werking getreden m.i.v. 27 juli 1988 (beschikking van 26 juli 1988, no. 7195/JAZ).</w:t>
      </w:r>
    </w:p>
  </w:footnote>
  <w:footnote w:id="10">
    <w:p w:rsidR="00645D0B" w:rsidRPr="00CD63A1" w:rsidRDefault="00645D0B" w:rsidP="00CD63A1">
      <w:pPr>
        <w:pStyle w:val="FootnoteText"/>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No. 840/JAZ.</w:t>
      </w:r>
    </w:p>
  </w:footnote>
  <w:footnote w:id="11">
    <w:p w:rsidR="00645D0B" w:rsidRPr="002612AD" w:rsidRDefault="00645D0B" w:rsidP="00CD63A1">
      <w:pPr>
        <w:pStyle w:val="FootnoteText"/>
        <w:rPr>
          <w:rFonts w:ascii="Palatino Linotype" w:hAnsi="Palatino Linotype"/>
          <w:sz w:val="18"/>
          <w:szCs w:val="18"/>
          <w:lang w:val="nl-NL"/>
        </w:rPr>
      </w:pPr>
      <w:r w:rsidRPr="002612AD">
        <w:rPr>
          <w:rStyle w:val="FootnoteReference"/>
          <w:rFonts w:ascii="Palatino Linotype" w:hAnsi="Palatino Linotype"/>
          <w:sz w:val="18"/>
          <w:szCs w:val="18"/>
        </w:rPr>
        <w:footnoteRef/>
      </w:r>
      <w:r w:rsidRPr="002612AD">
        <w:rPr>
          <w:rFonts w:ascii="Palatino Linotype" w:hAnsi="Palatino Linotype"/>
          <w:sz w:val="18"/>
          <w:szCs w:val="18"/>
          <w:lang w:val="nl-NL"/>
        </w:rPr>
        <w:t xml:space="preserve"> A.B. 2010, no. 102.</w:t>
      </w:r>
    </w:p>
  </w:footnote>
  <w:footnote w:id="12">
    <w:p w:rsidR="00645D0B" w:rsidRPr="00CD63A1" w:rsidRDefault="00645D0B" w:rsidP="00CD63A1">
      <w:pPr>
        <w:pStyle w:val="FootnoteText"/>
        <w:ind w:hanging="810"/>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Inclusief biologische varianten.</w:t>
      </w:r>
    </w:p>
  </w:footnote>
  <w:footnote w:id="13">
    <w:p w:rsidR="00645D0B" w:rsidRPr="00F5058F" w:rsidRDefault="00645D0B" w:rsidP="00CD63A1">
      <w:pPr>
        <w:pStyle w:val="FootnoteText"/>
        <w:ind w:left="-900" w:firstLine="90"/>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F5058F">
        <w:rPr>
          <w:rFonts w:ascii="Palatino Linotype" w:hAnsi="Palatino Linotype"/>
          <w:sz w:val="18"/>
          <w:szCs w:val="18"/>
          <w:lang w:val="nl-NL"/>
        </w:rPr>
        <w:t xml:space="preserve"> Long/Extra Long Grain Enriched White Rice (geen basmati, jasmijnrijst, sona masuri, wilde rijst of zilvervlies).</w:t>
      </w:r>
    </w:p>
  </w:footnote>
  <w:footnote w:id="14">
    <w:p w:rsidR="00645D0B" w:rsidRPr="0026650D" w:rsidRDefault="00645D0B" w:rsidP="00CD63A1">
      <w:pPr>
        <w:pStyle w:val="FootnoteText"/>
        <w:ind w:hanging="810"/>
        <w:rPr>
          <w:rFonts w:ascii="Palatino Linotype" w:hAnsi="Palatino Linotype"/>
          <w:sz w:val="18"/>
          <w:szCs w:val="18"/>
        </w:rPr>
      </w:pPr>
      <w:r w:rsidRPr="0026650D">
        <w:rPr>
          <w:rStyle w:val="FootnoteReference"/>
          <w:rFonts w:ascii="Palatino Linotype" w:hAnsi="Palatino Linotype"/>
          <w:sz w:val="18"/>
          <w:szCs w:val="18"/>
        </w:rPr>
        <w:footnoteRef/>
      </w:r>
      <w:r w:rsidRPr="0026650D">
        <w:rPr>
          <w:rFonts w:ascii="Palatino Linotype" w:hAnsi="Palatino Linotype"/>
          <w:sz w:val="18"/>
          <w:szCs w:val="18"/>
        </w:rPr>
        <w:t xml:space="preserve"> Long/Extra Long Enriched Parboiled Rice.</w:t>
      </w:r>
    </w:p>
  </w:footnote>
  <w:footnote w:id="15">
    <w:p w:rsidR="00645D0B" w:rsidRPr="00CD63A1" w:rsidRDefault="00645D0B" w:rsidP="00CD63A1">
      <w:pPr>
        <w:pStyle w:val="FootnoteText"/>
        <w:ind w:hanging="810"/>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Alle soorten naar algemeenheid zonder additieven en niet gekleurd.</w:t>
      </w:r>
    </w:p>
  </w:footnote>
  <w:footnote w:id="16">
    <w:p w:rsidR="00645D0B" w:rsidRPr="0026650D" w:rsidRDefault="00645D0B" w:rsidP="00CD63A1">
      <w:pPr>
        <w:pStyle w:val="FootnoteText"/>
        <w:ind w:hanging="810"/>
        <w:rPr>
          <w:rFonts w:ascii="Palatino Linotype" w:hAnsi="Palatino Linotype"/>
          <w:sz w:val="18"/>
          <w:szCs w:val="18"/>
        </w:rPr>
      </w:pPr>
      <w:r w:rsidRPr="0026650D">
        <w:rPr>
          <w:rStyle w:val="FootnoteReference"/>
          <w:rFonts w:ascii="Palatino Linotype" w:hAnsi="Palatino Linotype"/>
          <w:sz w:val="18"/>
          <w:szCs w:val="18"/>
        </w:rPr>
        <w:footnoteRef/>
      </w:r>
      <w:r w:rsidRPr="0026650D">
        <w:rPr>
          <w:rFonts w:ascii="Palatino Linotype" w:hAnsi="Palatino Linotype"/>
          <w:sz w:val="18"/>
          <w:szCs w:val="18"/>
        </w:rPr>
        <w:t xml:space="preserve"> 100% pre-cooked white or yellow corn meal.</w:t>
      </w:r>
    </w:p>
  </w:footnote>
  <w:footnote w:id="17">
    <w:p w:rsidR="00645D0B" w:rsidRPr="00CD63A1" w:rsidRDefault="00645D0B" w:rsidP="00CD63A1">
      <w:pPr>
        <w:pStyle w:val="FootnoteText"/>
        <w:ind w:hanging="810"/>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w:t>
      </w:r>
      <w:proofErr w:type="spellStart"/>
      <w:r w:rsidRPr="00CD63A1">
        <w:rPr>
          <w:rFonts w:ascii="Palatino Linotype" w:hAnsi="Palatino Linotype"/>
          <w:sz w:val="18"/>
          <w:szCs w:val="18"/>
          <w:lang w:val="nl-NL"/>
        </w:rPr>
        <w:t>Bleached</w:t>
      </w:r>
      <w:proofErr w:type="spellEnd"/>
      <w:r w:rsidRPr="00CD63A1">
        <w:rPr>
          <w:rFonts w:ascii="Palatino Linotype" w:hAnsi="Palatino Linotype"/>
          <w:sz w:val="18"/>
          <w:szCs w:val="18"/>
          <w:lang w:val="nl-NL"/>
        </w:rPr>
        <w:t xml:space="preserve"> </w:t>
      </w:r>
      <w:proofErr w:type="spellStart"/>
      <w:r w:rsidRPr="00CD63A1">
        <w:rPr>
          <w:rFonts w:ascii="Palatino Linotype" w:hAnsi="Palatino Linotype"/>
          <w:sz w:val="18"/>
          <w:szCs w:val="18"/>
          <w:lang w:val="nl-NL"/>
        </w:rPr>
        <w:t>flour</w:t>
      </w:r>
      <w:proofErr w:type="spellEnd"/>
      <w:r w:rsidRPr="00CD63A1">
        <w:rPr>
          <w:rFonts w:ascii="Palatino Linotype" w:hAnsi="Palatino Linotype"/>
          <w:sz w:val="18"/>
          <w:szCs w:val="18"/>
          <w:lang w:val="nl-NL"/>
        </w:rPr>
        <w:t>.</w:t>
      </w:r>
    </w:p>
  </w:footnote>
  <w:footnote w:id="18">
    <w:p w:rsidR="00645D0B" w:rsidRPr="00CD63A1" w:rsidRDefault="00645D0B" w:rsidP="00CD63A1">
      <w:pPr>
        <w:pStyle w:val="FootnoteText"/>
        <w:ind w:hanging="810"/>
        <w:rPr>
          <w:rFonts w:ascii="Palatino Linotype" w:hAnsi="Palatino Linotype"/>
          <w:sz w:val="18"/>
          <w:szCs w:val="18"/>
          <w:lang w:val="nl-NL"/>
        </w:rPr>
      </w:pPr>
      <w:r w:rsidRPr="0026650D">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Zonder toegevoegde smaak.</w:t>
      </w:r>
    </w:p>
  </w:footnote>
  <w:footnote w:id="19">
    <w:p w:rsidR="00645D0B" w:rsidRPr="00CD63A1" w:rsidRDefault="00645D0B" w:rsidP="00CD63A1">
      <w:pPr>
        <w:pStyle w:val="FootnoteText"/>
        <w:ind w:hanging="720"/>
        <w:rPr>
          <w:rFonts w:ascii="Palatino Linotype" w:hAnsi="Palatino Linotype"/>
          <w:sz w:val="18"/>
          <w:szCs w:val="18"/>
          <w:lang w:val="nl-NL"/>
        </w:rPr>
      </w:pPr>
      <w:r w:rsidRPr="00A6773F">
        <w:rPr>
          <w:rStyle w:val="FootnoteReference"/>
          <w:rFonts w:ascii="Palatino Linotype" w:hAnsi="Palatino Linotype"/>
          <w:sz w:val="18"/>
        </w:rPr>
        <w:footnoteRef/>
      </w:r>
      <w:r w:rsidRPr="00A6773F">
        <w:rPr>
          <w:rFonts w:ascii="Palatino Linotype" w:hAnsi="Palatino Linotype"/>
          <w:sz w:val="18"/>
          <w:szCs w:val="18"/>
          <w:lang w:val="nl-NL"/>
        </w:rPr>
        <w:t xml:space="preserve"> </w:t>
      </w:r>
      <w:r w:rsidRPr="00CD63A1">
        <w:rPr>
          <w:rFonts w:ascii="Palatino Linotype" w:hAnsi="Palatino Linotype"/>
          <w:sz w:val="18"/>
          <w:szCs w:val="18"/>
          <w:lang w:val="nl-NL"/>
        </w:rPr>
        <w:t>Inclusief biologische varianten.</w:t>
      </w:r>
    </w:p>
  </w:footnote>
  <w:footnote w:id="20">
    <w:p w:rsidR="00645D0B" w:rsidRPr="00CD63A1" w:rsidRDefault="00645D0B" w:rsidP="00CD63A1">
      <w:pPr>
        <w:pStyle w:val="FootnoteText"/>
        <w:ind w:hanging="720"/>
        <w:rPr>
          <w:rFonts w:ascii="Palatino Linotype" w:hAnsi="Palatino Linotype"/>
          <w:sz w:val="18"/>
          <w:szCs w:val="18"/>
          <w:lang w:val="nl-NL"/>
        </w:rPr>
      </w:pPr>
      <w:r w:rsidRPr="008C2827">
        <w:rPr>
          <w:rStyle w:val="FootnoteReference"/>
          <w:rFonts w:ascii="Palatino Linotype" w:hAnsi="Palatino Linotype"/>
          <w:sz w:val="18"/>
          <w:szCs w:val="18"/>
        </w:rPr>
        <w:footnoteRef/>
      </w:r>
      <w:r w:rsidRPr="00CD63A1">
        <w:rPr>
          <w:rFonts w:ascii="Palatino Linotype" w:hAnsi="Palatino Linotype"/>
          <w:sz w:val="18"/>
          <w:szCs w:val="18"/>
          <w:lang w:val="nl-NL"/>
        </w:rPr>
        <w:t xml:space="preserve"> Heel/niet gesneden.</w:t>
      </w:r>
    </w:p>
  </w:footnote>
  <w:footnote w:id="21">
    <w:p w:rsidR="00645D0B" w:rsidRPr="00A6773F" w:rsidRDefault="00645D0B" w:rsidP="004D482C">
      <w:pPr>
        <w:pStyle w:val="FootnoteText"/>
        <w:ind w:hanging="720"/>
        <w:rPr>
          <w:rFonts w:ascii="Palatino Linotype" w:hAnsi="Palatino Linotype"/>
          <w:lang w:val="nl-NL"/>
        </w:rPr>
      </w:pPr>
      <w:r w:rsidRPr="00F14553">
        <w:rPr>
          <w:rStyle w:val="FootnoteReference"/>
          <w:rFonts w:ascii="Palatino Linotype" w:hAnsi="Palatino Linotype"/>
          <w:sz w:val="18"/>
          <w:szCs w:val="18"/>
        </w:rPr>
        <w:footnoteRef/>
      </w:r>
      <w:r w:rsidRPr="00A6773F">
        <w:rPr>
          <w:rFonts w:ascii="Palatino Linotype" w:hAnsi="Palatino Linotype"/>
          <w:sz w:val="18"/>
          <w:szCs w:val="18"/>
          <w:lang w:val="nl-NL"/>
        </w:rPr>
        <w:t xml:space="preserve"> Geen inlegkruisjes</w:t>
      </w:r>
      <w:r w:rsidRPr="00A6773F">
        <w:rPr>
          <w:rFonts w:ascii="Palatino Linotype" w:hAnsi="Palatino Linotype"/>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0B" w:rsidRPr="00054889" w:rsidRDefault="00645D0B">
    <w:pPr>
      <w:pStyle w:val="Header"/>
      <w:rPr>
        <w:b/>
        <w:sz w:val="36"/>
        <w:szCs w:val="36"/>
      </w:rPr>
    </w:pPr>
    <w:r w:rsidRPr="00054889">
      <w:rPr>
        <w:b/>
        <w:noProof/>
        <w:sz w:val="36"/>
        <w:szCs w:val="36"/>
      </w:rPr>
      <mc:AlternateContent>
        <mc:Choice Requires="wps">
          <w:drawing>
            <wp:anchor distT="0" distB="0" distL="114300" distR="114300" simplePos="0" relativeHeight="251662336" behindDoc="0" locked="0" layoutInCell="0" allowOverlap="1" wp14:anchorId="7A9F1EC0" wp14:editId="456B9360">
              <wp:simplePos x="0" y="0"/>
              <wp:positionH relativeFrom="page">
                <wp:posOffset>720090</wp:posOffset>
              </wp:positionH>
              <wp:positionV relativeFrom="paragraph">
                <wp:posOffset>0</wp:posOffset>
              </wp:positionV>
              <wp:extent cx="591439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5D0B" w:rsidRDefault="00645D0B" w:rsidP="00B24496">
                          <w:pPr>
                            <w:tabs>
                              <w:tab w:val="center" w:pos="4657"/>
                            </w:tabs>
                            <w:ind w:right="-761"/>
                            <w:jc w:val="center"/>
                            <w:rPr>
                              <w:rFonts w:ascii="Times New Roman" w:hAnsi="Times New Roman"/>
                              <w:spacing w:val="-3"/>
                            </w:rPr>
                          </w:pP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645D0B" w:rsidRDefault="00645D0B" w:rsidP="00E75687">
                          <w:pPr>
                            <w:tabs>
                              <w:tab w:val="center" w:pos="4657"/>
                              <w:tab w:val="right" w:pos="9314"/>
                            </w:tabs>
                            <w:rPr>
                              <w:rFonts w:ascii="Times New Roman" w:hAnsi="Times New Roman"/>
                              <w:spacing w:val="-3"/>
                            </w:rPr>
                          </w:pPr>
                        </w:p>
                        <w:p w:rsidR="00645D0B" w:rsidRDefault="00645D0B" w:rsidP="00E7568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1EC0" id="Rectangle 1" o:spid="_x0000_s1026" style="position:absolute;margin-left:56.7pt;margin-top:0;width:465.7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vp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w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" o:allowincell="f" filled="f" stroked="f" strokeweight="0">
              <v:textbox inset="0,0,0,0">
                <w:txbxContent>
                  <w:p w:rsidR="00645D0B" w:rsidRDefault="00645D0B" w:rsidP="00B24496">
                    <w:pPr>
                      <w:tabs>
                        <w:tab w:val="center" w:pos="4657"/>
                      </w:tabs>
                      <w:ind w:right="-761"/>
                      <w:jc w:val="center"/>
                      <w:rPr>
                        <w:rFonts w:ascii="Times New Roman" w:hAnsi="Times New Roman"/>
                        <w:spacing w:val="-3"/>
                      </w:rPr>
                    </w:pP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645D0B" w:rsidRDefault="00645D0B" w:rsidP="00E75687">
                    <w:pPr>
                      <w:tabs>
                        <w:tab w:val="center" w:pos="4657"/>
                        <w:tab w:val="right" w:pos="9314"/>
                      </w:tabs>
                      <w:rPr>
                        <w:rFonts w:ascii="Times New Roman" w:hAnsi="Times New Roman"/>
                        <w:spacing w:val="-3"/>
                      </w:rPr>
                    </w:pPr>
                  </w:p>
                  <w:p w:rsidR="00645D0B" w:rsidRDefault="00645D0B" w:rsidP="00E75687">
                    <w:pPr>
                      <w:tabs>
                        <w:tab w:val="center" w:pos="4657"/>
                        <w:tab w:val="right" w:pos="9314"/>
                      </w:tabs>
                      <w:rPr>
                        <w:rFonts w:ascii="Times New Roman" w:hAnsi="Times New Roman"/>
                        <w:spacing w:val="-3"/>
                      </w:rPr>
                    </w:pPr>
                  </w:p>
                </w:txbxContent>
              </v:textbox>
              <w10:wrap anchorx="page"/>
            </v:rect>
          </w:pict>
        </mc:Fallback>
      </mc:AlternateContent>
    </w:r>
    <w:r w:rsidRPr="00054889">
      <w:rPr>
        <w:b/>
        <w:sz w:val="36"/>
        <w:szCs w:val="36"/>
      </w:rPr>
      <w:t>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0B" w:rsidRPr="00054889" w:rsidRDefault="00645D0B" w:rsidP="00F96E5E">
    <w:pPr>
      <w:pStyle w:val="Header"/>
      <w:framePr w:w="366" w:wrap="around" w:vAnchor="text" w:hAnchor="page" w:x="10417" w:y="-83"/>
      <w:rPr>
        <w:rStyle w:val="PageNumber"/>
        <w:b/>
        <w:sz w:val="36"/>
        <w:szCs w:val="36"/>
      </w:rPr>
    </w:pPr>
    <w:r w:rsidRPr="00054889">
      <w:rPr>
        <w:rStyle w:val="PageNumber"/>
        <w:b/>
        <w:sz w:val="36"/>
        <w:szCs w:val="36"/>
      </w:rPr>
      <w:t>91</w:t>
    </w:r>
  </w:p>
  <w:p w:rsidR="00645D0B" w:rsidRDefault="00645D0B">
    <w:pPr>
      <w:pStyle w:val="Header"/>
      <w:ind w:right="360"/>
    </w:pPr>
    <w:r>
      <w:rPr>
        <w:noProof/>
      </w:rPr>
      <mc:AlternateContent>
        <mc:Choice Requires="wps">
          <w:drawing>
            <wp:anchor distT="0" distB="0" distL="114300" distR="114300" simplePos="0" relativeHeight="251660288" behindDoc="0" locked="0" layoutInCell="0" allowOverlap="1" wp14:anchorId="63A5CC01" wp14:editId="6A903CB8">
              <wp:simplePos x="0" y="0"/>
              <wp:positionH relativeFrom="page">
                <wp:posOffset>720090</wp:posOffset>
              </wp:positionH>
              <wp:positionV relativeFrom="paragraph">
                <wp:posOffset>0</wp:posOffset>
              </wp:positionV>
              <wp:extent cx="591439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5D0B" w:rsidRDefault="00645D0B" w:rsidP="00B24496">
                          <w:pPr>
                            <w:tabs>
                              <w:tab w:val="center" w:pos="4657"/>
                            </w:tabs>
                            <w:ind w:right="-586"/>
                            <w:jc w:val="center"/>
                            <w:rPr>
                              <w:rFonts w:ascii="Times New Roman" w:hAnsi="Times New Roman"/>
                              <w:spacing w:val="-3"/>
                            </w:rPr>
                          </w:pP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645D0B" w:rsidRDefault="00645D0B" w:rsidP="00B24496">
                          <w:pPr>
                            <w:tabs>
                              <w:tab w:val="center" w:pos="4657"/>
                            </w:tabs>
                            <w:ind w:right="-496"/>
                            <w:rPr>
                              <w:rFonts w:ascii="Times New Roman" w:hAnsi="Times New Roman"/>
                              <w:spacing w:val="-3"/>
                            </w:rPr>
                          </w:pPr>
                        </w:p>
                        <w:p w:rsidR="00645D0B" w:rsidRDefault="00645D0B" w:rsidP="00B24496">
                          <w:pPr>
                            <w:tabs>
                              <w:tab w:val="center" w:pos="4657"/>
                            </w:tabs>
                            <w:ind w:right="-496"/>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CC01" id="_x0000_s1027" style="position:absolute;margin-left:56.7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A84QIAAGU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" o:allowincell="f" filled="f" stroked="f" strokeweight="0">
              <v:textbox inset="0,0,0,0">
                <w:txbxContent>
                  <w:p w:rsidR="00645D0B" w:rsidRDefault="00645D0B" w:rsidP="00B24496">
                    <w:pPr>
                      <w:tabs>
                        <w:tab w:val="center" w:pos="4657"/>
                      </w:tabs>
                      <w:ind w:right="-586"/>
                      <w:jc w:val="center"/>
                      <w:rPr>
                        <w:rFonts w:ascii="Times New Roman" w:hAnsi="Times New Roman"/>
                        <w:spacing w:val="-3"/>
                      </w:rPr>
                    </w:pP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645D0B" w:rsidRDefault="00645D0B" w:rsidP="00B24496">
                    <w:pPr>
                      <w:tabs>
                        <w:tab w:val="center" w:pos="4657"/>
                      </w:tabs>
                      <w:ind w:right="-496"/>
                      <w:rPr>
                        <w:rFonts w:ascii="Times New Roman" w:hAnsi="Times New Roman"/>
                        <w:spacing w:val="-3"/>
                      </w:rPr>
                    </w:pPr>
                  </w:p>
                  <w:p w:rsidR="00645D0B" w:rsidRDefault="00645D0B" w:rsidP="00B24496">
                    <w:pPr>
                      <w:tabs>
                        <w:tab w:val="center" w:pos="4657"/>
                      </w:tabs>
                      <w:ind w:right="-496"/>
                      <w:rPr>
                        <w:rFonts w:ascii="Times New Roman" w:hAnsi="Times New Roman"/>
                        <w:spacing w:val="-3"/>
                      </w:rPr>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0B" w:rsidRDefault="00645D0B">
    <w:pPr>
      <w:tabs>
        <w:tab w:val="left" w:pos="-720"/>
      </w:tabs>
      <w:suppressAutoHyphens/>
      <w:jc w:val="both"/>
      <w:rPr>
        <w:rFonts w:ascii="Times New Roman" w:hAnsi="Times New Roman"/>
        <w:spacing w:val="-3"/>
      </w:rPr>
    </w:pPr>
    <w:r>
      <w:rPr>
        <w:noProof/>
        <w:snapToGrid/>
      </w:rPr>
      <mc:AlternateContent>
        <mc:Choice Requires="wps">
          <w:drawing>
            <wp:anchor distT="0" distB="0" distL="114300" distR="114300" simplePos="0" relativeHeight="251664384" behindDoc="0" locked="0" layoutInCell="0" allowOverlap="1" wp14:anchorId="576B60BF" wp14:editId="4D6B703A">
              <wp:simplePos x="0" y="0"/>
              <wp:positionH relativeFrom="page">
                <wp:posOffset>822960</wp:posOffset>
              </wp:positionH>
              <wp:positionV relativeFrom="paragraph">
                <wp:posOffset>0</wp:posOffset>
              </wp:positionV>
              <wp:extent cx="5914390" cy="1524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5D0B" w:rsidRDefault="00645D0B" w:rsidP="007E251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60BF" id="Rectangle 2" o:spid="_x0000_s1028" style="position:absolute;left:0;text-align:left;margin-left:64.8pt;margin-top:0;width:465.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2A4w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" o:allowincell="f" filled="f" stroked="f" strokeweight="0">
              <v:textbox inset="0,0,0,0">
                <w:txbxContent>
                  <w:p w:rsidR="00645D0B" w:rsidRDefault="00645D0B" w:rsidP="007E251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noProof/>
        <w:snapToGrid/>
      </w:rPr>
      <mc:AlternateContent>
        <mc:Choice Requires="wps">
          <w:drawing>
            <wp:anchor distT="0" distB="0" distL="114300" distR="114300" simplePos="0" relativeHeight="251657216" behindDoc="0" locked="0" layoutInCell="0" allowOverlap="1">
              <wp:simplePos x="0" y="0"/>
              <wp:positionH relativeFrom="page">
                <wp:posOffset>1091565</wp:posOffset>
              </wp:positionH>
              <wp:positionV relativeFrom="paragraph">
                <wp:posOffset>6927</wp:posOffset>
              </wp:positionV>
              <wp:extent cx="5376718" cy="138545"/>
              <wp:effectExtent l="0" t="0" r="14605"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718" cy="138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5D0B" w:rsidRDefault="00645D0B" w:rsidP="004815EF">
                          <w:pPr>
                            <w:tabs>
                              <w:tab w:val="left" w:pos="-720"/>
                            </w:tabs>
                            <w:suppressAutoHyphens/>
                            <w:jc w:val="both"/>
                            <w:rPr>
                              <w:rFonts w:ascii="Times New Roman" w:hAnsi="Times New Roman"/>
                              <w:b/>
                              <w:spacing w:val="-4"/>
                              <w:sz w:val="36"/>
                            </w:rPr>
                          </w:pPr>
                        </w:p>
                        <w:p w:rsidR="00645D0B" w:rsidRDefault="00645D0B">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645D0B" w:rsidRDefault="00645D0B">
                          <w:pPr>
                            <w:tabs>
                              <w:tab w:val="center" w:pos="4657"/>
                              <w:tab w:val="right" w:pos="9314"/>
                            </w:tabs>
                            <w:rPr>
                              <w:rFonts w:ascii="Times New Roman" w:hAnsi="Times New Roman"/>
                              <w:spacing w:val="-3"/>
                            </w:rPr>
                          </w:pPr>
                        </w:p>
                        <w:p w:rsidR="00645D0B" w:rsidRDefault="00645D0B">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5.95pt;margin-top:.55pt;width:423.35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" o:allowincell="f" filled="f" stroked="f" strokeweight="0">
              <v:textbox inset="0,0,0,0">
                <w:txbxContent>
                  <w:p w:rsidR="00645D0B" w:rsidRDefault="00645D0B" w:rsidP="004815EF">
                    <w:pPr>
                      <w:tabs>
                        <w:tab w:val="left" w:pos="-720"/>
                      </w:tabs>
                      <w:suppressAutoHyphens/>
                      <w:jc w:val="both"/>
                      <w:rPr>
                        <w:rFonts w:ascii="Times New Roman" w:hAnsi="Times New Roman"/>
                        <w:b/>
                        <w:spacing w:val="-4"/>
                        <w:sz w:val="36"/>
                      </w:rPr>
                    </w:pPr>
                  </w:p>
                  <w:p w:rsidR="00645D0B" w:rsidRDefault="00645D0B">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645D0B" w:rsidRDefault="00645D0B">
                    <w:pPr>
                      <w:tabs>
                        <w:tab w:val="center" w:pos="4657"/>
                        <w:tab w:val="right" w:pos="9314"/>
                      </w:tabs>
                      <w:rPr>
                        <w:rFonts w:ascii="Times New Roman" w:hAnsi="Times New Roman"/>
                        <w:spacing w:val="-3"/>
                      </w:rPr>
                    </w:pPr>
                  </w:p>
                  <w:p w:rsidR="00645D0B" w:rsidRDefault="00645D0B">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74FF"/>
    <w:multiLevelType w:val="hybridMultilevel"/>
    <w:tmpl w:val="AB8C8B78"/>
    <w:lvl w:ilvl="0" w:tplc="D3CE0B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83DD9"/>
    <w:multiLevelType w:val="hybridMultilevel"/>
    <w:tmpl w:val="DCFA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935B3"/>
    <w:multiLevelType w:val="hybridMultilevel"/>
    <w:tmpl w:val="40B85B3C"/>
    <w:lvl w:ilvl="0" w:tplc="D3CE0B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A84682"/>
    <w:multiLevelType w:val="hybridMultilevel"/>
    <w:tmpl w:val="4BB01F3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F20E79"/>
    <w:multiLevelType w:val="hybridMultilevel"/>
    <w:tmpl w:val="E30E52DA"/>
    <w:lvl w:ilvl="0" w:tplc="3B4076E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148E2"/>
    <w:multiLevelType w:val="hybridMultilevel"/>
    <w:tmpl w:val="89168EA0"/>
    <w:lvl w:ilvl="0" w:tplc="594A01D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54861"/>
    <w:multiLevelType w:val="hybridMultilevel"/>
    <w:tmpl w:val="DDC08C8A"/>
    <w:lvl w:ilvl="0" w:tplc="8A3A7A4A">
      <w:start w:val="30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530F5"/>
    <w:multiLevelType w:val="hybridMultilevel"/>
    <w:tmpl w:val="E47C2B74"/>
    <w:lvl w:ilvl="0" w:tplc="BCE423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AB61A6"/>
    <w:multiLevelType w:val="hybridMultilevel"/>
    <w:tmpl w:val="57B66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F553D"/>
    <w:multiLevelType w:val="hybridMultilevel"/>
    <w:tmpl w:val="AB8C8B78"/>
    <w:lvl w:ilvl="0" w:tplc="D3CE0B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B7057"/>
    <w:multiLevelType w:val="hybridMultilevel"/>
    <w:tmpl w:val="2B0250A0"/>
    <w:lvl w:ilvl="0" w:tplc="3FF403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765227"/>
    <w:multiLevelType w:val="hybridMultilevel"/>
    <w:tmpl w:val="1B421070"/>
    <w:lvl w:ilvl="0" w:tplc="04E64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95278"/>
    <w:multiLevelType w:val="hybridMultilevel"/>
    <w:tmpl w:val="1EA04EDE"/>
    <w:lvl w:ilvl="0" w:tplc="3FF40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E42"/>
    <w:multiLevelType w:val="hybridMultilevel"/>
    <w:tmpl w:val="5F6E88C0"/>
    <w:lvl w:ilvl="0" w:tplc="3B4076E6">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DE0E39"/>
    <w:multiLevelType w:val="hybridMultilevel"/>
    <w:tmpl w:val="EF8A30CA"/>
    <w:lvl w:ilvl="0" w:tplc="0FE29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47205"/>
    <w:multiLevelType w:val="hybridMultilevel"/>
    <w:tmpl w:val="E8AEE1A0"/>
    <w:lvl w:ilvl="0" w:tplc="A586781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
  </w:num>
  <w:num w:numId="5">
    <w:abstractNumId w:val="3"/>
  </w:num>
  <w:num w:numId="6">
    <w:abstractNumId w:val="8"/>
  </w:num>
  <w:num w:numId="7">
    <w:abstractNumId w:val="10"/>
  </w:num>
  <w:num w:numId="8">
    <w:abstractNumId w:val="7"/>
  </w:num>
  <w:num w:numId="9">
    <w:abstractNumId w:val="2"/>
  </w:num>
  <w:num w:numId="10">
    <w:abstractNumId w:val="0"/>
  </w:num>
  <w:num w:numId="11">
    <w:abstractNumId w:val="9"/>
  </w:num>
  <w:num w:numId="12">
    <w:abstractNumId w:val="13"/>
  </w:num>
  <w:num w:numId="13">
    <w:abstractNumId w:val="4"/>
  </w:num>
  <w:num w:numId="14">
    <w:abstractNumId w:val="5"/>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54889"/>
    <w:rsid w:val="00064039"/>
    <w:rsid w:val="000829F9"/>
    <w:rsid w:val="000A0DBD"/>
    <w:rsid w:val="001040F7"/>
    <w:rsid w:val="00105DF2"/>
    <w:rsid w:val="0014186C"/>
    <w:rsid w:val="0015272D"/>
    <w:rsid w:val="001712E8"/>
    <w:rsid w:val="00173FBA"/>
    <w:rsid w:val="001A45D2"/>
    <w:rsid w:val="001A7D22"/>
    <w:rsid w:val="001C27B0"/>
    <w:rsid w:val="001C384D"/>
    <w:rsid w:val="00213227"/>
    <w:rsid w:val="00236A86"/>
    <w:rsid w:val="002505FD"/>
    <w:rsid w:val="002547C8"/>
    <w:rsid w:val="002612AD"/>
    <w:rsid w:val="00282C3F"/>
    <w:rsid w:val="002B27B9"/>
    <w:rsid w:val="002F0CFE"/>
    <w:rsid w:val="00331A7B"/>
    <w:rsid w:val="00334EF0"/>
    <w:rsid w:val="00344455"/>
    <w:rsid w:val="00372338"/>
    <w:rsid w:val="00390EC1"/>
    <w:rsid w:val="003B694F"/>
    <w:rsid w:val="003C17B5"/>
    <w:rsid w:val="003C233B"/>
    <w:rsid w:val="003C30EB"/>
    <w:rsid w:val="003C60C3"/>
    <w:rsid w:val="003D1497"/>
    <w:rsid w:val="003D25AC"/>
    <w:rsid w:val="003D28F7"/>
    <w:rsid w:val="003E6FF3"/>
    <w:rsid w:val="0043209F"/>
    <w:rsid w:val="004815EF"/>
    <w:rsid w:val="00490608"/>
    <w:rsid w:val="004D482C"/>
    <w:rsid w:val="004E0ECB"/>
    <w:rsid w:val="004E29EE"/>
    <w:rsid w:val="004E2C9C"/>
    <w:rsid w:val="004E799B"/>
    <w:rsid w:val="005650AA"/>
    <w:rsid w:val="00593143"/>
    <w:rsid w:val="005B7EA9"/>
    <w:rsid w:val="005D0989"/>
    <w:rsid w:val="005D39A3"/>
    <w:rsid w:val="006147F1"/>
    <w:rsid w:val="006169E6"/>
    <w:rsid w:val="00645D0B"/>
    <w:rsid w:val="00652662"/>
    <w:rsid w:val="006725E6"/>
    <w:rsid w:val="00693E7E"/>
    <w:rsid w:val="006C049F"/>
    <w:rsid w:val="006C19FE"/>
    <w:rsid w:val="00781AD6"/>
    <w:rsid w:val="007A6572"/>
    <w:rsid w:val="007C7D7D"/>
    <w:rsid w:val="007D4D73"/>
    <w:rsid w:val="007E2510"/>
    <w:rsid w:val="007F37E8"/>
    <w:rsid w:val="00803F56"/>
    <w:rsid w:val="00810B64"/>
    <w:rsid w:val="00831996"/>
    <w:rsid w:val="00853D6F"/>
    <w:rsid w:val="00862E7C"/>
    <w:rsid w:val="00864BBA"/>
    <w:rsid w:val="00870E7E"/>
    <w:rsid w:val="008A1329"/>
    <w:rsid w:val="008B0FBF"/>
    <w:rsid w:val="008C60C3"/>
    <w:rsid w:val="008D67E9"/>
    <w:rsid w:val="008F676F"/>
    <w:rsid w:val="00910EBB"/>
    <w:rsid w:val="009225B8"/>
    <w:rsid w:val="009461EE"/>
    <w:rsid w:val="00957572"/>
    <w:rsid w:val="009671CE"/>
    <w:rsid w:val="00980A51"/>
    <w:rsid w:val="009E45FD"/>
    <w:rsid w:val="00A0173D"/>
    <w:rsid w:val="00A44040"/>
    <w:rsid w:val="00A54A0A"/>
    <w:rsid w:val="00A6773F"/>
    <w:rsid w:val="00AA53B3"/>
    <w:rsid w:val="00AC35F3"/>
    <w:rsid w:val="00AC5F65"/>
    <w:rsid w:val="00B14BB9"/>
    <w:rsid w:val="00B24496"/>
    <w:rsid w:val="00B34BEA"/>
    <w:rsid w:val="00B41F4D"/>
    <w:rsid w:val="00B42035"/>
    <w:rsid w:val="00B65F9D"/>
    <w:rsid w:val="00B73573"/>
    <w:rsid w:val="00B747D5"/>
    <w:rsid w:val="00B84E49"/>
    <w:rsid w:val="00B920FE"/>
    <w:rsid w:val="00B92F2A"/>
    <w:rsid w:val="00BE36FD"/>
    <w:rsid w:val="00BF3E97"/>
    <w:rsid w:val="00C00533"/>
    <w:rsid w:val="00C020EA"/>
    <w:rsid w:val="00C06F82"/>
    <w:rsid w:val="00C135DE"/>
    <w:rsid w:val="00C91363"/>
    <w:rsid w:val="00CC6CA3"/>
    <w:rsid w:val="00CD63A1"/>
    <w:rsid w:val="00CE18CE"/>
    <w:rsid w:val="00CE5C4F"/>
    <w:rsid w:val="00D03575"/>
    <w:rsid w:val="00D03A15"/>
    <w:rsid w:val="00D50DA5"/>
    <w:rsid w:val="00D67282"/>
    <w:rsid w:val="00D95F17"/>
    <w:rsid w:val="00DB53AD"/>
    <w:rsid w:val="00DC4B4C"/>
    <w:rsid w:val="00DF00C0"/>
    <w:rsid w:val="00E42D6B"/>
    <w:rsid w:val="00E75687"/>
    <w:rsid w:val="00E81EA5"/>
    <w:rsid w:val="00E97905"/>
    <w:rsid w:val="00EB1834"/>
    <w:rsid w:val="00EC263E"/>
    <w:rsid w:val="00ED69A7"/>
    <w:rsid w:val="00EE4FD2"/>
    <w:rsid w:val="00F33EBF"/>
    <w:rsid w:val="00F35819"/>
    <w:rsid w:val="00F5058F"/>
    <w:rsid w:val="00F81906"/>
    <w:rsid w:val="00F87233"/>
    <w:rsid w:val="00F96E5E"/>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C9DB7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63A1"/>
  </w:style>
  <w:style w:type="character" w:customStyle="1" w:styleId="Heading1Char">
    <w:name w:val="Heading 1 Char"/>
    <w:basedOn w:val="DefaultParagraphFont"/>
    <w:link w:val="Heading1"/>
    <w:rsid w:val="00CD63A1"/>
    <w:rPr>
      <w:rFonts w:ascii="Arial" w:hAnsi="Arial"/>
      <w:b/>
      <w:sz w:val="40"/>
      <w:u w:val="single"/>
    </w:rPr>
  </w:style>
  <w:style w:type="character" w:styleId="PageNumber">
    <w:name w:val="page number"/>
    <w:basedOn w:val="DefaultParagraphFont"/>
    <w:rsid w:val="00CD63A1"/>
  </w:style>
  <w:style w:type="paragraph" w:styleId="BodyText2">
    <w:name w:val="Body Text 2"/>
    <w:basedOn w:val="Normal"/>
    <w:link w:val="BodyText2Char"/>
    <w:rsid w:val="00CD63A1"/>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ascii="Times New Roman" w:hAnsi="Times New Roman"/>
      <w:snapToGrid/>
      <w:lang w:val="nl-NL"/>
    </w:rPr>
  </w:style>
  <w:style w:type="character" w:customStyle="1" w:styleId="BodyText2Char">
    <w:name w:val="Body Text 2 Char"/>
    <w:basedOn w:val="DefaultParagraphFont"/>
    <w:link w:val="BodyText2"/>
    <w:rsid w:val="00CD63A1"/>
    <w:rPr>
      <w:sz w:val="24"/>
      <w:lang w:val="nl-NL"/>
    </w:rPr>
  </w:style>
  <w:style w:type="numbering" w:customStyle="1" w:styleId="NoList11">
    <w:name w:val="No List11"/>
    <w:next w:val="NoList"/>
    <w:uiPriority w:val="99"/>
    <w:semiHidden/>
    <w:unhideWhenUsed/>
    <w:rsid w:val="00CD63A1"/>
  </w:style>
  <w:style w:type="paragraph" w:styleId="BalloonText">
    <w:name w:val="Balloon Text"/>
    <w:basedOn w:val="Normal"/>
    <w:link w:val="BalloonTextChar"/>
    <w:rsid w:val="00CD63A1"/>
    <w:pPr>
      <w:widowControl/>
    </w:pPr>
    <w:rPr>
      <w:rFonts w:ascii="Tahoma" w:hAnsi="Tahoma" w:cs="Tahoma"/>
      <w:snapToGrid/>
      <w:sz w:val="16"/>
      <w:szCs w:val="16"/>
      <w:lang w:val="nl-NL"/>
    </w:rPr>
  </w:style>
  <w:style w:type="character" w:customStyle="1" w:styleId="BalloonTextChar">
    <w:name w:val="Balloon Text Char"/>
    <w:basedOn w:val="DefaultParagraphFont"/>
    <w:link w:val="BalloonText"/>
    <w:rsid w:val="00CD63A1"/>
    <w:rPr>
      <w:rFonts w:ascii="Tahoma" w:hAnsi="Tahoma" w:cs="Tahoma"/>
      <w:sz w:val="16"/>
      <w:szCs w:val="16"/>
      <w:lang w:val="nl-NL"/>
    </w:rPr>
  </w:style>
  <w:style w:type="character" w:styleId="CommentReference">
    <w:name w:val="annotation reference"/>
    <w:rsid w:val="00CD63A1"/>
    <w:rPr>
      <w:sz w:val="16"/>
      <w:szCs w:val="16"/>
    </w:rPr>
  </w:style>
  <w:style w:type="paragraph" w:styleId="CommentText">
    <w:name w:val="annotation text"/>
    <w:basedOn w:val="Normal"/>
    <w:link w:val="CommentTextChar"/>
    <w:rsid w:val="00CD63A1"/>
    <w:pPr>
      <w:widowControl/>
    </w:pPr>
    <w:rPr>
      <w:rFonts w:ascii="Times New Roman" w:hAnsi="Times New Roman"/>
      <w:snapToGrid/>
      <w:sz w:val="20"/>
      <w:lang w:val="nl-NL"/>
    </w:rPr>
  </w:style>
  <w:style w:type="character" w:customStyle="1" w:styleId="CommentTextChar">
    <w:name w:val="Comment Text Char"/>
    <w:basedOn w:val="DefaultParagraphFont"/>
    <w:link w:val="CommentText"/>
    <w:rsid w:val="00CD63A1"/>
    <w:rPr>
      <w:lang w:val="nl-NL"/>
    </w:rPr>
  </w:style>
  <w:style w:type="paragraph" w:styleId="CommentSubject">
    <w:name w:val="annotation subject"/>
    <w:basedOn w:val="CommentText"/>
    <w:next w:val="CommentText"/>
    <w:link w:val="CommentSubjectChar"/>
    <w:rsid w:val="00CD63A1"/>
    <w:rPr>
      <w:b/>
      <w:bCs/>
    </w:rPr>
  </w:style>
  <w:style w:type="character" w:customStyle="1" w:styleId="CommentSubjectChar">
    <w:name w:val="Comment Subject Char"/>
    <w:basedOn w:val="CommentTextChar"/>
    <w:link w:val="CommentSubject"/>
    <w:rsid w:val="00CD63A1"/>
    <w:rPr>
      <w:b/>
      <w:bCs/>
      <w:lang w:val="nl-NL"/>
    </w:rPr>
  </w:style>
  <w:style w:type="paragraph" w:styleId="ListParagraph">
    <w:name w:val="List Paragraph"/>
    <w:basedOn w:val="Normal"/>
    <w:uiPriority w:val="34"/>
    <w:qFormat/>
    <w:rsid w:val="00CD63A1"/>
    <w:pPr>
      <w:widowControl/>
      <w:ind w:left="720"/>
      <w:contextualSpacing/>
    </w:pPr>
    <w:rPr>
      <w:rFonts w:ascii="Times New Roman" w:hAnsi="Times New Roman"/>
      <w:snapToGrid/>
      <w:szCs w:val="24"/>
      <w:lang w:val="nl-NL"/>
    </w:rPr>
  </w:style>
  <w:style w:type="table" w:customStyle="1" w:styleId="TableGrid1">
    <w:name w:val="Table Grid1"/>
    <w:basedOn w:val="TableNormal"/>
    <w:next w:val="TableGrid"/>
    <w:rsid w:val="00CD63A1"/>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3A1"/>
    <w:rPr>
      <w:sz w:val="24"/>
      <w:szCs w:val="24"/>
      <w:lang w:val="nl-NL"/>
    </w:rPr>
  </w:style>
  <w:style w:type="character" w:styleId="Hyperlink">
    <w:name w:val="Hyperlink"/>
    <w:uiPriority w:val="99"/>
    <w:unhideWhenUsed/>
    <w:rsid w:val="00CD63A1"/>
    <w:rPr>
      <w:color w:val="0000FF"/>
      <w:u w:val="single"/>
    </w:rPr>
  </w:style>
  <w:style w:type="paragraph" w:styleId="Revision">
    <w:name w:val="Revision"/>
    <w:hidden/>
    <w:uiPriority w:val="99"/>
    <w:semiHidden/>
    <w:rsid w:val="00CD63A1"/>
    <w:rPr>
      <w:sz w:val="24"/>
      <w:szCs w:val="24"/>
      <w:lang w:val="nl-NL"/>
    </w:rPr>
  </w:style>
  <w:style w:type="paragraph" w:customStyle="1" w:styleId="Default">
    <w:name w:val="Default"/>
    <w:rsid w:val="00CD63A1"/>
    <w:pPr>
      <w:autoSpaceDE w:val="0"/>
      <w:autoSpaceDN w:val="0"/>
      <w:adjustRightInd w:val="0"/>
    </w:pPr>
    <w:rPr>
      <w:color w:val="000000"/>
      <w:sz w:val="24"/>
      <w:szCs w:val="24"/>
    </w:rPr>
  </w:style>
  <w:style w:type="paragraph" w:styleId="BodyText">
    <w:name w:val="Body Text"/>
    <w:basedOn w:val="Normal"/>
    <w:link w:val="BodyTextChar"/>
    <w:rsid w:val="00344455"/>
    <w:pPr>
      <w:spacing w:after="120"/>
    </w:pPr>
  </w:style>
  <w:style w:type="character" w:customStyle="1" w:styleId="BodyTextChar">
    <w:name w:val="Body Text Char"/>
    <w:basedOn w:val="DefaultParagraphFont"/>
    <w:link w:val="BodyText"/>
    <w:rsid w:val="0034445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92419043">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94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EF63-9A24-4437-91CC-43CE7CB7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122</TotalTime>
  <Pages>24</Pages>
  <Words>8058</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11</cp:revision>
  <cp:lastPrinted>2011-07-22T21:19:00Z</cp:lastPrinted>
  <dcterms:created xsi:type="dcterms:W3CDTF">2022-08-19T00:36:00Z</dcterms:created>
  <dcterms:modified xsi:type="dcterms:W3CDTF">2022-08-19T14:52:00Z</dcterms:modified>
</cp:coreProperties>
</file>