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EA3A74">
        <w:rPr>
          <w:b/>
          <w:sz w:val="36"/>
          <w:szCs w:val="36"/>
        </w:rPr>
        <w:fldChar w:fldCharType="begin">
          <w:ffData>
            <w:name w:val="Text2"/>
            <w:enabled/>
            <w:calcOnExit w:val="0"/>
            <w:textInput>
              <w:default w:val="94 (GT)"/>
            </w:textInput>
          </w:ffData>
        </w:fldChar>
      </w:r>
      <w:bookmarkStart w:id="0" w:name="Text2"/>
      <w:r w:rsidR="00EA3A74" w:rsidRPr="00806E26">
        <w:rPr>
          <w:b/>
          <w:sz w:val="36"/>
          <w:szCs w:val="36"/>
          <w:lang w:val="nl-NL"/>
        </w:rPr>
        <w:instrText xml:space="preserve"> FORMTEXT </w:instrText>
      </w:r>
      <w:r w:rsidR="00EA3A74">
        <w:rPr>
          <w:b/>
          <w:sz w:val="36"/>
          <w:szCs w:val="36"/>
        </w:rPr>
      </w:r>
      <w:r w:rsidR="00EA3A74">
        <w:rPr>
          <w:b/>
          <w:sz w:val="36"/>
          <w:szCs w:val="36"/>
        </w:rPr>
        <w:fldChar w:fldCharType="separate"/>
      </w:r>
      <w:r w:rsidR="00EA3A74" w:rsidRPr="00806E26">
        <w:rPr>
          <w:b/>
          <w:noProof/>
          <w:sz w:val="36"/>
          <w:szCs w:val="36"/>
          <w:lang w:val="nl-NL"/>
        </w:rPr>
        <w:t>9</w:t>
      </w:r>
      <w:r w:rsidR="005F1B5E">
        <w:rPr>
          <w:b/>
          <w:noProof/>
          <w:sz w:val="36"/>
          <w:szCs w:val="36"/>
          <w:lang w:val="nl-NL"/>
        </w:rPr>
        <w:t>9</w:t>
      </w:r>
      <w:r w:rsidR="00EA3A74" w:rsidRPr="00806E26">
        <w:rPr>
          <w:b/>
          <w:noProof/>
          <w:sz w:val="36"/>
          <w:szCs w:val="36"/>
          <w:lang w:val="nl-NL"/>
        </w:rPr>
        <w:t xml:space="preserve"> (GT)</w:t>
      </w:r>
      <w:r w:rsidR="00EA3A7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EA3A74" w:rsidRPr="00EA3A74" w:rsidRDefault="00B27E35" w:rsidP="00EA3A74">
      <w:pPr>
        <w:widowControl/>
        <w:tabs>
          <w:tab w:val="right" w:leader="dot" w:pos="-1440"/>
        </w:tabs>
        <w:jc w:val="both"/>
        <w:rPr>
          <w:rFonts w:ascii="Palatino Linotype" w:hAnsi="Palatino Linotype"/>
          <w:b/>
          <w:snapToGrid/>
          <w:sz w:val="22"/>
          <w:szCs w:val="22"/>
          <w:lang w:val="nl-NL"/>
        </w:rPr>
      </w:pPr>
      <w:r w:rsidRPr="00E32EBE">
        <w:rPr>
          <w:rFonts w:ascii="Palatino Linotype" w:hAnsi="Palatino Linotype"/>
          <w:b/>
          <w:sz w:val="22"/>
          <w:szCs w:val="22"/>
          <w:lang w:val="nl-NL"/>
        </w:rPr>
        <w:t>LANDSBESLUIT</w:t>
      </w:r>
      <w:r w:rsidRPr="00E32EBE">
        <w:rPr>
          <w:rFonts w:ascii="Palatino Linotype" w:hAnsi="Palatino Linotype"/>
          <w:b/>
          <w:spacing w:val="46"/>
          <w:sz w:val="22"/>
          <w:szCs w:val="22"/>
          <w:lang w:val="nl-NL"/>
        </w:rPr>
        <w:t xml:space="preserve"> </w:t>
      </w:r>
      <w:r w:rsidRPr="00E32EBE">
        <w:rPr>
          <w:rFonts w:ascii="Palatino Linotype" w:hAnsi="Palatino Linotype"/>
          <w:b/>
          <w:sz w:val="22"/>
          <w:szCs w:val="22"/>
          <w:lang w:val="nl-NL"/>
        </w:rPr>
        <w:t>van</w:t>
      </w:r>
      <w:r w:rsidR="00D4724C" w:rsidRPr="00E32EBE">
        <w:rPr>
          <w:rFonts w:ascii="Palatino Linotype" w:hAnsi="Palatino Linotype"/>
          <w:b/>
          <w:sz w:val="22"/>
          <w:szCs w:val="22"/>
          <w:lang w:val="nl-NL"/>
        </w:rPr>
        <w:t xml:space="preserve"> </w:t>
      </w:r>
      <w:r w:rsidRPr="00E32EBE">
        <w:rPr>
          <w:rFonts w:ascii="Palatino Linotype" w:hAnsi="Palatino Linotype"/>
          <w:b/>
          <w:sz w:val="22"/>
          <w:szCs w:val="22"/>
          <w:lang w:val="nl-NL"/>
        </w:rPr>
        <w:t>de</w:t>
      </w:r>
      <w:r w:rsidR="00D4724C" w:rsidRPr="00E32EBE">
        <w:rPr>
          <w:rFonts w:ascii="Palatino Linotype" w:hAnsi="Palatino Linotype"/>
          <w:b/>
          <w:sz w:val="22"/>
          <w:szCs w:val="22"/>
          <w:lang w:val="nl-NL"/>
        </w:rPr>
        <w:t xml:space="preserve"> </w:t>
      </w:r>
      <w:r w:rsidRPr="00E32EBE">
        <w:rPr>
          <w:rFonts w:ascii="Palatino Linotype" w:hAnsi="Palatino Linotype"/>
          <w:b/>
          <w:sz w:val="22"/>
          <w:szCs w:val="22"/>
          <w:lang w:val="nl-NL"/>
        </w:rPr>
        <w:t>13</w:t>
      </w:r>
      <w:r w:rsidR="008031B1" w:rsidRPr="00102DA6">
        <w:rPr>
          <w:rFonts w:ascii="Palatino Linotype" w:eastAsia="Palatino Linotype" w:hAnsi="Palatino Linotype" w:cs="Palatino Linotype"/>
          <w:b/>
          <w:snapToGrid/>
          <w:sz w:val="22"/>
          <w:szCs w:val="22"/>
          <w:vertAlign w:val="superscript"/>
          <w:lang w:val="nl-NL" w:eastAsia="zh-CN"/>
        </w:rPr>
        <w:t>de</w:t>
      </w:r>
      <w:r w:rsidR="008B2B05" w:rsidRPr="00E32EBE">
        <w:rPr>
          <w:rFonts w:ascii="Palatino Linotype" w:hAnsi="Palatino Linotype"/>
          <w:b/>
          <w:sz w:val="22"/>
          <w:szCs w:val="22"/>
          <w:lang w:val="nl-NL"/>
        </w:rPr>
        <w:t xml:space="preserve"> </w:t>
      </w:r>
      <w:r w:rsidRPr="00E32EBE">
        <w:rPr>
          <w:rFonts w:ascii="Palatino Linotype" w:hAnsi="Palatino Linotype"/>
          <w:b/>
          <w:sz w:val="22"/>
          <w:szCs w:val="22"/>
          <w:lang w:val="nl-NL"/>
        </w:rPr>
        <w:t>juli 2022, no. 22/1253, houdende vaststelling van de geconsolideerde tekst van de Landsverordening toezicht effectenbeurzen</w:t>
      </w:r>
      <w:r w:rsidRPr="00EA3A74">
        <w:rPr>
          <w:rFonts w:ascii="Palatino Linotype" w:hAnsi="Palatino Linotype"/>
          <w:b/>
          <w:snapToGrid/>
          <w:sz w:val="22"/>
          <w:szCs w:val="22"/>
          <w:vertAlign w:val="superscript"/>
          <w:lang w:val="nl-NL"/>
        </w:rPr>
        <w:t xml:space="preserve"> </w:t>
      </w:r>
      <w:r w:rsidR="00EA3A74" w:rsidRPr="00EA3A74">
        <w:rPr>
          <w:rFonts w:ascii="Palatino Linotype" w:hAnsi="Palatino Linotype"/>
          <w:b/>
          <w:snapToGrid/>
          <w:sz w:val="22"/>
          <w:szCs w:val="22"/>
          <w:vertAlign w:val="superscript"/>
          <w:lang w:val="nl-NL"/>
        </w:rPr>
        <w:footnoteReference w:id="1"/>
      </w:r>
    </w:p>
    <w:p w:rsidR="00EA3A74" w:rsidRPr="00EA3A74" w:rsidRDefault="00EA3A74" w:rsidP="00EA3A74">
      <w:pPr>
        <w:widowControl/>
        <w:tabs>
          <w:tab w:val="right" w:leader="dot" w:pos="-1440"/>
        </w:tabs>
        <w:spacing w:line="280" w:lineRule="exact"/>
        <w:rPr>
          <w:rFonts w:ascii="Palatino Linotype" w:hAnsi="Palatino Linotype"/>
          <w:b/>
          <w:snapToGrid/>
          <w:sz w:val="22"/>
          <w:szCs w:val="22"/>
          <w:lang w:val="nl-NL"/>
        </w:rPr>
      </w:pPr>
    </w:p>
    <w:p w:rsidR="00EA3A74" w:rsidRPr="00EA3A74" w:rsidRDefault="00EA3A74" w:rsidP="00EA3A74">
      <w:pPr>
        <w:widowControl/>
        <w:tabs>
          <w:tab w:val="right" w:leader="dot" w:pos="-1440"/>
        </w:tabs>
        <w:jc w:val="center"/>
        <w:rPr>
          <w:rFonts w:ascii="Palatino Linotype" w:hAnsi="Palatino Linotype"/>
          <w:snapToGrid/>
          <w:sz w:val="22"/>
          <w:szCs w:val="22"/>
          <w:lang w:val="nl-NL"/>
        </w:rPr>
      </w:pPr>
      <w:r w:rsidRPr="00EA3A74">
        <w:rPr>
          <w:rFonts w:ascii="Palatino Linotype" w:hAnsi="Palatino Linotype"/>
          <w:snapToGrid/>
          <w:sz w:val="22"/>
          <w:szCs w:val="22"/>
          <w:lang w:val="nl-NL"/>
        </w:rPr>
        <w:t>____________</w:t>
      </w:r>
    </w:p>
    <w:p w:rsidR="00EA3A74" w:rsidRPr="00EA3A74" w:rsidRDefault="00EA3A74" w:rsidP="00E54A24">
      <w:pPr>
        <w:widowControl/>
        <w:tabs>
          <w:tab w:val="right" w:leader="dot" w:pos="-1440"/>
        </w:tabs>
        <w:spacing w:line="200" w:lineRule="exact"/>
        <w:jc w:val="center"/>
        <w:rPr>
          <w:rFonts w:ascii="Palatino Linotype" w:hAnsi="Palatino Linotype"/>
          <w:b/>
          <w:snapToGrid/>
          <w:sz w:val="22"/>
          <w:szCs w:val="22"/>
          <w:lang w:val="nl-NL"/>
        </w:rPr>
      </w:pPr>
    </w:p>
    <w:p w:rsidR="00EA3A74" w:rsidRPr="00EA3A74" w:rsidRDefault="00EA3A74" w:rsidP="00EA3A74">
      <w:pPr>
        <w:widowControl/>
        <w:jc w:val="center"/>
        <w:rPr>
          <w:rFonts w:ascii="Palatino Linotype" w:hAnsi="Palatino Linotype"/>
          <w:snapToGrid/>
          <w:sz w:val="22"/>
          <w:szCs w:val="22"/>
          <w:lang w:val="nl-NL"/>
        </w:rPr>
      </w:pPr>
      <w:r w:rsidRPr="00EA3A74">
        <w:rPr>
          <w:rFonts w:ascii="Palatino Linotype" w:hAnsi="Palatino Linotype"/>
          <w:snapToGrid/>
          <w:sz w:val="22"/>
          <w:szCs w:val="22"/>
          <w:lang w:val="nl-NL"/>
        </w:rPr>
        <w:t>De Gouverneur van Curaçao,</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r w:rsidRPr="00EA3A74">
        <w:rPr>
          <w:rFonts w:ascii="Palatino Linotype" w:hAnsi="Palatino Linotype"/>
          <w:snapToGrid/>
          <w:sz w:val="22"/>
          <w:szCs w:val="22"/>
          <w:lang w:val="nl-NL"/>
        </w:rPr>
        <w:t>Op voordracht van de Minister van Justitie;</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r w:rsidRPr="00EA3A74">
        <w:rPr>
          <w:rFonts w:ascii="Palatino Linotype" w:hAnsi="Palatino Linotype"/>
          <w:snapToGrid/>
          <w:sz w:val="22"/>
          <w:szCs w:val="22"/>
          <w:lang w:val="nl-NL"/>
        </w:rPr>
        <w:t>Gelet op:</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r w:rsidRPr="00EA3A74">
        <w:rPr>
          <w:rFonts w:ascii="Palatino Linotype" w:hAnsi="Palatino Linotype"/>
          <w:snapToGrid/>
          <w:sz w:val="22"/>
          <w:szCs w:val="22"/>
          <w:lang w:val="nl-NL"/>
        </w:rPr>
        <w:t>de Algemene overgangsregeling wetgeving en bestuur Land Curaçao</w:t>
      </w:r>
      <w:r w:rsidRPr="00EA3A74">
        <w:rPr>
          <w:rFonts w:ascii="Palatino Linotype" w:hAnsi="Palatino Linotype"/>
          <w:snapToGrid/>
          <w:sz w:val="22"/>
          <w:szCs w:val="22"/>
          <w:vertAlign w:val="superscript"/>
          <w:lang w:val="nl-NL"/>
        </w:rPr>
        <w:footnoteReference w:id="2"/>
      </w:r>
      <w:r w:rsidRPr="00EA3A74">
        <w:rPr>
          <w:rFonts w:ascii="Palatino Linotype" w:hAnsi="Palatino Linotype"/>
          <w:snapToGrid/>
          <w:sz w:val="22"/>
          <w:szCs w:val="22"/>
          <w:lang w:val="nl-NL"/>
        </w:rPr>
        <w:t>;</w:t>
      </w:r>
    </w:p>
    <w:p w:rsidR="00EA3A74" w:rsidRPr="00EA3A74" w:rsidRDefault="00EA3A74" w:rsidP="00EA3A74">
      <w:pPr>
        <w:widowControl/>
        <w:spacing w:line="200" w:lineRule="exact"/>
        <w:rPr>
          <w:rFonts w:ascii="Palatino Linotype" w:hAnsi="Palatino Linotype"/>
          <w:snapToGrid/>
          <w:sz w:val="22"/>
          <w:szCs w:val="22"/>
          <w:lang w:val="nl-NL"/>
        </w:rPr>
      </w:pPr>
    </w:p>
    <w:p w:rsidR="00EA3A74" w:rsidRPr="00EA3A74" w:rsidRDefault="00EA3A74" w:rsidP="00EA3A74">
      <w:pPr>
        <w:widowControl/>
        <w:spacing w:line="200" w:lineRule="exact"/>
        <w:rPr>
          <w:rFonts w:ascii="Palatino Linotype" w:hAnsi="Palatino Linotype"/>
          <w:snapToGrid/>
          <w:sz w:val="22"/>
          <w:szCs w:val="22"/>
          <w:lang w:val="nl-NL"/>
        </w:rPr>
      </w:pPr>
    </w:p>
    <w:p w:rsidR="00EA3A74" w:rsidRPr="00EA3A74" w:rsidRDefault="00EA3A74" w:rsidP="00EA3A74">
      <w:pPr>
        <w:widowControl/>
        <w:jc w:val="center"/>
        <w:rPr>
          <w:rFonts w:ascii="Palatino Linotype" w:hAnsi="Palatino Linotype"/>
          <w:snapToGrid/>
          <w:sz w:val="22"/>
          <w:szCs w:val="22"/>
          <w:lang w:val="nl-NL"/>
        </w:rPr>
      </w:pPr>
      <w:r w:rsidRPr="00EA3A74">
        <w:rPr>
          <w:rFonts w:ascii="Palatino Linotype" w:hAnsi="Palatino Linotype"/>
          <w:snapToGrid/>
          <w:sz w:val="22"/>
          <w:szCs w:val="22"/>
          <w:lang w:val="nl-NL"/>
        </w:rPr>
        <w:t>Heeft goedgevonden:</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jc w:val="center"/>
        <w:rPr>
          <w:rFonts w:ascii="Palatino Linotype" w:hAnsi="Palatino Linotype"/>
          <w:snapToGrid/>
          <w:sz w:val="22"/>
          <w:szCs w:val="22"/>
          <w:lang w:val="nl-NL"/>
        </w:rPr>
      </w:pPr>
      <w:r w:rsidRPr="00EA3A74">
        <w:rPr>
          <w:rFonts w:ascii="Palatino Linotype" w:hAnsi="Palatino Linotype"/>
          <w:snapToGrid/>
          <w:sz w:val="22"/>
          <w:szCs w:val="22"/>
          <w:lang w:val="nl-NL"/>
        </w:rPr>
        <w:t>Artikel 1</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geconsolideerde tekst van de Landsverordening </w:t>
      </w:r>
      <w:r w:rsidR="00D4724C" w:rsidRPr="001A4367">
        <w:rPr>
          <w:rFonts w:ascii="Palatino Linotype" w:hAnsi="Palatino Linotype"/>
          <w:sz w:val="22"/>
          <w:szCs w:val="22"/>
          <w:lang w:val="nl-NL"/>
        </w:rPr>
        <w:t xml:space="preserve">toezicht effectenbeurzen </w:t>
      </w:r>
      <w:r w:rsidRPr="00EA3A74">
        <w:rPr>
          <w:rFonts w:ascii="Palatino Linotype" w:eastAsia="MS Mincho" w:hAnsi="Palatino Linotype" w:cs="Courier"/>
          <w:snapToGrid/>
          <w:sz w:val="22"/>
          <w:szCs w:val="22"/>
          <w:lang w:val="nl-NL"/>
        </w:rPr>
        <w:t>opgenomen in de bijlage bij dit landsbesluit wordt vastgesteld.</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2</w:t>
      </w: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Dit landsbesluit met bijbehorende bijlage wordt bekendgemaakt in het Publicatieblad.</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5387"/>
        </w:tabs>
        <w:autoSpaceDE w:val="0"/>
        <w:autoSpaceDN w:val="0"/>
        <w:adjustRightInd w:val="0"/>
        <w:rPr>
          <w:rFonts w:ascii="Palatino Linotype" w:eastAsia="MS Mincho" w:hAnsi="Palatino Linotype" w:cs="Courier"/>
          <w:snapToGrid/>
          <w:sz w:val="22"/>
          <w:szCs w:val="22"/>
          <w:lang w:val="nl-NL"/>
        </w:rPr>
      </w:pPr>
    </w:p>
    <w:p w:rsidR="00EA3A74" w:rsidRDefault="00EA3A74" w:rsidP="00D4724C">
      <w:pPr>
        <w:tabs>
          <w:tab w:val="left" w:pos="5760"/>
        </w:tabs>
        <w:autoSpaceDE w:val="0"/>
        <w:autoSpaceDN w:val="0"/>
        <w:adjustRightInd w:val="0"/>
        <w:ind w:left="5387"/>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Gegeven te Willemstad, </w:t>
      </w:r>
      <w:r w:rsidR="00D4724C">
        <w:rPr>
          <w:rFonts w:ascii="Palatino Linotype" w:eastAsia="MS Mincho" w:hAnsi="Palatino Linotype" w:cs="Courier"/>
          <w:snapToGrid/>
          <w:sz w:val="22"/>
          <w:szCs w:val="22"/>
          <w:lang w:val="nl-NL"/>
        </w:rPr>
        <w:t>13</w:t>
      </w:r>
      <w:r w:rsidRPr="00EA3A74">
        <w:rPr>
          <w:rFonts w:ascii="Palatino Linotype" w:eastAsia="MS Mincho" w:hAnsi="Palatino Linotype" w:cs="Courier"/>
          <w:snapToGrid/>
          <w:sz w:val="22"/>
          <w:szCs w:val="22"/>
          <w:lang w:val="nl-NL"/>
        </w:rPr>
        <w:t xml:space="preserve"> juli 2022</w:t>
      </w:r>
    </w:p>
    <w:p w:rsidR="00D4724C" w:rsidRPr="00EA3A74" w:rsidRDefault="00D4724C" w:rsidP="00E32EBE">
      <w:pPr>
        <w:autoSpaceDE w:val="0"/>
        <w:autoSpaceDN w:val="0"/>
        <w:adjustRightInd w:val="0"/>
        <w:ind w:left="5400" w:right="400"/>
        <w:jc w:val="center"/>
        <w:rPr>
          <w:rFonts w:ascii="Palatino Linotype" w:eastAsia="MS Mincho" w:hAnsi="Palatino Linotype" w:cs="Courier"/>
          <w:snapToGrid/>
          <w:sz w:val="22"/>
          <w:szCs w:val="22"/>
          <w:lang w:val="nl-NL"/>
        </w:rPr>
      </w:pPr>
      <w:r>
        <w:rPr>
          <w:rFonts w:ascii="Palatino Linotype" w:eastAsia="MS Mincho" w:hAnsi="Palatino Linotype" w:cs="Courier"/>
          <w:snapToGrid/>
          <w:sz w:val="22"/>
          <w:szCs w:val="22"/>
          <w:lang w:val="nl-NL"/>
        </w:rPr>
        <w:t>L.A. GEORGE-WOUT</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Minister van Justitie,</w:t>
      </w:r>
    </w:p>
    <w:p w:rsidR="00EA3A74" w:rsidRPr="00EA3A74" w:rsidRDefault="00EA3A74" w:rsidP="00E32EBE">
      <w:pPr>
        <w:autoSpaceDE w:val="0"/>
        <w:autoSpaceDN w:val="0"/>
        <w:adjustRightInd w:val="0"/>
        <w:ind w:right="6974"/>
        <w:jc w:val="center"/>
        <w:rPr>
          <w:rFonts w:ascii="Palatino Linotype" w:eastAsia="MS Mincho" w:hAnsi="Palatino Linotype" w:cs="Courier"/>
          <w:snapToGrid/>
          <w:sz w:val="22"/>
          <w:szCs w:val="22"/>
          <w:lang w:val="nl-NL"/>
        </w:rPr>
      </w:pPr>
      <w:r w:rsidRPr="00EA3A74">
        <w:rPr>
          <w:rFonts w:ascii="Palatino Linotype" w:eastAsia="Palatino Linotype" w:hAnsi="Palatino Linotype" w:cs="Palatino Linotype"/>
          <w:snapToGrid/>
          <w:sz w:val="22"/>
          <w:szCs w:val="22"/>
          <w:lang w:val="nl-NL"/>
        </w:rPr>
        <w:t>S.X.T. HATO</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5387"/>
        </w:tab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b/>
        <w:t>Uitgegeven de 2</w:t>
      </w:r>
      <w:r w:rsidR="00EA330D">
        <w:rPr>
          <w:rFonts w:ascii="Palatino Linotype" w:eastAsia="MS Mincho" w:hAnsi="Palatino Linotype" w:cs="Courier"/>
          <w:snapToGrid/>
          <w:sz w:val="22"/>
          <w:szCs w:val="22"/>
          <w:lang w:val="nl-NL"/>
        </w:rPr>
        <w:t>6</w:t>
      </w:r>
      <w:r w:rsidRPr="00EA3A74">
        <w:rPr>
          <w:rFonts w:ascii="Palatino Linotype" w:eastAsia="MS Mincho" w:hAnsi="Palatino Linotype" w:cs="Courier"/>
          <w:snapToGrid/>
          <w:sz w:val="22"/>
          <w:szCs w:val="22"/>
          <w:vertAlign w:val="superscript"/>
          <w:lang w:val="nl-NL"/>
        </w:rPr>
        <w:t>ste</w:t>
      </w:r>
      <w:r w:rsidRPr="00EA3A74">
        <w:rPr>
          <w:rFonts w:ascii="Palatino Linotype" w:eastAsia="MS Mincho" w:hAnsi="Palatino Linotype" w:cs="Courier"/>
          <w:snapToGrid/>
          <w:sz w:val="22"/>
          <w:szCs w:val="22"/>
          <w:lang w:val="nl-NL"/>
        </w:rPr>
        <w:t xml:space="preserve"> augustus 2022</w:t>
      </w:r>
    </w:p>
    <w:p w:rsidR="00EA3A74" w:rsidRPr="00EA3A74" w:rsidRDefault="00EA3A74" w:rsidP="00EA3A74">
      <w:pPr>
        <w:tabs>
          <w:tab w:val="left" w:pos="5387"/>
        </w:tab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b/>
        <w:t>De Minister van Algemene Zaken,</w:t>
      </w:r>
    </w:p>
    <w:p w:rsidR="00EA3A74" w:rsidRPr="00EA3A74" w:rsidRDefault="00EA3A74" w:rsidP="00E32EBE">
      <w:pPr>
        <w:autoSpaceDE w:val="0"/>
        <w:autoSpaceDN w:val="0"/>
        <w:adjustRightInd w:val="0"/>
        <w:spacing w:after="120"/>
        <w:ind w:left="5400" w:right="580"/>
        <w:jc w:val="center"/>
        <w:rPr>
          <w:rFonts w:ascii="Palatino Linotype" w:eastAsia="MS Mincho" w:hAnsi="Palatino Linotype" w:cs="Courier"/>
          <w:snapToGrid/>
          <w:sz w:val="22"/>
          <w:szCs w:val="22"/>
          <w:lang w:val="nl-NL"/>
        </w:rPr>
      </w:pPr>
      <w:r w:rsidRPr="00EA3A74">
        <w:rPr>
          <w:rFonts w:ascii="Palatino Linotype" w:eastAsia="Palatino Linotype" w:hAnsi="Palatino Linotype" w:cs="Palatino Linotype"/>
          <w:snapToGrid/>
          <w:sz w:val="22"/>
          <w:szCs w:val="22"/>
          <w:lang w:val="nl-NL"/>
        </w:rPr>
        <w:t>G.S. PISAS</w:t>
      </w:r>
    </w:p>
    <w:p w:rsidR="00EA3A74" w:rsidRPr="00EA3A74" w:rsidRDefault="00EA3A74" w:rsidP="00EA3A74">
      <w:pPr>
        <w:widowControl/>
        <w:tabs>
          <w:tab w:val="right" w:leader="dot" w:pos="-1440"/>
        </w:tabs>
        <w:jc w:val="both"/>
        <w:rPr>
          <w:rFonts w:ascii="Palatino Linotype" w:hAnsi="Palatino Linotype"/>
          <w:snapToGrid/>
          <w:spacing w:val="-3"/>
          <w:sz w:val="22"/>
          <w:szCs w:val="22"/>
          <w:lang w:val="nl-NL"/>
        </w:rPr>
      </w:pPr>
      <w:r w:rsidRPr="00EA3A74">
        <w:rPr>
          <w:rFonts w:ascii="Palatino Linotype" w:hAnsi="Palatino Linotype"/>
          <w:snapToGrid/>
          <w:sz w:val="22"/>
          <w:szCs w:val="22"/>
          <w:lang w:val="nl-NL"/>
        </w:rPr>
        <w:br w:type="page"/>
      </w:r>
      <w:r w:rsidR="00D4724C" w:rsidRPr="00E32EBE">
        <w:rPr>
          <w:rFonts w:ascii="Palatino Linotype" w:hAnsi="Palatino Linotype"/>
          <w:sz w:val="22"/>
          <w:szCs w:val="22"/>
          <w:lang w:val="nl-NL"/>
        </w:rPr>
        <w:lastRenderedPageBreak/>
        <w:t>BIJLAGE behorende bij het Landsbesluit van de 13</w:t>
      </w:r>
      <w:r w:rsidR="00613591" w:rsidRPr="00613591">
        <w:rPr>
          <w:rFonts w:ascii="Palatino Linotype" w:eastAsia="Palatino Linotype" w:hAnsi="Palatino Linotype" w:cs="Palatino Linotype"/>
          <w:b/>
          <w:snapToGrid/>
          <w:sz w:val="22"/>
          <w:szCs w:val="22"/>
          <w:vertAlign w:val="superscript"/>
          <w:lang w:val="nl-NL" w:eastAsia="zh-CN"/>
        </w:rPr>
        <w:t xml:space="preserve"> </w:t>
      </w:r>
      <w:r w:rsidR="00613591" w:rsidRPr="00102DA6">
        <w:rPr>
          <w:rFonts w:ascii="Palatino Linotype" w:eastAsia="Palatino Linotype" w:hAnsi="Palatino Linotype" w:cs="Palatino Linotype"/>
          <w:b/>
          <w:snapToGrid/>
          <w:sz w:val="22"/>
          <w:szCs w:val="22"/>
          <w:vertAlign w:val="superscript"/>
          <w:lang w:val="nl-NL" w:eastAsia="zh-CN"/>
        </w:rPr>
        <w:t>de</w:t>
      </w:r>
      <w:r w:rsidR="008B2B05">
        <w:rPr>
          <w:rFonts w:ascii="Palatino Linotype" w:eastAsia="Palatino Linotype" w:hAnsi="Palatino Linotype" w:cs="Palatino Linotype"/>
          <w:b/>
          <w:snapToGrid/>
          <w:sz w:val="22"/>
          <w:szCs w:val="22"/>
          <w:vertAlign w:val="superscript"/>
          <w:lang w:val="nl-NL" w:eastAsia="zh-CN"/>
        </w:rPr>
        <w:t xml:space="preserve">  </w:t>
      </w:r>
      <w:r w:rsidR="008B2B05" w:rsidRPr="00E32EBE">
        <w:rPr>
          <w:rFonts w:ascii="Palatino Linotype" w:hAnsi="Palatino Linotype"/>
          <w:sz w:val="22"/>
          <w:szCs w:val="22"/>
          <w:lang w:val="nl-NL"/>
        </w:rPr>
        <w:t>juli</w:t>
      </w:r>
      <w:r w:rsidR="00E32EBE">
        <w:rPr>
          <w:rFonts w:ascii="Palatino Linotype" w:hAnsi="Palatino Linotype"/>
          <w:sz w:val="22"/>
          <w:szCs w:val="22"/>
          <w:lang w:val="nl-NL"/>
        </w:rPr>
        <w:t xml:space="preserve"> 2022</w:t>
      </w:r>
      <w:r w:rsidR="00D4724C" w:rsidRPr="00E32EBE">
        <w:rPr>
          <w:rFonts w:ascii="Palatino Linotype" w:hAnsi="Palatino Linotype"/>
          <w:sz w:val="22"/>
          <w:szCs w:val="22"/>
          <w:lang w:val="nl-NL"/>
        </w:rPr>
        <w:t xml:space="preserve">, no. </w:t>
      </w:r>
      <w:r w:rsidR="008B2B05" w:rsidRPr="00E32EBE">
        <w:rPr>
          <w:rFonts w:ascii="Palatino Linotype" w:hAnsi="Palatino Linotype"/>
          <w:sz w:val="22"/>
          <w:szCs w:val="22"/>
          <w:lang w:val="nl-NL"/>
        </w:rPr>
        <w:t>22/1253</w:t>
      </w:r>
      <w:r w:rsidR="00D4724C" w:rsidRPr="00E32EBE">
        <w:rPr>
          <w:rFonts w:ascii="Palatino Linotype" w:hAnsi="Palatino Linotype"/>
          <w:sz w:val="22"/>
          <w:szCs w:val="22"/>
          <w:lang w:val="nl-NL"/>
        </w:rPr>
        <w:t xml:space="preserve"> , houdende vaststelling van de geconsolideerde tekst van de Landsverordening toezicht effectenbeurzen</w:t>
      </w:r>
      <w:r w:rsidRPr="00EA3A74">
        <w:rPr>
          <w:rFonts w:ascii="Palatino Linotype" w:hAnsi="Palatino Linotype"/>
          <w:snapToGrid/>
          <w:spacing w:val="-3"/>
          <w:sz w:val="22"/>
          <w:szCs w:val="22"/>
          <w:vertAlign w:val="superscript"/>
          <w:lang w:val="nl-NL"/>
        </w:rPr>
        <w:footnoteReference w:id="3"/>
      </w:r>
    </w:p>
    <w:p w:rsidR="00EA3A74" w:rsidRPr="00EA3A74" w:rsidRDefault="00EA3A74" w:rsidP="00EA3A74">
      <w:pPr>
        <w:pBdr>
          <w:bottom w:val="single" w:sz="6" w:space="1" w:color="auto"/>
        </w:pBdr>
        <w:autoSpaceDE w:val="0"/>
        <w:autoSpaceDN w:val="0"/>
        <w:adjustRightInd w:val="0"/>
        <w:ind w:right="-29"/>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ind w:right="-29"/>
        <w:jc w:val="center"/>
        <w:rPr>
          <w:rFonts w:ascii="Palatino Linotype" w:eastAsia="MS Mincho" w:hAnsi="Palatino Linotype" w:cs="Courier"/>
          <w:snapToGrid/>
          <w:sz w:val="22"/>
          <w:szCs w:val="22"/>
          <w:lang w:val="nl-NL"/>
        </w:rPr>
      </w:pPr>
    </w:p>
    <w:p w:rsidR="008B2B05" w:rsidRPr="001A4367" w:rsidRDefault="008B2B05" w:rsidP="008B2B05">
      <w:pPr>
        <w:ind w:left="270"/>
        <w:jc w:val="both"/>
        <w:outlineLvl w:val="3"/>
        <w:rPr>
          <w:rFonts w:ascii="Palatino Linotype" w:hAnsi="Palatino Linotype"/>
          <w:sz w:val="22"/>
          <w:szCs w:val="22"/>
          <w:lang w:val="nl-NL"/>
        </w:rPr>
      </w:pPr>
      <w:r w:rsidRPr="001A4367">
        <w:rPr>
          <w:rFonts w:ascii="Palatino Linotype" w:eastAsia="Calibri" w:hAnsi="Palatino Linotype"/>
          <w:sz w:val="22"/>
          <w:szCs w:val="22"/>
          <w:lang w:val="nl-NL"/>
        </w:rPr>
        <w:t xml:space="preserve">Geconsolideerde tekst van </w:t>
      </w:r>
      <w:r w:rsidRPr="001A4367">
        <w:rPr>
          <w:rFonts w:ascii="Palatino Linotype" w:hAnsi="Palatino Linotype"/>
          <w:sz w:val="22"/>
          <w:szCs w:val="22"/>
          <w:lang w:val="nl-NL"/>
        </w:rPr>
        <w:t>de Landsverordening toezicht effectenbeurzen</w:t>
      </w:r>
      <w:r w:rsidRPr="001A4367">
        <w:rPr>
          <w:rFonts w:ascii="Palatino Linotype" w:eastAsia="Calibri" w:hAnsi="Palatino Linotype"/>
          <w:sz w:val="22"/>
          <w:szCs w:val="22"/>
          <w:lang w:val="nl-NL"/>
        </w:rPr>
        <w:t xml:space="preserve"> (P.B. 1998, no. 252), zoals deze luidt</w:t>
      </w:r>
      <w:r w:rsidRPr="001A4367">
        <w:rPr>
          <w:rFonts w:ascii="Palatino Linotype" w:hAnsi="Palatino Linotype"/>
          <w:sz w:val="22"/>
          <w:szCs w:val="22"/>
          <w:lang w:val="nl-NL"/>
        </w:rPr>
        <w:t>:</w:t>
      </w:r>
    </w:p>
    <w:p w:rsidR="008B2B05" w:rsidRPr="001A4367" w:rsidRDefault="008B2B05" w:rsidP="008B2B05">
      <w:pPr>
        <w:pStyle w:val="ListParagraph"/>
        <w:widowControl/>
        <w:numPr>
          <w:ilvl w:val="0"/>
          <w:numId w:val="1"/>
        </w:numPr>
        <w:tabs>
          <w:tab w:val="left" w:pos="360"/>
        </w:tabs>
        <w:ind w:left="630" w:right="-29"/>
        <w:jc w:val="both"/>
        <w:rPr>
          <w:rFonts w:ascii="Palatino Linotype" w:eastAsia="Calibri" w:hAnsi="Palatino Linotype"/>
          <w:sz w:val="22"/>
          <w:szCs w:val="22"/>
          <w:lang w:val="nl-NL"/>
        </w:rPr>
      </w:pPr>
      <w:r w:rsidRPr="001A4367">
        <w:rPr>
          <w:rFonts w:ascii="Palatino Linotype" w:eastAsia="Calibri" w:hAnsi="Palatino Linotype"/>
          <w:sz w:val="22"/>
          <w:szCs w:val="22"/>
          <w:lang w:val="nl-NL"/>
        </w:rPr>
        <w:t xml:space="preserve">na wijziging tot stand gebracht door </w:t>
      </w:r>
      <w:r>
        <w:rPr>
          <w:rFonts w:ascii="Palatino Linotype" w:eastAsia="Calibri" w:hAnsi="Palatino Linotype"/>
          <w:sz w:val="22"/>
          <w:szCs w:val="22"/>
          <w:lang w:val="nl-NL"/>
        </w:rPr>
        <w:t>het</w:t>
      </w:r>
      <w:r w:rsidRPr="001A4367">
        <w:rPr>
          <w:rFonts w:ascii="Palatino Linotype" w:eastAsia="Calibri" w:hAnsi="Palatino Linotype"/>
          <w:sz w:val="22"/>
          <w:szCs w:val="22"/>
          <w:lang w:val="nl-NL"/>
        </w:rPr>
        <w:t xml:space="preserve"> Land Nederlandse Antillen bij:</w:t>
      </w:r>
    </w:p>
    <w:p w:rsidR="008B2B05" w:rsidRPr="001A4367" w:rsidRDefault="008B2B05" w:rsidP="002838C1">
      <w:pPr>
        <w:pStyle w:val="ListParagraph"/>
        <w:widowControl/>
        <w:numPr>
          <w:ilvl w:val="0"/>
          <w:numId w:val="4"/>
        </w:numPr>
        <w:tabs>
          <w:tab w:val="left" w:pos="900"/>
        </w:tabs>
        <w:jc w:val="both"/>
        <w:rPr>
          <w:rFonts w:ascii="Palatino Linotype" w:eastAsia="Calibri" w:hAnsi="Palatino Linotype"/>
          <w:sz w:val="22"/>
          <w:szCs w:val="22"/>
          <w:lang w:val="nl-NL"/>
        </w:rPr>
      </w:pPr>
      <w:r w:rsidRPr="001A4367">
        <w:rPr>
          <w:rFonts w:ascii="Palatino Linotype" w:eastAsia="Calibri" w:hAnsi="Palatino Linotype"/>
          <w:sz w:val="22"/>
          <w:szCs w:val="22"/>
          <w:lang w:val="nl-NL"/>
        </w:rPr>
        <w:t xml:space="preserve">Invoeringslandsverordening administratieve rechtspraak (P.B. 2001, no. 80); </w:t>
      </w:r>
    </w:p>
    <w:p w:rsidR="008B2B05" w:rsidRPr="001A4367" w:rsidRDefault="008B2B05" w:rsidP="008B2B05">
      <w:pPr>
        <w:pStyle w:val="ListParagraph"/>
        <w:widowControl/>
        <w:ind w:left="360"/>
        <w:jc w:val="both"/>
        <w:rPr>
          <w:rFonts w:ascii="Palatino Linotype" w:eastAsia="Calibri" w:hAnsi="Palatino Linotype"/>
          <w:sz w:val="22"/>
          <w:szCs w:val="22"/>
          <w:lang w:val="nl-NL"/>
        </w:rPr>
      </w:pPr>
    </w:p>
    <w:p w:rsidR="008B2B05" w:rsidRPr="001A4367" w:rsidRDefault="008B2B05" w:rsidP="008B2B05">
      <w:pPr>
        <w:numPr>
          <w:ilvl w:val="0"/>
          <w:numId w:val="1"/>
        </w:numPr>
        <w:tabs>
          <w:tab w:val="left" w:pos="284"/>
        </w:tabs>
        <w:ind w:left="630" w:right="-29"/>
        <w:jc w:val="both"/>
        <w:rPr>
          <w:rFonts w:ascii="Palatino Linotype" w:hAnsi="Palatino Linotype"/>
          <w:sz w:val="22"/>
          <w:szCs w:val="22"/>
          <w:lang w:val="nl-NL"/>
        </w:rPr>
      </w:pPr>
      <w:r w:rsidRPr="001A4367">
        <w:rPr>
          <w:rFonts w:ascii="Palatino Linotype" w:hAnsi="Palatino Linotype"/>
          <w:sz w:val="22"/>
          <w:szCs w:val="22"/>
          <w:lang w:val="nl-NL"/>
        </w:rPr>
        <w:t xml:space="preserve">na wijziging tot stand gebracht door </w:t>
      </w:r>
      <w:r>
        <w:rPr>
          <w:rFonts w:ascii="Palatino Linotype" w:hAnsi="Palatino Linotype"/>
          <w:sz w:val="22"/>
          <w:szCs w:val="22"/>
          <w:lang w:val="nl-NL"/>
        </w:rPr>
        <w:t xml:space="preserve">het </w:t>
      </w:r>
      <w:r w:rsidRPr="001A4367">
        <w:rPr>
          <w:rFonts w:ascii="Palatino Linotype" w:hAnsi="Palatino Linotype"/>
          <w:sz w:val="22"/>
          <w:szCs w:val="22"/>
          <w:lang w:val="nl-NL"/>
        </w:rPr>
        <w:t>Land Curaçao bij:</w:t>
      </w:r>
    </w:p>
    <w:p w:rsidR="008B2B05" w:rsidRPr="001A4367" w:rsidRDefault="008B2B05" w:rsidP="002838C1">
      <w:pPr>
        <w:pStyle w:val="ListParagraph"/>
        <w:widowControl/>
        <w:numPr>
          <w:ilvl w:val="0"/>
          <w:numId w:val="4"/>
        </w:numPr>
        <w:tabs>
          <w:tab w:val="left" w:pos="900"/>
        </w:tabs>
        <w:jc w:val="both"/>
        <w:rPr>
          <w:rFonts w:ascii="Palatino Linotype" w:hAnsi="Palatino Linotype"/>
          <w:sz w:val="22"/>
          <w:szCs w:val="22"/>
          <w:u w:val="single"/>
          <w:lang w:val="nl-NL"/>
        </w:rPr>
      </w:pPr>
      <w:r w:rsidRPr="001A4367">
        <w:rPr>
          <w:rFonts w:ascii="Palatino Linotype" w:hAnsi="Palatino Linotype"/>
          <w:sz w:val="22"/>
          <w:szCs w:val="22"/>
          <w:lang w:val="nl-NL"/>
        </w:rPr>
        <w:t>Invoeringslandsverordening Wetboek van Strafrecht (P.B. 2011, no. 49);</w:t>
      </w:r>
    </w:p>
    <w:p w:rsidR="008B2B05" w:rsidRPr="001A4367" w:rsidRDefault="008B2B05" w:rsidP="002838C1">
      <w:pPr>
        <w:pStyle w:val="ListParagraph"/>
        <w:widowControl/>
        <w:numPr>
          <w:ilvl w:val="0"/>
          <w:numId w:val="4"/>
        </w:numPr>
        <w:tabs>
          <w:tab w:val="left" w:pos="900"/>
        </w:tabs>
        <w:ind w:left="900" w:hanging="270"/>
        <w:jc w:val="both"/>
        <w:rPr>
          <w:rFonts w:ascii="Palatino Linotype" w:hAnsi="Palatino Linotype"/>
          <w:sz w:val="22"/>
          <w:szCs w:val="22"/>
          <w:u w:val="single"/>
          <w:lang w:val="nl-NL"/>
        </w:rPr>
      </w:pPr>
      <w:r w:rsidRPr="001A4367">
        <w:rPr>
          <w:rFonts w:ascii="Palatino Linotype" w:hAnsi="Palatino Linotype"/>
          <w:color w:val="000000"/>
          <w:sz w:val="22"/>
          <w:szCs w:val="22"/>
          <w:lang w:val="nl-NL"/>
        </w:rPr>
        <w:t>Landsverordening actualisering en harmonisatie toezichtlandsverordeningen Centrale Bank van Curaçao en Sint Maarten (P.B. 2015, no. 67);</w:t>
      </w:r>
    </w:p>
    <w:p w:rsidR="008B2B05" w:rsidRPr="005B06AC" w:rsidRDefault="008B2B05" w:rsidP="002838C1">
      <w:pPr>
        <w:pStyle w:val="ListParagraph"/>
        <w:widowControl/>
        <w:numPr>
          <w:ilvl w:val="0"/>
          <w:numId w:val="4"/>
        </w:numPr>
        <w:tabs>
          <w:tab w:val="left" w:pos="900"/>
        </w:tabs>
        <w:ind w:left="900" w:hanging="270"/>
        <w:jc w:val="both"/>
        <w:rPr>
          <w:rFonts w:ascii="Palatino Linotype" w:hAnsi="Palatino Linotype"/>
          <w:color w:val="000000"/>
          <w:sz w:val="22"/>
          <w:szCs w:val="22"/>
          <w:lang w:val="nl-NL"/>
        </w:rPr>
      </w:pPr>
      <w:r w:rsidRPr="001A4367">
        <w:rPr>
          <w:rFonts w:ascii="Palatino Linotype" w:eastAsia="SimSun" w:hAnsi="Palatino Linotype"/>
          <w:sz w:val="22"/>
          <w:szCs w:val="22"/>
          <w:lang w:val="nl-NL" w:eastAsia="nl-NL"/>
        </w:rPr>
        <w:t xml:space="preserve">Landsverordening toezicht effectenbemiddelaars en vermogensbeheerders (P.B. 2016, no. </w:t>
      </w:r>
      <w:r w:rsidRPr="005B06AC">
        <w:rPr>
          <w:rFonts w:ascii="Palatino Linotype" w:hAnsi="Palatino Linotype"/>
          <w:color w:val="000000"/>
          <w:sz w:val="22"/>
          <w:szCs w:val="22"/>
          <w:lang w:val="nl-NL"/>
        </w:rPr>
        <w:t>79);</w:t>
      </w:r>
    </w:p>
    <w:p w:rsidR="008B2B05" w:rsidRPr="001A4367" w:rsidRDefault="008B2B05" w:rsidP="008B2B05">
      <w:pPr>
        <w:pStyle w:val="ListParagraph"/>
        <w:autoSpaceDE w:val="0"/>
        <w:autoSpaceDN w:val="0"/>
        <w:adjustRightInd w:val="0"/>
        <w:jc w:val="both"/>
        <w:rPr>
          <w:rFonts w:ascii="Palatino Linotype" w:hAnsi="Palatino Linotype"/>
          <w:sz w:val="22"/>
          <w:szCs w:val="22"/>
          <w:lang w:val="nl-NL"/>
        </w:rPr>
      </w:pPr>
    </w:p>
    <w:p w:rsidR="008B2B05" w:rsidRPr="001A4367" w:rsidRDefault="008B2B05" w:rsidP="008B2B05">
      <w:pPr>
        <w:tabs>
          <w:tab w:val="left" w:pos="284"/>
        </w:tabs>
        <w:ind w:left="284" w:right="-29" w:hanging="284"/>
        <w:jc w:val="both"/>
        <w:rPr>
          <w:rFonts w:ascii="Palatino Linotype" w:hAnsi="Palatino Linotype"/>
          <w:sz w:val="22"/>
          <w:szCs w:val="22"/>
          <w:lang w:val="nl-NL"/>
        </w:rPr>
      </w:pPr>
      <w:r w:rsidRPr="001A4367">
        <w:rPr>
          <w:rFonts w:ascii="Palatino Linotype" w:hAnsi="Palatino Linotype"/>
          <w:sz w:val="22"/>
          <w:szCs w:val="22"/>
          <w:lang w:val="nl-NL"/>
        </w:rPr>
        <w:tab/>
        <w:t>en</w:t>
      </w:r>
    </w:p>
    <w:p w:rsidR="008B2B05" w:rsidRPr="001A4367" w:rsidRDefault="008B2B05" w:rsidP="008B2B05">
      <w:pPr>
        <w:tabs>
          <w:tab w:val="left" w:pos="284"/>
        </w:tabs>
        <w:ind w:left="284" w:right="-29" w:hanging="284"/>
        <w:jc w:val="both"/>
        <w:rPr>
          <w:rFonts w:ascii="Palatino Linotype" w:hAnsi="Palatino Linotype"/>
          <w:sz w:val="22"/>
          <w:szCs w:val="22"/>
          <w:lang w:val="nl-NL"/>
        </w:rPr>
      </w:pPr>
    </w:p>
    <w:p w:rsidR="008B2B05" w:rsidRPr="001A4367" w:rsidRDefault="008B2B05" w:rsidP="008B2B05">
      <w:pPr>
        <w:numPr>
          <w:ilvl w:val="0"/>
          <w:numId w:val="1"/>
        </w:numPr>
        <w:tabs>
          <w:tab w:val="left" w:pos="284"/>
          <w:tab w:val="left" w:pos="567"/>
        </w:tabs>
        <w:ind w:left="630" w:right="-29"/>
        <w:jc w:val="both"/>
        <w:rPr>
          <w:rFonts w:ascii="Palatino Linotype" w:hAnsi="Palatino Linotype"/>
          <w:sz w:val="22"/>
          <w:szCs w:val="22"/>
          <w:lang w:val="nl-NL"/>
        </w:rPr>
      </w:pPr>
      <w:r w:rsidRPr="001A4367">
        <w:rPr>
          <w:rFonts w:ascii="Palatino Linotype" w:hAnsi="Palatino Linotype"/>
          <w:sz w:val="22"/>
          <w:szCs w:val="22"/>
          <w:lang w:val="nl-NL"/>
        </w:rPr>
        <w:t>in overeenstemming gebracht met de aanwijzingen van de Algemene overgangsregeling wetgeving en bestuur Land Curaçao (A.B. 2010, no. 87, bijlage a)</w:t>
      </w:r>
      <w:r>
        <w:rPr>
          <w:rFonts w:ascii="Palatino Linotype" w:hAnsi="Palatino Linotype"/>
          <w:sz w:val="22"/>
          <w:szCs w:val="22"/>
          <w:lang w:val="nl-NL"/>
        </w:rPr>
        <w:t>.</w:t>
      </w:r>
    </w:p>
    <w:p w:rsidR="008B2B05" w:rsidRPr="001A4367" w:rsidRDefault="008B2B05" w:rsidP="008B2B05">
      <w:pPr>
        <w:suppressAutoHyphens/>
        <w:jc w:val="both"/>
        <w:rPr>
          <w:rFonts w:ascii="Palatino Linotype" w:hAnsi="Palatino Linotype"/>
          <w:sz w:val="22"/>
          <w:szCs w:val="22"/>
          <w:lang w:val="nl-NL"/>
        </w:rPr>
      </w:pPr>
    </w:p>
    <w:p w:rsidR="008B2B05" w:rsidRPr="001A4367" w:rsidRDefault="008B2B05" w:rsidP="008B2B05">
      <w:pPr>
        <w:suppressAutoHyphens/>
        <w:jc w:val="center"/>
        <w:rPr>
          <w:rFonts w:ascii="Palatino Linotype" w:hAnsi="Palatino Linotype"/>
          <w:sz w:val="22"/>
          <w:szCs w:val="22"/>
          <w:lang w:val="nl-NL"/>
        </w:rPr>
      </w:pPr>
      <w:r w:rsidRPr="001A4367">
        <w:rPr>
          <w:rFonts w:ascii="Palatino Linotype" w:hAnsi="Palatino Linotype"/>
          <w:sz w:val="22"/>
          <w:szCs w:val="22"/>
          <w:lang w:val="nl-NL"/>
        </w:rPr>
        <w:t>----</w:t>
      </w:r>
    </w:p>
    <w:p w:rsidR="008B2B05" w:rsidRPr="001A4367" w:rsidRDefault="008B2B05" w:rsidP="008B2B05">
      <w:pPr>
        <w:suppressAutoHyphens/>
        <w:jc w:val="both"/>
        <w:rPr>
          <w:rFonts w:ascii="Palatino Linotype" w:hAnsi="Palatino Linotype"/>
          <w:sz w:val="22"/>
          <w:szCs w:val="22"/>
          <w:lang w:val="nl-NL"/>
        </w:rPr>
      </w:pPr>
    </w:p>
    <w:p w:rsidR="008B2B05" w:rsidRPr="001A4367" w:rsidRDefault="008B2B05" w:rsidP="008B2B05">
      <w:pPr>
        <w:suppressAutoHyphens/>
        <w:jc w:val="center"/>
        <w:rPr>
          <w:rFonts w:ascii="Palatino Linotype" w:hAnsi="Palatino Linotype"/>
          <w:sz w:val="22"/>
          <w:szCs w:val="22"/>
          <w:lang w:val="nl-NL"/>
        </w:rPr>
      </w:pPr>
      <w:r w:rsidRPr="001A4367">
        <w:rPr>
          <w:rFonts w:ascii="Palatino Linotype" w:hAnsi="Palatino Linotype"/>
          <w:sz w:val="22"/>
          <w:szCs w:val="22"/>
          <w:lang w:val="nl-NL"/>
        </w:rPr>
        <w:t>HOOFDSTUK I   BEGRIPSBEPALINGEN</w:t>
      </w:r>
    </w:p>
    <w:p w:rsidR="008B2B05" w:rsidRPr="001A4367" w:rsidRDefault="008B2B05" w:rsidP="008B2B05">
      <w:pPr>
        <w:suppressAutoHyphens/>
        <w:jc w:val="center"/>
        <w:rPr>
          <w:rFonts w:ascii="Palatino Linotype" w:hAnsi="Palatino Linotype"/>
          <w:sz w:val="22"/>
          <w:szCs w:val="22"/>
          <w:lang w:val="nl-NL"/>
        </w:rPr>
      </w:pPr>
    </w:p>
    <w:p w:rsidR="008B2B05" w:rsidRPr="001A4367" w:rsidRDefault="008B2B05" w:rsidP="008B2B05">
      <w:pPr>
        <w:pStyle w:val="NoSpacing"/>
        <w:jc w:val="center"/>
        <w:rPr>
          <w:rFonts w:ascii="Palatino Linotype" w:hAnsi="Palatino Linotype"/>
          <w:sz w:val="22"/>
          <w:szCs w:val="22"/>
          <w:lang w:val="nl-NL"/>
        </w:rPr>
      </w:pPr>
      <w:r w:rsidRPr="001A4367">
        <w:rPr>
          <w:rFonts w:ascii="Palatino Linotype" w:hAnsi="Palatino Linotype"/>
          <w:sz w:val="22"/>
          <w:szCs w:val="22"/>
          <w:lang w:val="nl-NL"/>
        </w:rPr>
        <w:t>Artikel 1</w:t>
      </w:r>
    </w:p>
    <w:p w:rsidR="008B2B05" w:rsidRPr="001A4367" w:rsidRDefault="008B2B05" w:rsidP="008B2B05">
      <w:pPr>
        <w:pStyle w:val="NoSpacing"/>
        <w:jc w:val="both"/>
        <w:rPr>
          <w:rFonts w:ascii="Palatino Linotype" w:hAnsi="Palatino Linotype"/>
          <w:sz w:val="22"/>
          <w:szCs w:val="22"/>
          <w:lang w:val="nl-NL"/>
        </w:rPr>
      </w:pPr>
    </w:p>
    <w:p w:rsidR="008B2B05" w:rsidRPr="001A4367" w:rsidRDefault="008B2B05" w:rsidP="008B2B05">
      <w:pPr>
        <w:pStyle w:val="NoSpacing"/>
        <w:ind w:firstLine="264"/>
        <w:jc w:val="both"/>
        <w:rPr>
          <w:rFonts w:ascii="Palatino Linotype" w:hAnsi="Palatino Linotype"/>
          <w:lang w:val="nl-NL"/>
        </w:rPr>
      </w:pPr>
      <w:r w:rsidRPr="001A4367">
        <w:rPr>
          <w:rFonts w:ascii="Palatino Linotype" w:hAnsi="Palatino Linotype" w:cs="Times New Roman"/>
          <w:spacing w:val="-3"/>
          <w:sz w:val="22"/>
          <w:szCs w:val="22"/>
          <w:lang w:val="nl-NL"/>
        </w:rPr>
        <w:t>In deze landsverordening en de daarop berustende bepalingen wordt verstaan onder:</w:t>
      </w:r>
    </w:p>
    <w:p w:rsidR="008B2B05" w:rsidRPr="001A4367" w:rsidRDefault="008B2B05" w:rsidP="002838C1">
      <w:pPr>
        <w:pStyle w:val="ListParagraph"/>
        <w:numPr>
          <w:ilvl w:val="0"/>
          <w:numId w:val="3"/>
        </w:numPr>
        <w:tabs>
          <w:tab w:val="left" w:pos="-1440"/>
          <w:tab w:val="left" w:pos="-720"/>
          <w:tab w:val="left" w:pos="0"/>
          <w:tab w:val="left" w:pos="264"/>
          <w:tab w:val="left" w:pos="63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effecten:</w:t>
      </w:r>
      <w:r w:rsidRPr="001A4367">
        <w:rPr>
          <w:rFonts w:ascii="Palatino Linotype" w:hAnsi="Palatino Linotype"/>
          <w:spacing w:val="-3"/>
          <w:sz w:val="22"/>
          <w:szCs w:val="22"/>
          <w:lang w:val="nl-NL"/>
        </w:rPr>
        <w:tab/>
      </w:r>
    </w:p>
    <w:p w:rsidR="008B2B05" w:rsidRPr="001A4367" w:rsidRDefault="008B2B05" w:rsidP="008B2B05">
      <w:pPr>
        <w:tabs>
          <w:tab w:val="left" w:pos="-1440"/>
          <w:tab w:val="left" w:pos="-720"/>
          <w:tab w:val="left" w:pos="630"/>
          <w:tab w:val="left" w:pos="1080"/>
        </w:tabs>
        <w:suppressAutoHyphens/>
        <w:spacing w:line="240" w:lineRule="atLeast"/>
        <w:ind w:left="1080" w:hanging="108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b/>
        <w:t>1</w:t>
      </w:r>
      <w:r w:rsidRPr="001A4367">
        <w:rPr>
          <w:rFonts w:ascii="Palatino Linotype" w:hAnsi="Palatino Linotype"/>
          <w:spacing w:val="-3"/>
          <w:sz w:val="22"/>
          <w:szCs w:val="22"/>
          <w:lang w:val="nl-NL"/>
        </w:rPr>
        <w:sym w:font="Symbol" w:char="F0B0"/>
      </w:r>
      <w:r w:rsidRPr="001A4367">
        <w:rPr>
          <w:rFonts w:ascii="Palatino Linotype" w:hAnsi="Palatino Linotype"/>
          <w:spacing w:val="-3"/>
          <w:sz w:val="22"/>
          <w:szCs w:val="22"/>
          <w:lang w:val="nl-NL"/>
        </w:rPr>
        <w:tab/>
        <w:t>aandeelbewijzen, schuldbrieven, winst- en oprichtersbewijzen, optiebewijzen, warrants en soortgelijke waardepapieren;</w:t>
      </w:r>
    </w:p>
    <w:p w:rsidR="008B2B05" w:rsidRPr="001A4367" w:rsidRDefault="008B2B05" w:rsidP="008B2B05">
      <w:pPr>
        <w:tabs>
          <w:tab w:val="left" w:pos="-1440"/>
          <w:tab w:val="left" w:pos="-720"/>
          <w:tab w:val="left" w:pos="630"/>
          <w:tab w:val="left" w:pos="1080"/>
        </w:tabs>
        <w:suppressAutoHyphens/>
        <w:spacing w:line="240" w:lineRule="atLeast"/>
        <w:ind w:left="1080" w:hanging="108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b/>
        <w:t>2</w:t>
      </w:r>
      <w:r w:rsidRPr="001A4367">
        <w:rPr>
          <w:rFonts w:ascii="Palatino Linotype" w:hAnsi="Palatino Linotype"/>
          <w:spacing w:val="-3"/>
          <w:sz w:val="22"/>
          <w:szCs w:val="22"/>
          <w:lang w:val="nl-NL"/>
        </w:rPr>
        <w:sym w:font="Symbol" w:char="F0B0"/>
      </w:r>
      <w:r w:rsidRPr="001A4367">
        <w:rPr>
          <w:rFonts w:ascii="Palatino Linotype" w:hAnsi="Palatino Linotype"/>
          <w:spacing w:val="-3"/>
          <w:sz w:val="22"/>
          <w:szCs w:val="22"/>
          <w:lang w:val="nl-NL"/>
        </w:rPr>
        <w:tab/>
        <w:t>rechten van deelgenootschap, opties, termijncontracten, inschrijvingen in aandelen- en schuldregisters en soortgelijke, al dan niet voorwaardelijke, rechten;</w:t>
      </w:r>
    </w:p>
    <w:p w:rsidR="008B2B05" w:rsidRPr="001A4367" w:rsidRDefault="008B2B05" w:rsidP="008B2B05">
      <w:pPr>
        <w:tabs>
          <w:tab w:val="left" w:pos="-1440"/>
          <w:tab w:val="left" w:pos="-720"/>
          <w:tab w:val="left" w:pos="630"/>
          <w:tab w:val="left" w:pos="1080"/>
        </w:tabs>
        <w:suppressAutoHyphens/>
        <w:spacing w:line="240" w:lineRule="atLeast"/>
        <w:ind w:left="1080" w:hanging="108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b/>
        <w:t>3</w:t>
      </w:r>
      <w:r w:rsidRPr="001A4367">
        <w:rPr>
          <w:rFonts w:ascii="Palatino Linotype" w:hAnsi="Palatino Linotype"/>
          <w:spacing w:val="-3"/>
          <w:sz w:val="22"/>
          <w:szCs w:val="22"/>
          <w:lang w:val="nl-NL"/>
        </w:rPr>
        <w:sym w:font="Symbol" w:char="F0B0"/>
      </w:r>
      <w:r w:rsidRPr="001A4367">
        <w:rPr>
          <w:rFonts w:ascii="Palatino Linotype" w:hAnsi="Palatino Linotype"/>
          <w:spacing w:val="-3"/>
          <w:sz w:val="22"/>
          <w:szCs w:val="22"/>
          <w:lang w:val="nl-NL"/>
        </w:rPr>
        <w:tab/>
        <w:t>rechten uit overeenkomsten tot verrekening van een koers- of prijsverschil en soortgelijke verhandelbare rechten en waarden;</w:t>
      </w:r>
    </w:p>
    <w:p w:rsidR="008B2B05" w:rsidRPr="001A4367" w:rsidRDefault="008B2B05" w:rsidP="008B2B05">
      <w:pPr>
        <w:tabs>
          <w:tab w:val="left" w:pos="-1440"/>
          <w:tab w:val="left" w:pos="-720"/>
          <w:tab w:val="left" w:pos="630"/>
          <w:tab w:val="left" w:pos="1080"/>
        </w:tabs>
        <w:suppressAutoHyphens/>
        <w:spacing w:line="240" w:lineRule="atLeast"/>
        <w:ind w:left="1080" w:hanging="108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b/>
        <w:t>4</w:t>
      </w:r>
      <w:r w:rsidRPr="001A4367">
        <w:rPr>
          <w:rFonts w:ascii="Palatino Linotype" w:hAnsi="Palatino Linotype"/>
          <w:spacing w:val="-3"/>
          <w:sz w:val="22"/>
          <w:szCs w:val="22"/>
          <w:lang w:val="nl-NL"/>
        </w:rPr>
        <w:sym w:font="Symbol" w:char="F0B0"/>
      </w:r>
      <w:r w:rsidRPr="001A4367">
        <w:rPr>
          <w:rFonts w:ascii="Palatino Linotype" w:hAnsi="Palatino Linotype"/>
          <w:spacing w:val="-3"/>
          <w:sz w:val="22"/>
          <w:szCs w:val="22"/>
          <w:lang w:val="nl-NL"/>
        </w:rPr>
        <w:tab/>
        <w:t>certificaten en recepissen van waarden als hiervoor bedoeld, met uitzondering van waarden die uitsluitend het karakter van betaalmiddel dragen en appartementsrechten;</w:t>
      </w:r>
    </w:p>
    <w:p w:rsidR="008B2B05" w:rsidRPr="001A4367" w:rsidRDefault="008B2B05" w:rsidP="002838C1">
      <w:pPr>
        <w:pStyle w:val="ListParagraph"/>
        <w:numPr>
          <w:ilvl w:val="0"/>
          <w:numId w:val="3"/>
        </w:numPr>
        <w:tabs>
          <w:tab w:val="left" w:pos="-1440"/>
          <w:tab w:val="left" w:pos="-720"/>
          <w:tab w:val="left" w:pos="0"/>
          <w:tab w:val="left" w:pos="264"/>
          <w:tab w:val="left" w:pos="63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effectenbedrijf: de natuurlijke of rechtspersoon, die beroeps- of bedrijfsmatig bemiddelt of handelt in effecten, dan wel in het kader van vermogensbeheer voor rekening van een ander transacties in effecten verricht;</w:t>
      </w:r>
    </w:p>
    <w:p w:rsidR="008B2B05" w:rsidRPr="001A4367" w:rsidRDefault="008B2B05" w:rsidP="002838C1">
      <w:pPr>
        <w:pStyle w:val="ListParagraph"/>
        <w:numPr>
          <w:ilvl w:val="0"/>
          <w:numId w:val="3"/>
        </w:numPr>
        <w:tabs>
          <w:tab w:val="left" w:pos="-1440"/>
          <w:tab w:val="left" w:pos="-720"/>
          <w:tab w:val="left" w:pos="0"/>
          <w:tab w:val="left" w:pos="264"/>
          <w:tab w:val="left" w:pos="63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ab/>
      </w:r>
      <w:r w:rsidRPr="001A4367">
        <w:rPr>
          <w:rFonts w:ascii="Palatino Linotype" w:hAnsi="Palatino Linotype"/>
          <w:spacing w:val="-3"/>
          <w:sz w:val="22"/>
          <w:szCs w:val="22"/>
          <w:lang w:val="nl-NL"/>
        </w:rPr>
        <w:t>effectenbeurs: een aan regels onderworpen markt</w:t>
      </w:r>
      <w:r>
        <w:rPr>
          <w:rFonts w:ascii="Palatino Linotype" w:hAnsi="Palatino Linotype"/>
          <w:spacing w:val="-3"/>
          <w:sz w:val="22"/>
          <w:szCs w:val="22"/>
          <w:lang w:val="nl-NL"/>
        </w:rPr>
        <w:t xml:space="preserve"> </w:t>
      </w:r>
      <w:r w:rsidRPr="001A4367">
        <w:rPr>
          <w:rFonts w:ascii="Palatino Linotype" w:hAnsi="Palatino Linotype"/>
          <w:spacing w:val="-3"/>
          <w:sz w:val="22"/>
          <w:szCs w:val="22"/>
          <w:lang w:val="nl-NL"/>
        </w:rPr>
        <w:t>die bestemd is voor het bijeenbrengen van vraag en aanbod van effecten;</w:t>
      </w:r>
    </w:p>
    <w:p w:rsidR="008B2B05" w:rsidRPr="001A4367" w:rsidRDefault="008B2B05" w:rsidP="002838C1">
      <w:pPr>
        <w:pStyle w:val="ListParagraph"/>
        <w:numPr>
          <w:ilvl w:val="0"/>
          <w:numId w:val="3"/>
        </w:numPr>
        <w:tabs>
          <w:tab w:val="left" w:pos="-1440"/>
          <w:tab w:val="left" w:pos="-720"/>
          <w:tab w:val="left" w:pos="0"/>
          <w:tab w:val="left" w:pos="264"/>
          <w:tab w:val="left" w:pos="63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 xml:space="preserve">voorwetenschap: de bekendheid met een bijzonderheid omtrent de rechtspersoon, vennootschap of instelling waarop effecten betrekking hebben of omtrent de handel in </w:t>
      </w:r>
      <w:r w:rsidRPr="001A4367">
        <w:rPr>
          <w:rFonts w:ascii="Palatino Linotype" w:hAnsi="Palatino Linotype"/>
          <w:spacing w:val="-3"/>
          <w:sz w:val="22"/>
          <w:szCs w:val="22"/>
          <w:lang w:val="nl-NL"/>
        </w:rPr>
        <w:lastRenderedPageBreak/>
        <w:t>effecten:</w:t>
      </w:r>
    </w:p>
    <w:p w:rsidR="008B2B05" w:rsidRPr="001A4367" w:rsidRDefault="008B2B05" w:rsidP="008B2B05">
      <w:pPr>
        <w:tabs>
          <w:tab w:val="left" w:pos="-1440"/>
          <w:tab w:val="left" w:pos="-720"/>
          <w:tab w:val="left" w:pos="0"/>
          <w:tab w:val="left" w:pos="630"/>
          <w:tab w:val="left" w:pos="1080"/>
        </w:tabs>
        <w:suppressAutoHyphens/>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b/>
        <w:t>1</w:t>
      </w:r>
      <w:r w:rsidRPr="001A4367">
        <w:rPr>
          <w:rFonts w:ascii="Palatino Linotype" w:hAnsi="Palatino Linotype"/>
          <w:spacing w:val="-3"/>
          <w:sz w:val="22"/>
          <w:szCs w:val="22"/>
          <w:lang w:val="nl-NL"/>
        </w:rPr>
        <w:sym w:font="Symbol" w:char="F0B0"/>
      </w:r>
      <w:r w:rsidRPr="001A4367">
        <w:rPr>
          <w:rFonts w:ascii="Palatino Linotype" w:hAnsi="Palatino Linotype"/>
          <w:spacing w:val="-3"/>
          <w:sz w:val="22"/>
          <w:szCs w:val="22"/>
          <w:lang w:val="nl-NL"/>
        </w:rPr>
        <w:tab/>
        <w:t>die niet openbaar is gemaakt, en</w:t>
      </w:r>
    </w:p>
    <w:p w:rsidR="008B2B05" w:rsidRPr="001A4367" w:rsidRDefault="008B2B05" w:rsidP="008B2B05">
      <w:pPr>
        <w:tabs>
          <w:tab w:val="left" w:pos="-1440"/>
          <w:tab w:val="left" w:pos="-720"/>
          <w:tab w:val="left" w:pos="0"/>
          <w:tab w:val="left" w:pos="630"/>
        </w:tabs>
        <w:suppressAutoHyphens/>
        <w:spacing w:line="240" w:lineRule="atLeast"/>
        <w:ind w:left="1080" w:hanging="108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b/>
        <w:t>2</w:t>
      </w:r>
      <w:r w:rsidRPr="001A4367">
        <w:rPr>
          <w:rFonts w:ascii="Palatino Linotype" w:hAnsi="Palatino Linotype"/>
          <w:spacing w:val="-3"/>
          <w:sz w:val="22"/>
          <w:szCs w:val="22"/>
          <w:lang w:val="nl-NL"/>
        </w:rPr>
        <w:sym w:font="Symbol" w:char="F0B0"/>
      </w:r>
      <w:r w:rsidRPr="001A4367">
        <w:rPr>
          <w:rFonts w:ascii="Palatino Linotype" w:hAnsi="Palatino Linotype"/>
          <w:spacing w:val="-3"/>
          <w:sz w:val="22"/>
          <w:szCs w:val="22"/>
          <w:lang w:val="nl-NL"/>
        </w:rPr>
        <w:tab/>
        <w:t>waarvan openbaarmaking, naar redelijkerwijs is te verwachten, invloed zou kunnen hebben op de koers van de effecten, ongeacht de richting van die koers;</w:t>
      </w:r>
    </w:p>
    <w:p w:rsidR="008B2B05" w:rsidRPr="001A4367" w:rsidRDefault="008B2B05" w:rsidP="002838C1">
      <w:pPr>
        <w:pStyle w:val="ListParagraph"/>
        <w:numPr>
          <w:ilvl w:val="0"/>
          <w:numId w:val="3"/>
        </w:numPr>
        <w:autoSpaceDE w:val="0"/>
        <w:autoSpaceDN w:val="0"/>
        <w:adjustRightInd w:val="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Minister: de Minister van Financiën;</w:t>
      </w:r>
    </w:p>
    <w:p w:rsidR="008B2B05" w:rsidRPr="001A4367" w:rsidRDefault="008B2B05" w:rsidP="002838C1">
      <w:pPr>
        <w:pStyle w:val="ListParagraph"/>
        <w:numPr>
          <w:ilvl w:val="0"/>
          <w:numId w:val="3"/>
        </w:numPr>
        <w:autoSpaceDE w:val="0"/>
        <w:autoSpaceDN w:val="0"/>
        <w:adjustRightInd w:val="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bank: de Centrale Bank van Curaçao en Sint Maarten;</w:t>
      </w:r>
    </w:p>
    <w:p w:rsidR="008B2B05" w:rsidRPr="001A4367" w:rsidRDefault="008B2B05" w:rsidP="002838C1">
      <w:pPr>
        <w:pStyle w:val="ListParagraph"/>
        <w:numPr>
          <w:ilvl w:val="0"/>
          <w:numId w:val="3"/>
        </w:numPr>
        <w:autoSpaceDE w:val="0"/>
        <w:autoSpaceDN w:val="0"/>
        <w:adjustRightInd w:val="0"/>
        <w:jc w:val="both"/>
        <w:rPr>
          <w:rFonts w:ascii="Palatino Linotype" w:hAnsi="Palatino Linotype"/>
          <w:spacing w:val="-3"/>
          <w:sz w:val="22"/>
          <w:szCs w:val="22"/>
          <w:lang w:val="nl-NL"/>
        </w:rPr>
      </w:pPr>
      <w:r w:rsidRPr="001A4367">
        <w:rPr>
          <w:rFonts w:ascii="Palatino Linotype" w:hAnsi="Palatino Linotype"/>
          <w:sz w:val="22"/>
          <w:szCs w:val="22"/>
          <w:lang w:val="nl-NL"/>
        </w:rPr>
        <w:t>gekwalificeerde deelneming: een rechtstreeks of middellijk belang van meer dan 10% van het nominaal kapitaal van een onderneming of instelling, of het rechtstreeks of middellijk kunnen uitoefenen van meer dan 10% van de stemrechten in een onderneming of instelling, of het rechtstreeks of middellijk kunnen uitoefenen van een daarmee vergelijkbare zeggenschap in een onderneming of instelling;</w:t>
      </w:r>
    </w:p>
    <w:p w:rsidR="008B2B05" w:rsidRPr="001A4367" w:rsidRDefault="008B2B05" w:rsidP="002838C1">
      <w:pPr>
        <w:pStyle w:val="ListParagraph"/>
        <w:numPr>
          <w:ilvl w:val="0"/>
          <w:numId w:val="3"/>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externe deskundige: een externe deskundige als bedoeld in artikel 121 van Boek 2 van het Burgerlijk Wetboek;</w:t>
      </w:r>
    </w:p>
    <w:p w:rsidR="008B2B05" w:rsidRPr="001A4367" w:rsidRDefault="008B2B05" w:rsidP="002838C1">
      <w:pPr>
        <w:pStyle w:val="ListParagraph"/>
        <w:numPr>
          <w:ilvl w:val="0"/>
          <w:numId w:val="3"/>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dwangbevel: een schriftelijk bevel van de Bank dat ertoe strekt de betaling van een geldschuld af te dwingen;</w:t>
      </w:r>
    </w:p>
    <w:p w:rsidR="008B2B05" w:rsidRPr="001A4367" w:rsidRDefault="008B2B05" w:rsidP="002838C1">
      <w:pPr>
        <w:pStyle w:val="ListParagraph"/>
        <w:numPr>
          <w:ilvl w:val="0"/>
          <w:numId w:val="3"/>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toezichthoudende instantie: een overheidsinstantie respectievelijk een van overheidswege aangewezen instantie die belast is met het toezicht op financiële markten of op rechtspersonen, vennootschappen of natuurlijke personen die op die markten werkzaam zijn, alsmede een overheidsinstantie, respectievelijk een van overheidswege aangewezen instantie die belast is met het toezicht op de naleving van wettelijke regelingen ter zake van de bestrijding van witwassen en de financiering van terrorisme.</w:t>
      </w:r>
    </w:p>
    <w:p w:rsidR="008B2B05" w:rsidRPr="001A4367" w:rsidRDefault="008B2B05" w:rsidP="008B2B05">
      <w:pPr>
        <w:rPr>
          <w:rFonts w:ascii="Palatino Linotype" w:hAnsi="Palatino Linotype"/>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HOOFDSTUK II   TOEZICHT OP EFFECTENBEURZEN</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2</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numPr>
          <w:ilvl w:val="0"/>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is een ieder verboden in of vanuit Curaçao een effectenbeurs te houden zonder voorafgaande vergunning van de Minister.</w:t>
      </w:r>
    </w:p>
    <w:p w:rsidR="008B2B05" w:rsidRPr="001A4367" w:rsidRDefault="008B2B05" w:rsidP="002838C1">
      <w:pPr>
        <w:numPr>
          <w:ilvl w:val="0"/>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aanvraag om een vergunning wordt schriftelijk aan de Minister gericht onder overlegging van de gegevens die nodig zijn om te beoordelen of aan de in het derde lid genoemde vereisten wordt voldaan.</w:t>
      </w:r>
    </w:p>
    <w:p w:rsidR="008B2B05" w:rsidRPr="001A4367" w:rsidRDefault="008B2B05" w:rsidP="002838C1">
      <w:pPr>
        <w:numPr>
          <w:ilvl w:val="0"/>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vergunning wordt, gehoord de Bank, verleend indien de houder van de effectenbeurs voldoet aan hetgeen nodig is voor een adequate functionering van de effectenmarkten en de positie van de beleggers op die markten, in het bijzonder aan de voor de effectenbeurs te hanteren regels, de toepassing van die regels en de controle op de naleving van die regels. Bij de verlening van de vergunning toetst de Minister aan de volgende kwaliteitseisen:</w:t>
      </w:r>
    </w:p>
    <w:p w:rsidR="008B2B05" w:rsidRPr="001A4367" w:rsidRDefault="008B2B05" w:rsidP="002838C1">
      <w:pPr>
        <w:numPr>
          <w:ilvl w:val="1"/>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deskundigheid en integriteit van de personen die het beleid van de houder van de effectenbeurs bepalen of mede bepalen, en</w:t>
      </w:r>
    </w:p>
    <w:p w:rsidR="008B2B05" w:rsidRPr="001A4367" w:rsidRDefault="008B2B05" w:rsidP="002838C1">
      <w:pPr>
        <w:numPr>
          <w:ilvl w:val="1"/>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financiële waarborgen, het afwikkelingssysteem en de toepassing van de voor de effectenbeurs geldende regels van de aan de effectenbeurs verbonden bedrijven.</w:t>
      </w:r>
    </w:p>
    <w:p w:rsidR="008B2B05" w:rsidRPr="001A4367" w:rsidRDefault="008B2B05" w:rsidP="002838C1">
      <w:pPr>
        <w:numPr>
          <w:ilvl w:val="0"/>
          <w:numId w:val="14"/>
        </w:numPr>
        <w:tabs>
          <w:tab w:val="left" w:pos="720"/>
          <w:tab w:val="left" w:pos="4680"/>
          <w:tab w:val="left" w:pos="504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Minister neemt een beslissing omtrent de aanvraag om een vergunning binnen 60 dagen na ontvangst van een volledige aanvraag en deelt de aanvrager haar beslissing bij aangetekende brief mee.</w:t>
      </w:r>
    </w:p>
    <w:p w:rsidR="008B2B05" w:rsidRPr="001A4367" w:rsidRDefault="008B2B05" w:rsidP="002838C1">
      <w:pPr>
        <w:numPr>
          <w:ilvl w:val="0"/>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Aan de vergunning kunnen voorschriften worden verbonden en beperkingen worden gesteld met het oog op een adequate functionering van de effectenmarkten en de positie </w:t>
      </w:r>
      <w:r w:rsidRPr="001A4367">
        <w:rPr>
          <w:rFonts w:ascii="Palatino Linotype" w:hAnsi="Palatino Linotype"/>
          <w:sz w:val="22"/>
          <w:szCs w:val="22"/>
          <w:lang w:val="nl-NL"/>
        </w:rPr>
        <w:lastRenderedPageBreak/>
        <w:t>van de beleggers op die markten.</w:t>
      </w:r>
    </w:p>
    <w:p w:rsidR="008B2B05" w:rsidRPr="001A4367" w:rsidRDefault="008B2B05" w:rsidP="002838C1">
      <w:pPr>
        <w:numPr>
          <w:ilvl w:val="0"/>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Met het oog op een adequate functionering van de effectenmarkten en de positie van de beleggers op die markten, mogen de handelingen en antecedenten van de houders van een gekwalificeerde deelneming in de onderneming van de aanvrager, naar het oordeel van de Minister, gehoord de Bank, de positie van de beleggers op die markten niet in gevaar brengen.</w:t>
      </w:r>
    </w:p>
    <w:p w:rsidR="008B2B05" w:rsidRPr="001A4367" w:rsidRDefault="008B2B05" w:rsidP="002838C1">
      <w:pPr>
        <w:numPr>
          <w:ilvl w:val="0"/>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Minister kan, gehoord de Bank, besluiten dat een houder van een effectenbeurs niet hoeft te voldoen aan één of meer van de eisen, genoemd in het derde en zesde lid, indien deze aantoont dat daaraan redelijkerwijs niet volledig kan worden voldaan en dat de doeleinden die deze landsverordening beoogt te bereiken anderszins voldoende zijn bereikt. </w:t>
      </w:r>
    </w:p>
    <w:p w:rsidR="008B2B05" w:rsidRPr="001A4367" w:rsidRDefault="008B2B05" w:rsidP="002838C1">
      <w:pPr>
        <w:numPr>
          <w:ilvl w:val="0"/>
          <w:numId w:val="14"/>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Minister kan het besluit, bedoeld in het zevende lid, wijzigen of intrekken, indien naar zijn oordeel de omstandigheden waaronder het besluit is genomen zodanig zijn gewijzigd dat de doeleinden die deze landsverordening beoogt te bereiken niet langer worden bereikt.</w:t>
      </w:r>
    </w:p>
    <w:p w:rsidR="008B2B05" w:rsidRPr="001A4367" w:rsidRDefault="008B2B05" w:rsidP="008B2B05">
      <w:pPr>
        <w:tabs>
          <w:tab w:val="left" w:pos="1080"/>
        </w:tabs>
        <w:jc w:val="both"/>
        <w:rPr>
          <w:rFonts w:ascii="Palatino Linotype" w:hAnsi="Palatino Linotype"/>
          <w:sz w:val="22"/>
          <w:szCs w:val="22"/>
          <w:lang w:val="nl-NL"/>
        </w:rPr>
      </w:pPr>
    </w:p>
    <w:p w:rsidR="008B2B05" w:rsidRPr="001A4367" w:rsidRDefault="008B2B05" w:rsidP="008B2B05">
      <w:pPr>
        <w:pStyle w:val="artkop"/>
        <w:rPr>
          <w:rFonts w:ascii="Palatino Linotype" w:hAnsi="Palatino Linotype"/>
          <w:sz w:val="22"/>
          <w:szCs w:val="22"/>
        </w:rPr>
      </w:pPr>
      <w:r w:rsidRPr="001A4367">
        <w:rPr>
          <w:rFonts w:ascii="Palatino Linotype" w:hAnsi="Palatino Linotype"/>
          <w:sz w:val="22"/>
          <w:szCs w:val="22"/>
        </w:rPr>
        <w:t>Artikel 2a</w:t>
      </w:r>
    </w:p>
    <w:p w:rsidR="008B2B05" w:rsidRPr="001A4367" w:rsidRDefault="008B2B05" w:rsidP="008B2B05">
      <w:pPr>
        <w:tabs>
          <w:tab w:val="left" w:pos="1080"/>
        </w:tabs>
        <w:jc w:val="both"/>
        <w:rPr>
          <w:rFonts w:ascii="Palatino Linotype" w:hAnsi="Palatino Linotype"/>
          <w:sz w:val="22"/>
          <w:szCs w:val="22"/>
          <w:lang w:val="nl-NL"/>
        </w:rPr>
      </w:pPr>
    </w:p>
    <w:p w:rsidR="008B2B05" w:rsidRPr="001A4367" w:rsidRDefault="008B2B05" w:rsidP="008B2B05">
      <w:pPr>
        <w:tabs>
          <w:tab w:val="left" w:pos="90"/>
          <w:tab w:val="left" w:pos="720"/>
        </w:tabs>
        <w:ind w:left="360"/>
        <w:jc w:val="both"/>
        <w:rPr>
          <w:rFonts w:ascii="Palatino Linotype" w:hAnsi="Palatino Linotype"/>
          <w:sz w:val="22"/>
          <w:szCs w:val="22"/>
          <w:lang w:val="nl-NL"/>
        </w:rPr>
      </w:pPr>
      <w:r w:rsidRPr="001A4367">
        <w:rPr>
          <w:rFonts w:ascii="Palatino Linotype" w:hAnsi="Palatino Linotype"/>
          <w:sz w:val="22"/>
          <w:szCs w:val="22"/>
          <w:lang w:val="nl-NL"/>
        </w:rPr>
        <w:t>Een houder van een effectenbeurs waaraan een vergunning als bedoeld in artikel 2, eerste lid, is verleend, is gehouden aan het bepaalde in artikel 2, derde en zesde lid, alsmede aan de voorschriften verbonden aan en de beperkingen gesteld bij de vergunning te blijven voldoen.</w:t>
      </w:r>
    </w:p>
    <w:p w:rsidR="008B2B05" w:rsidRPr="001A4367" w:rsidRDefault="008B2B05" w:rsidP="008B2B05">
      <w:pPr>
        <w:tabs>
          <w:tab w:val="left" w:pos="720"/>
        </w:tabs>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2b</w:t>
      </w:r>
    </w:p>
    <w:p w:rsidR="008B2B05" w:rsidRPr="001A4367" w:rsidRDefault="008B2B05" w:rsidP="008B2B05">
      <w:pPr>
        <w:rPr>
          <w:rFonts w:ascii="Palatino Linotype" w:hAnsi="Palatino Linotype"/>
          <w:sz w:val="22"/>
          <w:szCs w:val="22"/>
          <w:lang w:val="nl-NL"/>
        </w:rPr>
      </w:pPr>
    </w:p>
    <w:p w:rsidR="008B2B05" w:rsidRPr="001A4367" w:rsidRDefault="008B2B05" w:rsidP="002838C1">
      <w:pPr>
        <w:pStyle w:val="artkop"/>
        <w:numPr>
          <w:ilvl w:val="0"/>
          <w:numId w:val="15"/>
        </w:numPr>
        <w:tabs>
          <w:tab w:val="left" w:pos="720"/>
          <w:tab w:val="left" w:pos="1080"/>
        </w:tabs>
        <w:jc w:val="both"/>
        <w:rPr>
          <w:rFonts w:ascii="Palatino Linotype" w:hAnsi="Palatino Linotype"/>
          <w:sz w:val="22"/>
          <w:szCs w:val="22"/>
        </w:rPr>
      </w:pPr>
      <w:r w:rsidRPr="001A4367">
        <w:rPr>
          <w:rFonts w:ascii="Palatino Linotype" w:hAnsi="Palatino Linotype"/>
          <w:sz w:val="22"/>
          <w:szCs w:val="22"/>
        </w:rPr>
        <w:t xml:space="preserve">De Minister kan de aanvrager verzoeken, indien de verstrekte gegevens en bescheiden onvoldoende zijn voor de beoordeling van de aanvraag, de aanvraag binnen 30 dagen aan te vullen. De termijn voor het geven van een vergunning, bedoeld in artikel 2, vierde lid, wordt opgeschort tot de dag waarop de aanvraag is aangevuld of de daarvoor gestelde termijn ongebruikt is verstreken. </w:t>
      </w:r>
    </w:p>
    <w:p w:rsidR="008B2B05" w:rsidRPr="001A4367" w:rsidRDefault="008B2B05" w:rsidP="002838C1">
      <w:pPr>
        <w:numPr>
          <w:ilvl w:val="0"/>
          <w:numId w:val="15"/>
        </w:numPr>
        <w:tabs>
          <w:tab w:val="left" w:pos="720"/>
          <w:tab w:val="left" w:pos="1080"/>
        </w:tabs>
        <w:autoSpaceDE w:val="0"/>
        <w:autoSpaceDN w:val="0"/>
        <w:adjustRightInd w:val="0"/>
        <w:jc w:val="both"/>
        <w:rPr>
          <w:rFonts w:ascii="Palatino Linotype" w:hAnsi="Palatino Linotype"/>
          <w:sz w:val="22"/>
          <w:szCs w:val="22"/>
          <w:lang w:val="nl-NL"/>
        </w:rPr>
      </w:pPr>
      <w:r w:rsidRPr="001A4367">
        <w:rPr>
          <w:rStyle w:val="Julie1"/>
          <w:rFonts w:ascii="Palatino Linotype" w:hAnsi="Palatino Linotype"/>
          <w:sz w:val="22"/>
          <w:szCs w:val="22"/>
          <w:lang w:val="nl-NL"/>
        </w:rPr>
        <w:t xml:space="preserve">De Minister kan, gehoord de Bank, besluiten de aanvraag niet in behandeling nemen, indien zij van oordeel is dat de verstrekte gegevens en bescheiden onvoldoende zijn voor de beoordeling van de aanvraag. </w:t>
      </w:r>
      <w:r w:rsidRPr="001A4367">
        <w:rPr>
          <w:rFonts w:ascii="Palatino Linotype" w:hAnsi="Palatino Linotype"/>
          <w:sz w:val="22"/>
          <w:szCs w:val="22"/>
          <w:lang w:val="nl-NL"/>
        </w:rPr>
        <w:t>Het besluit om de aanvraag niet te behandelen wordt aan de aanvrager bekendgemaakt binnen vier weken nadat de aanvraag is aangevuld of nadat de daarvoor gestelde termijn ongebruikt is verstreken.</w:t>
      </w:r>
    </w:p>
    <w:p w:rsidR="008B2B05" w:rsidRPr="001A4367" w:rsidRDefault="008B2B05" w:rsidP="002838C1">
      <w:pPr>
        <w:numPr>
          <w:ilvl w:val="0"/>
          <w:numId w:val="15"/>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Minister kan, gehoord de Bank de vergunning weigeren, indien de vergunning in strijd is of zou kunnen zijn met de adequate functionering van de effectenmarken en de positie van de beleggers op die markten. </w:t>
      </w:r>
    </w:p>
    <w:p w:rsidR="008B2B05" w:rsidRPr="001A4367" w:rsidRDefault="008B2B05" w:rsidP="008B2B05">
      <w:pPr>
        <w:tabs>
          <w:tab w:val="left" w:pos="1080"/>
        </w:tabs>
        <w:jc w:val="both"/>
        <w:rPr>
          <w:rFonts w:ascii="Palatino Linotype" w:hAnsi="Palatino Linotype"/>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br w:type="page"/>
      </w:r>
      <w:r w:rsidRPr="001A4367">
        <w:rPr>
          <w:rFonts w:ascii="Palatino Linotype" w:hAnsi="Palatino Linotype"/>
          <w:spacing w:val="-3"/>
          <w:sz w:val="22"/>
          <w:szCs w:val="22"/>
          <w:lang w:val="nl-NL"/>
        </w:rPr>
        <w:lastRenderedPageBreak/>
        <w:t>Artikel 3</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pStyle w:val="ListParagraph"/>
        <w:numPr>
          <w:ilvl w:val="0"/>
          <w:numId w:val="16"/>
        </w:numPr>
        <w:tabs>
          <w:tab w:val="left" w:pos="-1440"/>
          <w:tab w:val="left" w:pos="-720"/>
          <w:tab w:val="left" w:pos="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Het is verboden de regels of de controle, bedoeld in artikel 2, derde lid, te wijzigen zonder dat de houder van de desbetreffende effectenbeurs een daartoe strekkende goedkeuring door de Minister, gehoord de Bank, heeft verkregen.</w:t>
      </w:r>
    </w:p>
    <w:p w:rsidR="008B2B05" w:rsidRPr="001A4367" w:rsidRDefault="008B2B05" w:rsidP="002838C1">
      <w:pPr>
        <w:pStyle w:val="ListParagraph"/>
        <w:numPr>
          <w:ilvl w:val="0"/>
          <w:numId w:val="16"/>
        </w:numPr>
        <w:tabs>
          <w:tab w:val="left" w:pos="-1440"/>
          <w:tab w:val="left" w:pos="-720"/>
          <w:tab w:val="left" w:pos="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De Bank kan met het oog op een adequate functionering van de effectenmarkten en de positie van de beleggers op die markten alsmede ter uitvoering van internationale afspraken en verdragen, aanwijzingen geven aan de houder van een effectenbeurs met betrekking tot de voor die effectenbeurs te hanteren regels, hun toepassing, en de controle op de naleving van deze regels. Handelen in strijd met deze aanwijzing is verboden.</w:t>
      </w:r>
    </w:p>
    <w:p w:rsidR="008B2B05" w:rsidRPr="001A4367" w:rsidRDefault="008B2B05" w:rsidP="002838C1">
      <w:pPr>
        <w:pStyle w:val="ListParagraph"/>
        <w:numPr>
          <w:ilvl w:val="0"/>
          <w:numId w:val="16"/>
        </w:numPr>
        <w:tabs>
          <w:tab w:val="left" w:pos="360"/>
          <w:tab w:val="left" w:pos="720"/>
          <w:tab w:val="left" w:pos="144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Indien naar het oordeel van de Bank onvoldoende, niet of niet binnen de door haar vastgestelde termijn aan de aanwijzingen, bedoeld in het tweede lid, gevolg is gegeven, kan de Bank: </w:t>
      </w:r>
    </w:p>
    <w:p w:rsidR="008B2B05" w:rsidRPr="001A4367" w:rsidRDefault="008B2B05" w:rsidP="002838C1">
      <w:pPr>
        <w:pStyle w:val="ListParagraph"/>
        <w:numPr>
          <w:ilvl w:val="1"/>
          <w:numId w:val="16"/>
        </w:numPr>
        <w:tabs>
          <w:tab w:val="left" w:pos="300"/>
          <w:tab w:val="left" w:pos="360"/>
          <w:tab w:val="left" w:pos="720"/>
          <w:tab w:val="left" w:pos="1080"/>
          <w:tab w:val="left" w:pos="1800"/>
          <w:tab w:val="left" w:pos="468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houder van een effectenbeurs bij aangetekende brief aanzeggen dat vanaf een door haar te bepalen tijdstip alle of bepaalde organen van de houder van een effectenbeurs hun bevoegdheden slechts mogen uitoefenen na goedkeuring door één of meer door de Bank aangewezen personen en met inachtneming van de opdrachten van deze personen;</w:t>
      </w:r>
    </w:p>
    <w:p w:rsidR="008B2B05" w:rsidRPr="001A4367" w:rsidRDefault="008B2B05" w:rsidP="002838C1">
      <w:pPr>
        <w:pStyle w:val="ListParagraph"/>
        <w:numPr>
          <w:ilvl w:val="1"/>
          <w:numId w:val="16"/>
        </w:numPr>
        <w:tabs>
          <w:tab w:val="left" w:pos="360"/>
          <w:tab w:val="left" w:pos="720"/>
          <w:tab w:val="left" w:pos="1080"/>
          <w:tab w:val="left" w:pos="180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houder van een effectenbeurs bij aangetekende brief aanzeggen dat zij zal overgaan tot publicatie van de bijzondere gebeurtenissen die een adequate functionering van de houder van een effectenbeurs in gevaar brengen. Deze publicatie geschiedt in het blad waarin van Landswege de officiële berichten worden geplaatst, alsmede in één of meer dagbladen ter keuze van de Bank. Bij de publicatie wordt, indien de houder van een effectenbeurs zulks verlangt, tevens de correspondentie bekendgemaakt die naar aanleiding van de bijzondere gebeurtenissen tussen de Bank en de houder van een effectenbeurs is gevoerd;</w:t>
      </w:r>
    </w:p>
    <w:p w:rsidR="008B2B05" w:rsidRPr="001A4367" w:rsidRDefault="008B2B05" w:rsidP="002838C1">
      <w:pPr>
        <w:pStyle w:val="ListParagraph"/>
        <w:numPr>
          <w:ilvl w:val="1"/>
          <w:numId w:val="16"/>
        </w:numPr>
        <w:tabs>
          <w:tab w:val="left" w:pos="360"/>
          <w:tab w:val="left" w:pos="720"/>
          <w:tab w:val="left" w:pos="1080"/>
          <w:tab w:val="left" w:pos="180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wanneer zij zulks in het belang acht van de positie van de beleggers op de effectenmarkten, met de representatieve organisatie, bedoeld in artikel 11a, eerste lid, waartoe de houder van een effectenbeurs behoort, dienaangaande in overleg treden. De Bank doet de houder van een effectenbeurs mededeling van het overleg. </w:t>
      </w:r>
    </w:p>
    <w:p w:rsidR="008B2B05" w:rsidRPr="001A4367" w:rsidRDefault="008B2B05" w:rsidP="002838C1">
      <w:pPr>
        <w:pStyle w:val="ListParagraph"/>
        <w:numPr>
          <w:ilvl w:val="0"/>
          <w:numId w:val="16"/>
        </w:numPr>
        <w:tabs>
          <w:tab w:val="left" w:pos="360"/>
          <w:tab w:val="left" w:pos="720"/>
          <w:tab w:val="left" w:pos="144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Indien de Bank bij een houder van een effectenbeurs tekenen ontwaart van een ontwikkeling die naar haar oordeel onverwijld ingrijpen noodzakelijk maakt, kan zij in afwijking van het tweede lid, de houder van een effectenbeurs bij aangetekende brief aanzeggen dat zij onmiddellijk uitvoering geeft aan de onderdelen a en c van het derde lid. De aanzegging wordt eerst van kracht nadat de Bank de houder van een effectenbeurs in de gelegenheid heeft gesteld binnen een door de Bank te stellen termijn zijn mening over de onmiddellijke uitvoering te geven. </w:t>
      </w:r>
    </w:p>
    <w:p w:rsidR="008B2B05" w:rsidRPr="001A4367" w:rsidRDefault="008B2B05" w:rsidP="002838C1">
      <w:pPr>
        <w:pStyle w:val="ListParagraph"/>
        <w:numPr>
          <w:ilvl w:val="0"/>
          <w:numId w:val="16"/>
        </w:numPr>
        <w:tabs>
          <w:tab w:val="left" w:pos="360"/>
          <w:tab w:val="left" w:pos="720"/>
          <w:tab w:val="left" w:pos="144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Met betrekking tot de aanzegging, bedoeld in het derde lid, onderdeel a, en het vierde lid, is het volgende van toepassing:</w:t>
      </w:r>
    </w:p>
    <w:p w:rsidR="008B2B05" w:rsidRPr="001A4367" w:rsidRDefault="008B2B05" w:rsidP="002838C1">
      <w:pPr>
        <w:pStyle w:val="ListParagraph"/>
        <w:numPr>
          <w:ilvl w:val="0"/>
          <w:numId w:val="17"/>
        </w:numPr>
        <w:tabs>
          <w:tab w:val="left" w:pos="360"/>
          <w:tab w:val="left" w:pos="720"/>
          <w:tab w:val="left" w:pos="81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organen van de houder van een effectenbeurs zijn verplicht de door de Bank aangewezen personen alle medewerking te verlenen;</w:t>
      </w:r>
    </w:p>
    <w:p w:rsidR="008B2B05" w:rsidRPr="001A4367" w:rsidRDefault="008B2B05" w:rsidP="002838C1">
      <w:pPr>
        <w:pStyle w:val="ListParagraph"/>
        <w:numPr>
          <w:ilvl w:val="0"/>
          <w:numId w:val="17"/>
        </w:numPr>
        <w:tabs>
          <w:tab w:val="left" w:pos="360"/>
          <w:tab w:val="left" w:pos="720"/>
          <w:tab w:val="left" w:pos="81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de betrokken organen van de houder van een effectenbeurs toestaan bepaalde handelingen zonder goedkeuring te verrichten;</w:t>
      </w:r>
    </w:p>
    <w:p w:rsidR="008B2B05" w:rsidRPr="001A4367" w:rsidRDefault="008B2B05" w:rsidP="002838C1">
      <w:pPr>
        <w:pStyle w:val="ListParagraph"/>
        <w:numPr>
          <w:ilvl w:val="0"/>
          <w:numId w:val="17"/>
        </w:numPr>
        <w:tabs>
          <w:tab w:val="left" w:pos="360"/>
          <w:tab w:val="left" w:pos="720"/>
          <w:tab w:val="left" w:pos="81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door de Bank aangewezen personen oefenen hun bevoegdheden uit gedurende ten hoogste twee jaar na verzending van de aanzegging. De Bank is bevoegd deze termijn telkens voor ten hoogste één jaar te verlengen. Van zodanige verlenging doet </w:t>
      </w:r>
      <w:r w:rsidRPr="001A4367">
        <w:rPr>
          <w:rFonts w:ascii="Palatino Linotype" w:hAnsi="Palatino Linotype"/>
          <w:sz w:val="22"/>
          <w:szCs w:val="22"/>
          <w:lang w:val="nl-NL"/>
        </w:rPr>
        <w:lastRenderedPageBreak/>
        <w:t xml:space="preserve">de Bank de houder van een effectenbeurs mededeling per aangetekende brief. De verlenging wordt terstond van kracht en daaraan behoort gevolg te worden gegeven niettegenstaande enige daartegen gerichte voorziening; </w:t>
      </w:r>
    </w:p>
    <w:p w:rsidR="008B2B05" w:rsidRPr="001A4367" w:rsidRDefault="008B2B05" w:rsidP="002838C1">
      <w:pPr>
        <w:pStyle w:val="ListParagraph"/>
        <w:numPr>
          <w:ilvl w:val="0"/>
          <w:numId w:val="17"/>
        </w:numPr>
        <w:tabs>
          <w:tab w:val="left" w:pos="300"/>
          <w:tab w:val="left" w:pos="360"/>
          <w:tab w:val="left" w:pos="720"/>
          <w:tab w:val="left" w:pos="81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te allen tijde de door haar aangewezen personen door anderen vervangen;</w:t>
      </w:r>
    </w:p>
    <w:p w:rsidR="008B2B05" w:rsidRPr="001A4367" w:rsidRDefault="008B2B05" w:rsidP="002838C1">
      <w:pPr>
        <w:pStyle w:val="ListParagraph"/>
        <w:numPr>
          <w:ilvl w:val="0"/>
          <w:numId w:val="17"/>
        </w:numPr>
        <w:tabs>
          <w:tab w:val="left" w:pos="300"/>
          <w:tab w:val="left" w:pos="360"/>
          <w:tab w:val="left" w:pos="720"/>
          <w:tab w:val="left" w:pos="81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voor schade ten gevolge van handelingen welke zijn verricht in strijd met de aanzegging, zijn degenen die deel uitmaken van het orgaan van de houder van een effectenbeurs dat deze handelingen verrichtte, persoonlijk aansprakelijk tegenover de houder van een effectenbeurs. De houder van een effectenbeurs kan de ongeldigheid van deze handelingen inroepen, indien de wederpartij wist dat de vereiste goedkeuring ontbrak of daarvan onkundig kon zijn; </w:t>
      </w:r>
    </w:p>
    <w:p w:rsidR="008B2B05" w:rsidRPr="001A4367" w:rsidRDefault="008B2B05" w:rsidP="002838C1">
      <w:pPr>
        <w:pStyle w:val="ListParagraph"/>
        <w:numPr>
          <w:ilvl w:val="0"/>
          <w:numId w:val="17"/>
        </w:numPr>
        <w:tabs>
          <w:tab w:val="left" w:pos="300"/>
          <w:tab w:val="left" w:pos="360"/>
          <w:tab w:val="left" w:pos="720"/>
          <w:tab w:val="left" w:pos="81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trekt in elk geval de maatregel in, zodra zij van oordeel is dat de ontwikkeling, bedoeld in het vierde lid, deze maatregel niet langer noodzakelijk maakt. Zij stelt de houder van een effectenbeurs van de intrekking bij aangetekende brief in kennis.</w:t>
      </w:r>
    </w:p>
    <w:p w:rsidR="008B2B05" w:rsidRPr="001A4367" w:rsidRDefault="008B2B05" w:rsidP="002838C1">
      <w:pPr>
        <w:pStyle w:val="ListParagraph"/>
        <w:numPr>
          <w:ilvl w:val="0"/>
          <w:numId w:val="16"/>
        </w:numPr>
        <w:tabs>
          <w:tab w:val="left" w:pos="360"/>
          <w:tab w:val="left" w:pos="720"/>
          <w:tab w:val="left" w:pos="144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slechts wanneer haar beslissing tot publicatie van de gebeurtenissen als bedoeld in het derde lid, onderdeel b, onherroepelijk is geworden, tot publicatie overgaan. Indien na de publicatie de bijzondere gebeurtenissen zich niet meer voordoen, geeft de Bank hiervan op dezelfde wijze als bij de voorafgaande publicatie kennis. </w:t>
      </w:r>
    </w:p>
    <w:p w:rsidR="008B2B05" w:rsidRPr="001A4367" w:rsidRDefault="008B2B05" w:rsidP="002838C1">
      <w:pPr>
        <w:pStyle w:val="ListParagraph"/>
        <w:numPr>
          <w:ilvl w:val="0"/>
          <w:numId w:val="16"/>
        </w:numPr>
        <w:tabs>
          <w:tab w:val="left" w:pos="360"/>
          <w:tab w:val="left" w:pos="720"/>
          <w:tab w:val="left" w:pos="144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kosten en beloning van de door de Bank aangewezen personen, bedoeld in het derde lid, onderdeel a, en de kosten van de bekendmakingen, bedoeld in het derde lid, onderdeel b, en het zesde lid, laatste volzin, komen ten laste van de betrokken houder van een effectenbeurs.</w:t>
      </w:r>
    </w:p>
    <w:p w:rsidR="008B2B05" w:rsidRPr="001A4367" w:rsidRDefault="008B2B05" w:rsidP="008B2B05">
      <w:pPr>
        <w:tabs>
          <w:tab w:val="left" w:pos="-1440"/>
          <w:tab w:val="left" w:pos="-720"/>
          <w:tab w:val="left" w:pos="0"/>
          <w:tab w:val="left" w:pos="264"/>
          <w:tab w:val="left" w:pos="720"/>
        </w:tabs>
        <w:suppressAutoHyphens/>
        <w:spacing w:line="240" w:lineRule="atLeast"/>
        <w:ind w:left="264" w:hanging="264"/>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z w:val="22"/>
          <w:szCs w:val="22"/>
          <w:lang w:val="nl-NL"/>
        </w:rPr>
      </w:pPr>
      <w:r w:rsidRPr="001A4367">
        <w:rPr>
          <w:rFonts w:ascii="Palatino Linotype" w:hAnsi="Palatino Linotype"/>
          <w:sz w:val="22"/>
          <w:szCs w:val="22"/>
          <w:lang w:val="nl-NL"/>
        </w:rPr>
        <w:t>Artikel 3a</w:t>
      </w:r>
    </w:p>
    <w:p w:rsidR="008B2B05" w:rsidRPr="001A4367" w:rsidRDefault="008B2B05" w:rsidP="008B2B05">
      <w:pPr>
        <w:jc w:val="both"/>
        <w:rPr>
          <w:rFonts w:ascii="Palatino Linotype" w:hAnsi="Palatino Linotype"/>
          <w:sz w:val="22"/>
          <w:szCs w:val="22"/>
          <w:lang w:val="nl-NL"/>
        </w:rPr>
      </w:pPr>
    </w:p>
    <w:p w:rsidR="008B2B05" w:rsidRPr="001A4367" w:rsidRDefault="008B2B05" w:rsidP="002838C1">
      <w:pPr>
        <w:pStyle w:val="ListParagraph"/>
        <w:numPr>
          <w:ilvl w:val="0"/>
          <w:numId w:val="18"/>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stelt ten behoeve van de ingevolge deze landsverordening onder haar toezicht staande houders van een effectenbeurs algemeen verbindende voorschriften vast met betrekking tot:</w:t>
      </w:r>
    </w:p>
    <w:p w:rsidR="008B2B05" w:rsidRPr="001A4367" w:rsidRDefault="008B2B05" w:rsidP="002838C1">
      <w:pPr>
        <w:pStyle w:val="ListParagraph"/>
        <w:numPr>
          <w:ilvl w:val="0"/>
          <w:numId w:val="19"/>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deskundigheid en integriteit;</w:t>
      </w:r>
    </w:p>
    <w:p w:rsidR="008B2B05" w:rsidRPr="001A4367" w:rsidRDefault="008B2B05" w:rsidP="002838C1">
      <w:pPr>
        <w:pStyle w:val="ListParagraph"/>
        <w:numPr>
          <w:ilvl w:val="0"/>
          <w:numId w:val="19"/>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financiële waarborgen; </w:t>
      </w:r>
    </w:p>
    <w:p w:rsidR="008B2B05" w:rsidRPr="001A4367" w:rsidRDefault="008B2B05" w:rsidP="002838C1">
      <w:pPr>
        <w:pStyle w:val="ListParagraph"/>
        <w:numPr>
          <w:ilvl w:val="0"/>
          <w:numId w:val="19"/>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bedrijfsvoering, waaronder de maatregelen gericht op het bevorderen en handhaven van een integere bedrijfsvoering en de administratieve organisatie van de houder van een effectenbeurs, daaronder begrepen de financiële administratie en de interne controle; en </w:t>
      </w:r>
    </w:p>
    <w:p w:rsidR="008B2B05" w:rsidRPr="001A4367" w:rsidRDefault="008B2B05" w:rsidP="002838C1">
      <w:pPr>
        <w:pStyle w:val="ListParagraph"/>
        <w:numPr>
          <w:ilvl w:val="0"/>
          <w:numId w:val="19"/>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informatieverschaffing aan de Bank en aan het publiek.</w:t>
      </w:r>
    </w:p>
    <w:p w:rsidR="008B2B05" w:rsidRPr="001A4367" w:rsidRDefault="008B2B05" w:rsidP="002838C1">
      <w:pPr>
        <w:pStyle w:val="StyleBefore25cm"/>
        <w:numPr>
          <w:ilvl w:val="0"/>
          <w:numId w:val="18"/>
        </w:numPr>
        <w:tabs>
          <w:tab w:val="left" w:pos="720"/>
        </w:tabs>
        <w:jc w:val="both"/>
        <w:rPr>
          <w:rFonts w:ascii="Palatino Linotype" w:hAnsi="Palatino Linotype"/>
          <w:bCs/>
          <w:sz w:val="22"/>
          <w:szCs w:val="22"/>
        </w:rPr>
      </w:pPr>
      <w:r w:rsidRPr="001A4367">
        <w:rPr>
          <w:rFonts w:ascii="Palatino Linotype" w:hAnsi="Palatino Linotype"/>
          <w:bCs/>
          <w:sz w:val="22"/>
          <w:szCs w:val="22"/>
        </w:rPr>
        <w:t>Onder algemeen verbindende voorschriften als bedoeld in het eerste lid, onderdeel c, worden in ieder geval verstaan regels ter zake van:</w:t>
      </w:r>
    </w:p>
    <w:p w:rsidR="008B2B05" w:rsidRPr="001A4367" w:rsidRDefault="008B2B05" w:rsidP="002838C1">
      <w:pPr>
        <w:pStyle w:val="ListParagraph"/>
        <w:widowControl/>
        <w:numPr>
          <w:ilvl w:val="1"/>
          <w:numId w:val="18"/>
        </w:numPr>
        <w:tabs>
          <w:tab w:val="left" w:pos="720"/>
        </w:tabs>
        <w:jc w:val="both"/>
        <w:rPr>
          <w:rFonts w:ascii="Palatino Linotype" w:hAnsi="Palatino Linotype"/>
          <w:sz w:val="22"/>
          <w:szCs w:val="22"/>
          <w:lang w:val="nl-NL"/>
        </w:rPr>
      </w:pPr>
      <w:r w:rsidRPr="001A4367">
        <w:rPr>
          <w:rFonts w:ascii="Palatino Linotype" w:hAnsi="Palatino Linotype"/>
          <w:sz w:val="22"/>
          <w:szCs w:val="22"/>
          <w:lang w:val="nl-NL"/>
        </w:rPr>
        <w:t>het tegengaan van verstrengeling van tegenstrijdige belangen;</w:t>
      </w:r>
    </w:p>
    <w:p w:rsidR="008B2B05" w:rsidRPr="001A4367" w:rsidRDefault="008B2B05" w:rsidP="002838C1">
      <w:pPr>
        <w:pStyle w:val="ListParagraph"/>
        <w:widowControl/>
        <w:numPr>
          <w:ilvl w:val="1"/>
          <w:numId w:val="18"/>
        </w:numPr>
        <w:tabs>
          <w:tab w:val="left" w:pos="720"/>
        </w:tabs>
        <w:jc w:val="both"/>
        <w:rPr>
          <w:rFonts w:ascii="Palatino Linotype" w:hAnsi="Palatino Linotype"/>
          <w:sz w:val="22"/>
          <w:szCs w:val="22"/>
          <w:lang w:val="nl-NL"/>
        </w:rPr>
      </w:pPr>
      <w:r w:rsidRPr="001A4367">
        <w:rPr>
          <w:rFonts w:ascii="Palatino Linotype" w:hAnsi="Palatino Linotype"/>
          <w:sz w:val="22"/>
          <w:szCs w:val="22"/>
          <w:lang w:val="nl-NL"/>
        </w:rPr>
        <w:t>het voorkomen van betrokkenheid van het effectenbeurs en van haar werknemers bij strafbare feiten die het vertrouwen in het effectenbeurs of in de financiële markten in het algemeen schaden;</w:t>
      </w:r>
    </w:p>
    <w:p w:rsidR="008B2B05" w:rsidRPr="001A4367" w:rsidRDefault="008B2B05" w:rsidP="002838C1">
      <w:pPr>
        <w:pStyle w:val="ListParagraph"/>
        <w:widowControl/>
        <w:numPr>
          <w:ilvl w:val="1"/>
          <w:numId w:val="18"/>
        </w:numPr>
        <w:tabs>
          <w:tab w:val="left" w:pos="720"/>
        </w:tabs>
        <w:jc w:val="both"/>
        <w:rPr>
          <w:rFonts w:ascii="Palatino Linotype" w:hAnsi="Palatino Linotype"/>
          <w:sz w:val="22"/>
          <w:szCs w:val="22"/>
          <w:lang w:val="nl-NL"/>
        </w:rPr>
      </w:pPr>
      <w:r w:rsidRPr="001A4367">
        <w:rPr>
          <w:rFonts w:ascii="Palatino Linotype" w:hAnsi="Palatino Linotype"/>
          <w:sz w:val="22"/>
          <w:szCs w:val="22"/>
          <w:lang w:val="nl-NL"/>
        </w:rPr>
        <w:t>het voorkomen van betrokkenheid van het effectenbeurs en van haar werknemers bij handelingen die anderszins in het maatschappelijk verkeer zodanig onaanvaardbaar zijn, dat deze het vertrouwen in het effectenbeurs of in de financiële markten in het algemeen schaden;</w:t>
      </w:r>
    </w:p>
    <w:p w:rsidR="008B2B05" w:rsidRPr="001A4367" w:rsidRDefault="008B2B05" w:rsidP="002838C1">
      <w:pPr>
        <w:pStyle w:val="ListParagraph"/>
        <w:widowControl/>
        <w:numPr>
          <w:ilvl w:val="1"/>
          <w:numId w:val="18"/>
        </w:numPr>
        <w:tabs>
          <w:tab w:val="left" w:pos="720"/>
        </w:tabs>
        <w:jc w:val="both"/>
        <w:rPr>
          <w:rFonts w:ascii="Palatino Linotype" w:hAnsi="Palatino Linotype"/>
          <w:bCs/>
          <w:sz w:val="22"/>
          <w:szCs w:val="22"/>
          <w:lang w:val="nl-NL"/>
        </w:rPr>
      </w:pPr>
      <w:r w:rsidRPr="001A4367">
        <w:rPr>
          <w:rFonts w:ascii="Palatino Linotype" w:hAnsi="Palatino Linotype"/>
          <w:sz w:val="22"/>
          <w:szCs w:val="22"/>
          <w:lang w:val="nl-NL"/>
        </w:rPr>
        <w:lastRenderedPageBreak/>
        <w:t>het vaststellen van de identiteit, de aard en de achtergrond van de cliënten van het effectenbeurs;</w:t>
      </w:r>
    </w:p>
    <w:p w:rsidR="008B2B05" w:rsidRPr="001A4367" w:rsidRDefault="008B2B05" w:rsidP="002838C1">
      <w:pPr>
        <w:pStyle w:val="ListParagraph"/>
        <w:widowControl/>
        <w:numPr>
          <w:ilvl w:val="1"/>
          <w:numId w:val="18"/>
        </w:numPr>
        <w:tabs>
          <w:tab w:val="left" w:pos="720"/>
        </w:tabs>
        <w:jc w:val="both"/>
        <w:rPr>
          <w:rFonts w:ascii="Palatino Linotype" w:hAnsi="Palatino Linotype"/>
          <w:bCs/>
          <w:sz w:val="22"/>
          <w:szCs w:val="22"/>
          <w:lang w:val="nl-NL"/>
        </w:rPr>
      </w:pPr>
      <w:r w:rsidRPr="001A4367">
        <w:rPr>
          <w:rFonts w:ascii="Palatino Linotype" w:hAnsi="Palatino Linotype"/>
          <w:bCs/>
          <w:sz w:val="22"/>
          <w:szCs w:val="22"/>
          <w:lang w:val="nl-NL"/>
        </w:rPr>
        <w:t>ordelijke en transparante financiële marktprocessen;</w:t>
      </w:r>
    </w:p>
    <w:p w:rsidR="008B2B05" w:rsidRPr="001A4367" w:rsidRDefault="008B2B05" w:rsidP="002838C1">
      <w:pPr>
        <w:pStyle w:val="ListParagraph"/>
        <w:widowControl/>
        <w:numPr>
          <w:ilvl w:val="1"/>
          <w:numId w:val="18"/>
        </w:numPr>
        <w:tabs>
          <w:tab w:val="left" w:pos="720"/>
        </w:tabs>
        <w:jc w:val="both"/>
        <w:rPr>
          <w:rFonts w:ascii="Palatino Linotype" w:hAnsi="Palatino Linotype"/>
          <w:bCs/>
          <w:sz w:val="22"/>
          <w:szCs w:val="22"/>
          <w:lang w:val="nl-NL"/>
        </w:rPr>
      </w:pPr>
      <w:r w:rsidRPr="001A4367">
        <w:rPr>
          <w:rFonts w:ascii="Palatino Linotype" w:hAnsi="Palatino Linotype"/>
          <w:bCs/>
          <w:sz w:val="22"/>
          <w:szCs w:val="22"/>
          <w:lang w:val="nl-NL"/>
        </w:rPr>
        <w:t xml:space="preserve">zuivere verhoudingen tussen marktpartijen en zorgvuldige behandeling van cliënten of consumenten, zoals het waarborgen van de informatieverstrekking aan cliënten of consumenten. </w:t>
      </w:r>
    </w:p>
    <w:p w:rsidR="008B2B05" w:rsidRPr="001A4367" w:rsidRDefault="008B2B05" w:rsidP="002838C1">
      <w:pPr>
        <w:pStyle w:val="ListParagraph"/>
        <w:numPr>
          <w:ilvl w:val="0"/>
          <w:numId w:val="18"/>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ter uitvoering van aanbevelingen en regelingen van internationale of intergouvernementele organisaties, algemeen verbindende voorschriften van technische en organisatorische aard uitvaardigen ten behoeve van de ingevolge deze landsverordening onder haar toezicht staande instellingen, die verplicht zijn zich te houden, alsmede zich te blijven houden aan deze voorschriften.</w:t>
      </w:r>
    </w:p>
    <w:p w:rsidR="008B2B05" w:rsidRPr="001A4367" w:rsidRDefault="008B2B05" w:rsidP="002838C1">
      <w:pPr>
        <w:pStyle w:val="ListParagraph"/>
        <w:numPr>
          <w:ilvl w:val="0"/>
          <w:numId w:val="18"/>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Een houder van een effectenbeurs waaraan een vergunning is verleend, is verplicht zich te houden, alsmede zich te blijven houden aan de voorschriften, bedoeld in het eerste en derde lid. </w:t>
      </w:r>
    </w:p>
    <w:p w:rsidR="008B2B05" w:rsidRPr="001A4367" w:rsidRDefault="008B2B05" w:rsidP="002838C1">
      <w:pPr>
        <w:pStyle w:val="ListParagraph"/>
        <w:numPr>
          <w:ilvl w:val="0"/>
          <w:numId w:val="18"/>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voorschriften, bedoeld in het eerste en derde lid, treden in werking op een in die voorschriften te bepalen tijdstip doch niet eerder dan de bekendmaking, bedoeld in artikel 111, derde lid, van de Staatsregeling. De Bank plaatst de voorschriften digitaal op de website van de Bank.</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3b</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2838C1">
      <w:pPr>
        <w:pStyle w:val="ListParagraph"/>
        <w:numPr>
          <w:ilvl w:val="0"/>
          <w:numId w:val="20"/>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legt de algemeen verbindende voorschriften, bedoeld in deze landsverordening, ter goedkeuring voor aan de Minister. </w:t>
      </w:r>
    </w:p>
    <w:p w:rsidR="008B2B05" w:rsidRPr="001A4367" w:rsidRDefault="008B2B05" w:rsidP="002838C1">
      <w:pPr>
        <w:pStyle w:val="ListParagraph"/>
        <w:numPr>
          <w:ilvl w:val="0"/>
          <w:numId w:val="20"/>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voordracht tot publicatie van deze algemeen verbindende voorschriften wordt niet eerder gedaan dan nadat deze zijn goedgekeurd door de Minister. </w:t>
      </w:r>
    </w:p>
    <w:p w:rsidR="008B2B05" w:rsidRPr="001A4367" w:rsidRDefault="008B2B05" w:rsidP="002838C1">
      <w:pPr>
        <w:pStyle w:val="ListParagraph"/>
        <w:numPr>
          <w:ilvl w:val="0"/>
          <w:numId w:val="20"/>
        </w:numPr>
        <w:tabs>
          <w:tab w:val="left" w:pos="-1440"/>
          <w:tab w:val="left" w:pos="-720"/>
          <w:tab w:val="left" w:pos="0"/>
          <w:tab w:val="left" w:pos="720"/>
        </w:tabs>
        <w:suppressAutoHyphens/>
        <w:autoSpaceDE w:val="0"/>
        <w:autoSpaceDN w:val="0"/>
        <w:adjustRightInd w:val="0"/>
        <w:spacing w:line="240" w:lineRule="atLeast"/>
        <w:jc w:val="both"/>
        <w:rPr>
          <w:rFonts w:ascii="Palatino Linotype" w:hAnsi="Palatino Linotype"/>
          <w:sz w:val="22"/>
          <w:szCs w:val="22"/>
          <w:lang w:val="nl-NL"/>
        </w:rPr>
      </w:pPr>
      <w:r w:rsidRPr="001A4367">
        <w:rPr>
          <w:rFonts w:ascii="Palatino Linotype" w:hAnsi="Palatino Linotype"/>
          <w:sz w:val="22"/>
          <w:szCs w:val="22"/>
          <w:shd w:val="clear" w:color="auto" w:fill="FFFFFF"/>
          <w:lang w:val="nl-NL"/>
        </w:rPr>
        <w:t>De Minister kan in geval de algemeen verbindende voorschriften in strijd zijn met de wet, een verdrag of een bindend besluit van een volkenrechtelijke organisatie, en de Bank de geconstateerde onvolkomenheid na overleg niet heeft weggenomen, weigeren de goedkeuring te verlenen.  </w:t>
      </w:r>
    </w:p>
    <w:p w:rsidR="008B2B05" w:rsidRPr="001A4367" w:rsidRDefault="008B2B05" w:rsidP="002838C1">
      <w:pPr>
        <w:pStyle w:val="ListParagraph"/>
        <w:numPr>
          <w:ilvl w:val="0"/>
          <w:numId w:val="20"/>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goedkeuring wordt geacht te zijn gegeven indien de Minister binnen vier weken na het overleggen van de algemeen verbindende voorschriften, niet heeft gereageerd.</w:t>
      </w:r>
    </w:p>
    <w:p w:rsidR="008B2B05" w:rsidRPr="001A4367" w:rsidRDefault="008B2B05" w:rsidP="002838C1">
      <w:pPr>
        <w:pStyle w:val="ListParagraph"/>
        <w:numPr>
          <w:ilvl w:val="0"/>
          <w:numId w:val="20"/>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Algemeen verbindende voorschriften</w:t>
      </w:r>
      <w:r w:rsidRPr="001A4367" w:rsidDel="00912A41">
        <w:rPr>
          <w:rFonts w:ascii="Palatino Linotype" w:hAnsi="Palatino Linotype"/>
          <w:sz w:val="22"/>
          <w:szCs w:val="22"/>
          <w:lang w:val="nl-NL"/>
        </w:rPr>
        <w:t xml:space="preserve"> </w:t>
      </w:r>
      <w:r w:rsidRPr="001A4367">
        <w:rPr>
          <w:rFonts w:ascii="Palatino Linotype" w:hAnsi="Palatino Linotype"/>
          <w:sz w:val="22"/>
          <w:szCs w:val="22"/>
          <w:lang w:val="nl-NL"/>
        </w:rPr>
        <w:t>van de Bank, die in strijd zijn met het recht of het algemeen belang, kunnen door de Gouverneur als hoofd van de Regering bij gemotiveerd besluit worden geschorst en vernietigd. De voordracht tot vernietiging geschiedt, gehoord de Raad van Advies, in overeenstemming met het gevoelen van de Raad van Ministers. Een schorsing bedraagt maximaal vier weken, tenzij binnen die vier weken de Raad van Advies wordt gehoord</w:t>
      </w:r>
      <w:r>
        <w:rPr>
          <w:rFonts w:ascii="Palatino Linotype" w:hAnsi="Palatino Linotype"/>
          <w:sz w:val="22"/>
          <w:szCs w:val="22"/>
          <w:lang w:val="nl-NL"/>
        </w:rPr>
        <w:t>. Indien de Raad van Advies wordt gehoord</w:t>
      </w:r>
      <w:r w:rsidRPr="001A4367">
        <w:rPr>
          <w:rFonts w:ascii="Palatino Linotype" w:hAnsi="Palatino Linotype"/>
          <w:sz w:val="22"/>
          <w:szCs w:val="22"/>
          <w:lang w:val="nl-NL"/>
        </w:rPr>
        <w:t>, bedraagt een schorsing maximaal vier weken na de dag waarop het advies van die raad is uitgebracht.</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3c</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2838C1">
      <w:pPr>
        <w:pStyle w:val="ListParagraph"/>
        <w:numPr>
          <w:ilvl w:val="0"/>
          <w:numId w:val="21"/>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Minister kan bij overtreding van artikel 2, eerste lid, een openbare waarschuwing uitvaardigen, indien nodig onder vermelding van de overwegingen die tot die waarschuwing hebben geleid.</w:t>
      </w:r>
    </w:p>
    <w:p w:rsidR="008B2B05" w:rsidRPr="001A4367" w:rsidRDefault="008B2B05" w:rsidP="002838C1">
      <w:pPr>
        <w:numPr>
          <w:ilvl w:val="0"/>
          <w:numId w:val="21"/>
        </w:numPr>
        <w:tabs>
          <w:tab w:val="left" w:pos="720"/>
          <w:tab w:val="left" w:pos="1080"/>
        </w:tabs>
        <w:autoSpaceDE w:val="0"/>
        <w:autoSpaceDN w:val="0"/>
        <w:adjustRightInd w:val="0"/>
        <w:jc w:val="both"/>
        <w:rPr>
          <w:rFonts w:ascii="Palatino Linotype" w:hAnsi="Palatino Linotype"/>
          <w:bCs/>
          <w:sz w:val="22"/>
          <w:szCs w:val="22"/>
          <w:lang w:val="nl-NL"/>
        </w:rPr>
      </w:pPr>
      <w:r w:rsidRPr="001A4367">
        <w:rPr>
          <w:rFonts w:ascii="Palatino Linotype" w:hAnsi="Palatino Linotype"/>
          <w:sz w:val="22"/>
          <w:szCs w:val="22"/>
          <w:lang w:val="nl-NL"/>
        </w:rPr>
        <w:t xml:space="preserve">De bevoegdheid om een openbare waarschuwing als bedoeld in het eerste lid uit te </w:t>
      </w:r>
      <w:r w:rsidRPr="001A4367">
        <w:rPr>
          <w:rFonts w:ascii="Palatino Linotype" w:hAnsi="Palatino Linotype"/>
          <w:sz w:val="22"/>
          <w:szCs w:val="22"/>
          <w:lang w:val="nl-NL"/>
        </w:rPr>
        <w:lastRenderedPageBreak/>
        <w:t xml:space="preserve">vaardigen, laat onverlet de bevoegdheid van de Bank om openbare waarschuwingen van internationale of intergouvernementele organisaties, hier te lande te publiceren. </w:t>
      </w:r>
    </w:p>
    <w:p w:rsidR="008B2B05" w:rsidRPr="001A4367" w:rsidRDefault="008B2B05" w:rsidP="002838C1">
      <w:pPr>
        <w:numPr>
          <w:ilvl w:val="0"/>
          <w:numId w:val="21"/>
        </w:numPr>
        <w:tabs>
          <w:tab w:val="left" w:pos="720"/>
          <w:tab w:val="left" w:pos="1080"/>
        </w:tabs>
        <w:autoSpaceDE w:val="0"/>
        <w:autoSpaceDN w:val="0"/>
        <w:adjustRightInd w:val="0"/>
        <w:jc w:val="both"/>
        <w:rPr>
          <w:rFonts w:ascii="Palatino Linotype" w:hAnsi="Palatino Linotype"/>
          <w:bCs/>
          <w:sz w:val="22"/>
          <w:szCs w:val="22"/>
          <w:lang w:val="nl-NL"/>
        </w:rPr>
      </w:pPr>
      <w:r w:rsidRPr="001A4367">
        <w:rPr>
          <w:rFonts w:ascii="Palatino Linotype" w:hAnsi="Palatino Linotype"/>
          <w:bCs/>
          <w:sz w:val="22"/>
          <w:szCs w:val="22"/>
          <w:lang w:val="nl-NL"/>
        </w:rPr>
        <w:t xml:space="preserve">Indien de Minister besluit een openbare waarschuwing als bedoeld in het eerste lid uit te vaardigen, stelt zij de betrokken persoon of instelling in kennis van het besluit. </w:t>
      </w:r>
    </w:p>
    <w:p w:rsidR="008B2B05" w:rsidRPr="001A4367" w:rsidRDefault="008B2B05" w:rsidP="002838C1">
      <w:pPr>
        <w:numPr>
          <w:ilvl w:val="0"/>
          <w:numId w:val="21"/>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besluit vermeldt in ieder geval de geconstateerde overtreding, de inhoud van de openbaarmaking, de gronden waarop het besluit berust alsmede de wijze waarop en de termijn waarna de openbare waarschuwing zal worden uitgevaardigd.</w:t>
      </w:r>
    </w:p>
    <w:p w:rsidR="008B2B05" w:rsidRPr="001A4367" w:rsidRDefault="008B2B05" w:rsidP="002838C1">
      <w:pPr>
        <w:numPr>
          <w:ilvl w:val="0"/>
          <w:numId w:val="21"/>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uitvaardigen van een openbare waarschuwing geschiedt niet eerder dan nadat vijf werkdagen zijn verstreken na de dag waarop de betrokken persoon of instelling overeenkomstig het derde en vierde lid in kennis is gesteld van het besluit.</w:t>
      </w:r>
    </w:p>
    <w:p w:rsidR="008B2B05" w:rsidRPr="001A4367" w:rsidRDefault="008B2B05" w:rsidP="002838C1">
      <w:pPr>
        <w:numPr>
          <w:ilvl w:val="0"/>
          <w:numId w:val="21"/>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wordt verzocht om een voorlopige voorziening als bedoeld in artikel 85, eerste lid, van de Landsverordening administratieve rechtspraak wordt de werking van het besluit opgeschort totdat er een uitspraak is van het Gerecht in eerste aanleg van Curaçao.</w:t>
      </w:r>
    </w:p>
    <w:p w:rsidR="008B2B05" w:rsidRPr="001A4367" w:rsidRDefault="008B2B05" w:rsidP="002838C1">
      <w:pPr>
        <w:numPr>
          <w:ilvl w:val="0"/>
          <w:numId w:val="21"/>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bescherming van de belangen die deze landsverordening beoogt te beschermen geen uitstel toelaat, kan de Bank, in afwijking van de voorgaande leden, onverwijld een openbare waarschuwing uitvaardigen.</w:t>
      </w:r>
    </w:p>
    <w:p w:rsidR="008B2B05" w:rsidRPr="001A4367" w:rsidRDefault="008B2B05" w:rsidP="002838C1">
      <w:pPr>
        <w:numPr>
          <w:ilvl w:val="0"/>
          <w:numId w:val="21"/>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uitvaardiging van een openbare waarschuwing als bedoeld in dit artikel,, geschiedt digitaal op de website van de Bank dan wel op een andere door de Bank te bepalen wijze.</w:t>
      </w:r>
    </w:p>
    <w:p w:rsidR="008B2B05" w:rsidRPr="001A4367" w:rsidRDefault="008B2B05" w:rsidP="008B2B05">
      <w:pPr>
        <w:ind w:left="360" w:hanging="360"/>
        <w:jc w:val="both"/>
        <w:rPr>
          <w:rFonts w:ascii="Palatino Linotype" w:hAnsi="Palatino Linotype"/>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4</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numPr>
          <w:ilvl w:val="0"/>
          <w:numId w:val="22"/>
        </w:numPr>
        <w:tabs>
          <w:tab w:val="left" w:pos="720"/>
          <w:tab w:val="left" w:pos="1080"/>
        </w:tabs>
        <w:autoSpaceDE w:val="0"/>
        <w:autoSpaceDN w:val="0"/>
        <w:adjustRightInd w:val="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De houder van een vergunning als bedoeld in artikel 2, eerste lid, is verplicht periodiek aan de Bank gegevens te verstrekken die de Bank redelijkerwijs voor de vervulling van haar taak nodig heeft, overeenkomstig door de Bank te geven aanwijzingen met betrekking tot de inhoud van bedoelde gegevens en met betrekking tot de frequentie waarin en de wijze waarop die gegevens worden verstrekt.</w:t>
      </w:r>
    </w:p>
    <w:p w:rsidR="008B2B05" w:rsidRPr="001A4367" w:rsidRDefault="008B2B05" w:rsidP="002838C1">
      <w:pPr>
        <w:numPr>
          <w:ilvl w:val="0"/>
          <w:numId w:val="22"/>
        </w:numPr>
        <w:tabs>
          <w:tab w:val="left" w:pos="720"/>
          <w:tab w:val="left" w:pos="1080"/>
        </w:tabs>
        <w:autoSpaceDE w:val="0"/>
        <w:autoSpaceDN w:val="0"/>
        <w:adjustRightInd w:val="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Alvorens de in het eerste lid bedoelde aanwijzingen te geven, stelt de Bank de houder van de vergunning op wie de aanwijzingen betrekking hebben, in de gelegenheid daaromtrent te worden gehoord.</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pStyle w:val="artkop"/>
        <w:tabs>
          <w:tab w:val="left" w:pos="4680"/>
        </w:tabs>
        <w:rPr>
          <w:rFonts w:ascii="Palatino Linotype" w:hAnsi="Palatino Linotype"/>
          <w:sz w:val="22"/>
          <w:szCs w:val="22"/>
        </w:rPr>
      </w:pPr>
      <w:r w:rsidRPr="001A4367">
        <w:rPr>
          <w:rFonts w:ascii="Palatino Linotype" w:hAnsi="Palatino Linotype"/>
          <w:sz w:val="22"/>
          <w:szCs w:val="22"/>
        </w:rPr>
        <w:t>Artikel 4a</w:t>
      </w:r>
    </w:p>
    <w:p w:rsidR="008B2B05" w:rsidRPr="001A4367" w:rsidRDefault="008B2B05" w:rsidP="008B2B05">
      <w:pPr>
        <w:pStyle w:val="artkop"/>
        <w:jc w:val="left"/>
        <w:rPr>
          <w:rFonts w:ascii="Palatino Linotype" w:hAnsi="Palatino Linotype"/>
          <w:sz w:val="22"/>
          <w:szCs w:val="22"/>
        </w:rPr>
      </w:pPr>
    </w:p>
    <w:p w:rsidR="008B2B05" w:rsidRPr="001A4367" w:rsidRDefault="008B2B05" w:rsidP="002838C1">
      <w:pPr>
        <w:numPr>
          <w:ilvl w:val="0"/>
          <w:numId w:val="2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Iedere houder van een effectenbeurs is verplicht jaarlijks binnen een door de Bank vast te stellen termijn een jaarrekening, ten minste bevattend een balans en een winst- en verliesrekening met bijbehorende toelichting, over het afgelopen boekjaar, in een door de Bank vast te stellen vorm bij de Bank in te dienen. Hierbij worden ook een verklaring van een externe deskundige en de directiebrieven gevoegd.</w:t>
      </w:r>
    </w:p>
    <w:p w:rsidR="008B2B05" w:rsidRPr="001A4367" w:rsidRDefault="008B2B05" w:rsidP="002838C1">
      <w:pPr>
        <w:numPr>
          <w:ilvl w:val="0"/>
          <w:numId w:val="2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externe deskundige die op grond van het eerste lid de jaarrekening van de houder van een effectenbeurs van een verklaring moet voorzien, meldt de Bank zo spoedig mogelijk elke omstandigheid waarvan hij bij de uitvoering van zijn werkzaamheden kennis heeft gekregen en die:</w:t>
      </w:r>
    </w:p>
    <w:p w:rsidR="008B2B05" w:rsidRPr="001A4367" w:rsidRDefault="008B2B05" w:rsidP="002838C1">
      <w:pPr>
        <w:pStyle w:val="ListParagraph"/>
        <w:widowControl/>
        <w:numPr>
          <w:ilvl w:val="1"/>
          <w:numId w:val="18"/>
        </w:numPr>
        <w:tabs>
          <w:tab w:val="left" w:pos="720"/>
        </w:tabs>
        <w:jc w:val="both"/>
        <w:rPr>
          <w:rFonts w:ascii="Palatino Linotype" w:hAnsi="Palatino Linotype"/>
          <w:sz w:val="22"/>
          <w:szCs w:val="22"/>
          <w:lang w:val="nl-NL"/>
        </w:rPr>
      </w:pPr>
      <w:r w:rsidRPr="001A4367">
        <w:rPr>
          <w:rFonts w:ascii="Palatino Linotype" w:hAnsi="Palatino Linotype"/>
          <w:sz w:val="22"/>
          <w:szCs w:val="22"/>
          <w:lang w:val="nl-NL"/>
        </w:rPr>
        <w:t>in strijd is met de eisen die voor het verkrijgen van de vergunning zijn gesteld;</w:t>
      </w:r>
    </w:p>
    <w:p w:rsidR="008B2B05" w:rsidRPr="001A4367" w:rsidRDefault="008B2B05" w:rsidP="002838C1">
      <w:pPr>
        <w:pStyle w:val="ListParagraph"/>
        <w:widowControl/>
        <w:numPr>
          <w:ilvl w:val="1"/>
          <w:numId w:val="18"/>
        </w:numPr>
        <w:tabs>
          <w:tab w:val="left" w:pos="720"/>
        </w:tabs>
        <w:jc w:val="both"/>
        <w:rPr>
          <w:rFonts w:ascii="Palatino Linotype" w:hAnsi="Palatino Linotype"/>
          <w:sz w:val="22"/>
          <w:szCs w:val="22"/>
          <w:lang w:val="nl-NL"/>
        </w:rPr>
      </w:pPr>
      <w:r w:rsidRPr="001A4367">
        <w:rPr>
          <w:rFonts w:ascii="Palatino Linotype" w:hAnsi="Palatino Linotype"/>
          <w:sz w:val="22"/>
          <w:szCs w:val="22"/>
          <w:lang w:val="nl-NL"/>
        </w:rPr>
        <w:t>in strijd is met de bij of krachtens deze landsverordening opgelegde verplichtingen;</w:t>
      </w:r>
    </w:p>
    <w:p w:rsidR="008B2B05" w:rsidRPr="001A4367" w:rsidRDefault="008B2B05" w:rsidP="002838C1">
      <w:pPr>
        <w:pStyle w:val="ListParagraph"/>
        <w:widowControl/>
        <w:numPr>
          <w:ilvl w:val="1"/>
          <w:numId w:val="18"/>
        </w:numPr>
        <w:tabs>
          <w:tab w:val="left" w:pos="720"/>
        </w:tabs>
        <w:jc w:val="both"/>
        <w:rPr>
          <w:rFonts w:ascii="Palatino Linotype" w:hAnsi="Palatino Linotype"/>
          <w:sz w:val="22"/>
          <w:szCs w:val="22"/>
          <w:lang w:val="nl-NL"/>
        </w:rPr>
      </w:pPr>
      <w:r w:rsidRPr="001A4367">
        <w:rPr>
          <w:rFonts w:ascii="Palatino Linotype" w:hAnsi="Palatino Linotype"/>
          <w:sz w:val="22"/>
          <w:szCs w:val="22"/>
          <w:lang w:val="nl-NL"/>
        </w:rPr>
        <w:t>het voortbestaan van de effectenbeurs bedreigt; of</w:t>
      </w:r>
    </w:p>
    <w:p w:rsidR="008B2B05" w:rsidRPr="001A4367" w:rsidRDefault="008B2B05" w:rsidP="002838C1">
      <w:pPr>
        <w:pStyle w:val="ListParagraph"/>
        <w:widowControl/>
        <w:numPr>
          <w:ilvl w:val="1"/>
          <w:numId w:val="18"/>
        </w:numPr>
        <w:tabs>
          <w:tab w:val="left" w:pos="720"/>
        </w:tabs>
        <w:jc w:val="both"/>
        <w:rPr>
          <w:rFonts w:ascii="Palatino Linotype" w:hAnsi="Palatino Linotype"/>
          <w:sz w:val="22"/>
          <w:szCs w:val="22"/>
          <w:lang w:val="nl-NL"/>
        </w:rPr>
      </w:pPr>
      <w:r w:rsidRPr="001A4367">
        <w:rPr>
          <w:rFonts w:ascii="Palatino Linotype" w:hAnsi="Palatino Linotype"/>
          <w:sz w:val="22"/>
          <w:szCs w:val="22"/>
          <w:lang w:val="nl-NL"/>
        </w:rPr>
        <w:t xml:space="preserve">de afgifte van een goedgekeurde verklaring omtrent de getrouwheid in gevaar zou kunnen brengen. </w:t>
      </w:r>
    </w:p>
    <w:p w:rsidR="008B2B05" w:rsidRPr="001A4367" w:rsidRDefault="008B2B05" w:rsidP="002838C1">
      <w:pPr>
        <w:numPr>
          <w:ilvl w:val="0"/>
          <w:numId w:val="2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lastRenderedPageBreak/>
        <w:t>Bij een melding als bedoeld in het tweede lid zendt de externe deskundige onverwijld aan de Bank een afschrift van zijn rapport, de directiebrieven en de correspondentie die rechtstreeks betrekking heeft op de verklaring bij de jaarrekening. Indien de Bank zulks noodzakelijk acht, geeft de externe deskundige de Bank een mondelinge toelichting op de jaarrekening en de voornoemde stukken.</w:t>
      </w:r>
    </w:p>
    <w:p w:rsidR="008B2B05" w:rsidRPr="001A4367" w:rsidRDefault="008B2B05" w:rsidP="002838C1">
      <w:pPr>
        <w:numPr>
          <w:ilvl w:val="0"/>
          <w:numId w:val="2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Op de externe deskundige die naast zijn werkzaamheden voor de houder van een effectenbeurs ook werkzaamheden uitvoert voor een andere onderneming of instelling, is de meldingsplicht, bedoeld in het tweede lid, van overeenkomstige toepassing indien de houder van een effectenbeurs dochtermaatschappij is van die andere onderneming of instelling dan wel indien die andere onderneming of instelling dochtermaatschappij is van de houder een effectenbeurs.</w:t>
      </w:r>
    </w:p>
    <w:p w:rsidR="008B2B05" w:rsidRPr="001A4367" w:rsidRDefault="008B2B05" w:rsidP="002838C1">
      <w:pPr>
        <w:numPr>
          <w:ilvl w:val="0"/>
          <w:numId w:val="2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externe deskundige die op grond van het tweede of vierde lid tot een melding aan de Bank is overgegaan, is niet aansprakelijk voor de schade die een derde dientengevolge lijdt, tenzij aannemelijk wordt gemaakt dat gelet op alle feiten en omstandigheden in redelijkheid niet tot melding had mogen worden overgegaan.</w:t>
      </w:r>
    </w:p>
    <w:p w:rsidR="008B2B05" w:rsidRPr="001A4367" w:rsidRDefault="008B2B05" w:rsidP="002838C1">
      <w:pPr>
        <w:numPr>
          <w:ilvl w:val="0"/>
          <w:numId w:val="2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de houder van een effectenbeurs ontheffing verlenen van het bepaalde in het eerste lid. Aan de ontheffing kunnen beperkingen worden gesteld en voorschriften worden verbonden. De houder van een effectenbeurs is verplicht aan de voorschriften verbonden aan en de beperkingen gesteld bij de ontheffing, bedoeld in de eerste volzin, te blijven voldoen.</w:t>
      </w:r>
    </w:p>
    <w:p w:rsidR="008B2B05" w:rsidRPr="001A4367" w:rsidRDefault="008B2B05" w:rsidP="002838C1">
      <w:pPr>
        <w:numPr>
          <w:ilvl w:val="0"/>
          <w:numId w:val="2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bepalen dat de jaarrekening van de houder van een effectenbeurs, die niet voldoet aan de definitie van grote vennootschap, bedoeld in afdeling 4 van titel 5 van Boek 2 van het Burgerlijk Wetboek wordt beoordeeld, onderscheidenlijk gecontroleerd door een andere deskundige dan de externe deskundige. </w:t>
      </w:r>
    </w:p>
    <w:p w:rsidR="008B2B05" w:rsidRPr="001A4367" w:rsidRDefault="008B2B05" w:rsidP="008B2B05">
      <w:pPr>
        <w:tabs>
          <w:tab w:val="left" w:pos="400"/>
        </w:tabs>
        <w:ind w:firstLine="720"/>
        <w:jc w:val="both"/>
        <w:rPr>
          <w:rFonts w:ascii="Palatino Linotype" w:hAnsi="Palatino Linotype"/>
          <w:sz w:val="22"/>
          <w:szCs w:val="22"/>
          <w:lang w:val="nl-NL"/>
        </w:rPr>
      </w:pPr>
    </w:p>
    <w:p w:rsidR="008B2B05" w:rsidRPr="001A4367" w:rsidRDefault="008B2B05" w:rsidP="008B2B05">
      <w:pPr>
        <w:pStyle w:val="artkop"/>
        <w:tabs>
          <w:tab w:val="clear" w:pos="0"/>
          <w:tab w:val="num" w:pos="720"/>
        </w:tabs>
        <w:rPr>
          <w:rFonts w:ascii="Palatino Linotype" w:hAnsi="Palatino Linotype"/>
          <w:sz w:val="22"/>
          <w:szCs w:val="22"/>
        </w:rPr>
      </w:pPr>
      <w:r w:rsidRPr="001A4367">
        <w:rPr>
          <w:rFonts w:ascii="Palatino Linotype" w:hAnsi="Palatino Linotype"/>
          <w:sz w:val="22"/>
          <w:szCs w:val="22"/>
        </w:rPr>
        <w:t>Artikel 4b</w:t>
      </w:r>
    </w:p>
    <w:p w:rsidR="008B2B05" w:rsidRPr="001A4367" w:rsidRDefault="008B2B05" w:rsidP="008B2B05">
      <w:pPr>
        <w:pStyle w:val="artkop"/>
        <w:jc w:val="both"/>
        <w:rPr>
          <w:rFonts w:ascii="Palatino Linotype" w:hAnsi="Palatino Linotype"/>
          <w:sz w:val="22"/>
          <w:szCs w:val="22"/>
        </w:rPr>
      </w:pPr>
    </w:p>
    <w:p w:rsidR="008B2B05" w:rsidRPr="001A4367" w:rsidRDefault="008B2B05" w:rsidP="002838C1">
      <w:pPr>
        <w:pStyle w:val="artkop"/>
        <w:numPr>
          <w:ilvl w:val="0"/>
          <w:numId w:val="24"/>
        </w:numPr>
        <w:tabs>
          <w:tab w:val="left" w:pos="720"/>
        </w:tabs>
        <w:ind w:left="720"/>
        <w:jc w:val="both"/>
        <w:rPr>
          <w:rFonts w:ascii="Palatino Linotype" w:hAnsi="Palatino Linotype"/>
          <w:sz w:val="22"/>
          <w:szCs w:val="22"/>
        </w:rPr>
      </w:pPr>
      <w:r w:rsidRPr="001A4367">
        <w:rPr>
          <w:rFonts w:ascii="Palatino Linotype" w:hAnsi="Palatino Linotype"/>
          <w:sz w:val="22"/>
          <w:szCs w:val="22"/>
        </w:rPr>
        <w:t xml:space="preserve">Iedere houder van een effectenbeurs is verplicht binnen een door de Bank vast te stellen termijn zijn jaarrekening over het afgelopen boekjaar, in een door de Bank vast te stellen vorm, te publiceren. </w:t>
      </w:r>
    </w:p>
    <w:p w:rsidR="008B2B05" w:rsidRPr="001A4367" w:rsidRDefault="008B2B05" w:rsidP="002838C1">
      <w:pPr>
        <w:pStyle w:val="artkop"/>
        <w:numPr>
          <w:ilvl w:val="0"/>
          <w:numId w:val="24"/>
        </w:numPr>
        <w:tabs>
          <w:tab w:val="left" w:pos="720"/>
        </w:tabs>
        <w:ind w:left="720"/>
        <w:jc w:val="both"/>
        <w:rPr>
          <w:rFonts w:ascii="Palatino Linotype" w:hAnsi="Palatino Linotype"/>
          <w:sz w:val="22"/>
          <w:szCs w:val="22"/>
        </w:rPr>
      </w:pPr>
      <w:r w:rsidRPr="001A4367">
        <w:rPr>
          <w:rFonts w:ascii="Palatino Linotype" w:hAnsi="Palatino Linotype"/>
          <w:sz w:val="22"/>
          <w:szCs w:val="22"/>
        </w:rPr>
        <w:t>De Bank kan nadere algemeen verbindende voorschriften vaststellen met betrekking tot het publiceren van de in de eerste volzin bedoelde jaarrekening en de wijze waarop de publicatie dient te geschieden.</w:t>
      </w:r>
    </w:p>
    <w:p w:rsidR="008B2B05" w:rsidRPr="001A4367" w:rsidRDefault="008B2B05" w:rsidP="002838C1">
      <w:pPr>
        <w:pStyle w:val="artkop"/>
        <w:numPr>
          <w:ilvl w:val="0"/>
          <w:numId w:val="24"/>
        </w:numPr>
        <w:tabs>
          <w:tab w:val="left" w:pos="720"/>
        </w:tabs>
        <w:ind w:left="720"/>
        <w:jc w:val="both"/>
        <w:rPr>
          <w:rFonts w:ascii="Palatino Linotype" w:hAnsi="Palatino Linotype"/>
          <w:sz w:val="22"/>
          <w:szCs w:val="22"/>
        </w:rPr>
      </w:pPr>
      <w:r w:rsidRPr="001A4367">
        <w:rPr>
          <w:rFonts w:ascii="Palatino Linotype" w:hAnsi="Palatino Linotype"/>
          <w:sz w:val="22"/>
          <w:szCs w:val="22"/>
        </w:rPr>
        <w:t>Op de algemeen verbindende voorschriften, bedoeld in dit artikel, is artikel 3a, vijfde lid, van overeenkomstige toepassing.</w:t>
      </w:r>
    </w:p>
    <w:p w:rsidR="008B2B05" w:rsidRPr="001A4367" w:rsidRDefault="008B2B05" w:rsidP="008B2B05">
      <w:pPr>
        <w:tabs>
          <w:tab w:val="left" w:pos="4680"/>
        </w:tabs>
        <w:ind w:firstLine="720"/>
        <w:jc w:val="both"/>
        <w:rPr>
          <w:rFonts w:ascii="Palatino Linotype" w:hAnsi="Palatino Linotype"/>
          <w:sz w:val="22"/>
          <w:szCs w:val="22"/>
          <w:lang w:val="nl-NL"/>
        </w:rPr>
      </w:pPr>
    </w:p>
    <w:p w:rsidR="008B2B05" w:rsidRPr="001A4367" w:rsidRDefault="008B2B05" w:rsidP="008B2B05">
      <w:pPr>
        <w:tabs>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4c</w:t>
      </w:r>
    </w:p>
    <w:p w:rsidR="008B2B05" w:rsidRPr="001A4367" w:rsidRDefault="008B2B05" w:rsidP="008B2B05">
      <w:pPr>
        <w:tabs>
          <w:tab w:val="left" w:pos="4680"/>
        </w:tabs>
        <w:ind w:firstLine="720"/>
        <w:jc w:val="both"/>
        <w:rPr>
          <w:rFonts w:ascii="Palatino Linotype" w:hAnsi="Palatino Linotype"/>
          <w:sz w:val="22"/>
          <w:szCs w:val="22"/>
          <w:lang w:val="nl-NL"/>
        </w:rPr>
      </w:pPr>
    </w:p>
    <w:p w:rsidR="008B2B05" w:rsidRPr="001A4367" w:rsidRDefault="008B2B05" w:rsidP="002838C1">
      <w:pPr>
        <w:numPr>
          <w:ilvl w:val="0"/>
          <w:numId w:val="25"/>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Tot het afgeven van een verklaring als bedoeld in artikel 4a, eerste lid, is slechts bevoegd een externe deskundige tegen wie de Bank geen bezwaar heeft gemaakt.</w:t>
      </w:r>
    </w:p>
    <w:p w:rsidR="008B2B05" w:rsidRPr="001A4367" w:rsidRDefault="008B2B05" w:rsidP="002838C1">
      <w:pPr>
        <w:numPr>
          <w:ilvl w:val="0"/>
          <w:numId w:val="25"/>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tegen de aanstelling of handhaving van een externe deskundige bezwaar maken, indien die externe deskundige naar haar oordeel niet of niet meer de nodige waarborgen biedt dat deze de toevertrouwde taak met betrekking tot de houder van een effectenbeurs naar behoren zal vervullen. </w:t>
      </w:r>
    </w:p>
    <w:p w:rsidR="008B2B05" w:rsidRPr="001A4367" w:rsidRDefault="008B2B05" w:rsidP="002838C1">
      <w:pPr>
        <w:numPr>
          <w:ilvl w:val="0"/>
          <w:numId w:val="25"/>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bezwaar, bedoeld in het tweede lid, wordt schriftelijk ter kennis gebracht van de betrokken houder van een effectenbeurs en van de betrokken externe deskundige.</w:t>
      </w:r>
    </w:p>
    <w:p w:rsidR="008B2B05" w:rsidRPr="001A4367" w:rsidRDefault="008B2B05" w:rsidP="002838C1">
      <w:pPr>
        <w:widowControl/>
        <w:numPr>
          <w:ilvl w:val="0"/>
          <w:numId w:val="25"/>
        </w:numPr>
        <w:tabs>
          <w:tab w:val="left" w:pos="720"/>
          <w:tab w:val="left" w:pos="1080"/>
        </w:tabs>
        <w:jc w:val="both"/>
        <w:rPr>
          <w:rFonts w:ascii="Palatino Linotype" w:hAnsi="Palatino Linotype"/>
          <w:sz w:val="22"/>
          <w:szCs w:val="22"/>
          <w:lang w:val="nl-NL"/>
        </w:rPr>
      </w:pPr>
      <w:r w:rsidRPr="001A4367">
        <w:rPr>
          <w:rFonts w:ascii="Palatino Linotype" w:hAnsi="Palatino Linotype"/>
          <w:sz w:val="22"/>
          <w:szCs w:val="22"/>
          <w:lang w:val="nl-NL"/>
        </w:rPr>
        <w:lastRenderedPageBreak/>
        <w:t>Een houder van een effectenbeurs is verplicht gebruik te maken van de diensten van een externe deskundige, waartegen de Bank geen bezwaar heeft gemaakt.</w:t>
      </w:r>
    </w:p>
    <w:p w:rsidR="008B2B05" w:rsidRPr="001A4367" w:rsidRDefault="008B2B05" w:rsidP="008B2B05">
      <w:pPr>
        <w:widowControl/>
        <w:tabs>
          <w:tab w:val="left" w:pos="720"/>
          <w:tab w:val="left" w:pos="1080"/>
        </w:tabs>
        <w:ind w:left="72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4d</w:t>
      </w:r>
    </w:p>
    <w:p w:rsidR="008B2B05" w:rsidRPr="001A4367" w:rsidRDefault="008B2B05" w:rsidP="008B2B05">
      <w:pPr>
        <w:ind w:firstLine="720"/>
        <w:jc w:val="both"/>
        <w:rPr>
          <w:rFonts w:ascii="Palatino Linotype" w:hAnsi="Palatino Linotype"/>
          <w:sz w:val="22"/>
          <w:szCs w:val="22"/>
          <w:lang w:val="nl-NL"/>
        </w:rPr>
      </w:pPr>
    </w:p>
    <w:p w:rsidR="008B2B05" w:rsidRPr="001A4367" w:rsidRDefault="008B2B05" w:rsidP="002838C1">
      <w:pPr>
        <w:numPr>
          <w:ilvl w:val="0"/>
          <w:numId w:val="26"/>
        </w:numPr>
        <w:tabs>
          <w:tab w:val="left" w:pos="720"/>
          <w:tab w:val="left" w:pos="1080"/>
          <w:tab w:val="num" w:pos="144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is een houder van een effectenbeurs verboden zonder voorafgaande toestemming van de Bank:</w:t>
      </w:r>
    </w:p>
    <w:p w:rsidR="008B2B05" w:rsidRPr="001A4367" w:rsidRDefault="008B2B05" w:rsidP="002838C1">
      <w:pPr>
        <w:numPr>
          <w:ilvl w:val="1"/>
          <w:numId w:val="27"/>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haar statuten te wijzigen; of</w:t>
      </w:r>
    </w:p>
    <w:p w:rsidR="008B2B05" w:rsidRPr="001A4367" w:rsidRDefault="008B2B05" w:rsidP="002838C1">
      <w:pPr>
        <w:numPr>
          <w:ilvl w:val="1"/>
          <w:numId w:val="27"/>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gekwalificeerde deelneming in een andere houder van een effectenbeurs te houden, te verwerven dan wel te vergroten.</w:t>
      </w:r>
    </w:p>
    <w:p w:rsidR="008B2B05" w:rsidRPr="001A4367" w:rsidRDefault="008B2B05" w:rsidP="002838C1">
      <w:pPr>
        <w:numPr>
          <w:ilvl w:val="0"/>
          <w:numId w:val="26"/>
        </w:numPr>
        <w:tabs>
          <w:tab w:val="left" w:pos="720"/>
          <w:tab w:val="left" w:pos="1080"/>
          <w:tab w:val="num" w:pos="144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is een ieder verboden zonder voorafgaande toestemming van de Bank:</w:t>
      </w:r>
    </w:p>
    <w:p w:rsidR="008B2B05" w:rsidRPr="001A4367" w:rsidRDefault="008B2B05" w:rsidP="002838C1">
      <w:pPr>
        <w:widowControl/>
        <w:numPr>
          <w:ilvl w:val="1"/>
          <w:numId w:val="28"/>
        </w:numPr>
        <w:jc w:val="both"/>
        <w:rPr>
          <w:rFonts w:ascii="Palatino Linotype" w:hAnsi="Palatino Linotype"/>
          <w:sz w:val="22"/>
          <w:szCs w:val="22"/>
          <w:lang w:val="nl-NL"/>
        </w:rPr>
      </w:pPr>
      <w:r w:rsidRPr="001A4367">
        <w:rPr>
          <w:rFonts w:ascii="Palatino Linotype" w:hAnsi="Palatino Linotype"/>
          <w:sz w:val="22"/>
          <w:szCs w:val="22"/>
          <w:lang w:val="nl-NL"/>
        </w:rPr>
        <w:t>personen die het dagelijks beleid van een effectenbeurs bepalen of mede bepalen, te benoemen;</w:t>
      </w:r>
    </w:p>
    <w:p w:rsidR="008B2B05" w:rsidRPr="001A4367" w:rsidRDefault="008B2B05" w:rsidP="002838C1">
      <w:pPr>
        <w:widowControl/>
        <w:numPr>
          <w:ilvl w:val="1"/>
          <w:numId w:val="28"/>
        </w:numPr>
        <w:jc w:val="both"/>
        <w:rPr>
          <w:rFonts w:ascii="Palatino Linotype" w:hAnsi="Palatino Linotype"/>
          <w:sz w:val="22"/>
          <w:szCs w:val="22"/>
          <w:lang w:val="nl-NL"/>
        </w:rPr>
      </w:pPr>
      <w:r w:rsidRPr="001A4367">
        <w:rPr>
          <w:rFonts w:ascii="Palatino Linotype" w:hAnsi="Palatino Linotype"/>
          <w:sz w:val="22"/>
          <w:szCs w:val="22"/>
          <w:lang w:val="nl-NL"/>
        </w:rPr>
        <w:t>de leden van de raad van commissarissen van een effectenbeurs of van het orgaan dat een aan die raad van commissarissen gelijksoortige taak heeft, te benoemen; of</w:t>
      </w:r>
    </w:p>
    <w:p w:rsidR="008B2B05" w:rsidRPr="001A4367" w:rsidRDefault="008B2B05" w:rsidP="002838C1">
      <w:pPr>
        <w:widowControl/>
        <w:numPr>
          <w:ilvl w:val="1"/>
          <w:numId w:val="28"/>
        </w:numPr>
        <w:jc w:val="both"/>
        <w:rPr>
          <w:rFonts w:ascii="Palatino Linotype" w:hAnsi="Palatino Linotype"/>
          <w:sz w:val="22"/>
          <w:szCs w:val="22"/>
          <w:lang w:val="nl-NL"/>
        </w:rPr>
      </w:pPr>
      <w:r w:rsidRPr="001A4367">
        <w:rPr>
          <w:rFonts w:ascii="Palatino Linotype" w:hAnsi="Palatino Linotype"/>
          <w:sz w:val="22"/>
          <w:szCs w:val="22"/>
          <w:lang w:val="nl-NL"/>
        </w:rPr>
        <w:t xml:space="preserve">de samenstelling van zijn aandeelhouders te wijzigen. </w:t>
      </w:r>
    </w:p>
    <w:p w:rsidR="008B2B05" w:rsidRPr="001A4367" w:rsidRDefault="008B2B05" w:rsidP="002838C1">
      <w:pPr>
        <w:numPr>
          <w:ilvl w:val="0"/>
          <w:numId w:val="26"/>
        </w:numPr>
        <w:tabs>
          <w:tab w:val="left" w:pos="720"/>
          <w:tab w:val="left" w:pos="1080"/>
          <w:tab w:val="num" w:pos="144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wijziging van de statuten in strijd met het verbod, bedoeld in het eerste lid, onderdeel a, is nietig. Op verzoek van de Bank benoemt het Gerecht in eerste aanleg van Curaçao een bewindvoerder met de macht om de gevolgen van de nietige handeling ongedaan te maken.</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5</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2838C1">
      <w:pPr>
        <w:numPr>
          <w:ilvl w:val="0"/>
          <w:numId w:val="3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Minister trekt, gehoord de Bank, een vergunning als bedoeld in artikel 2, eerste lid, in, indien:</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de intrekking daarvan verzoekt. Binnen 60 dagen na ontvangst van een zodanig verzoek wordt daarop door de Minister beslist;</w:t>
      </w:r>
    </w:p>
    <w:p w:rsidR="008B2B05" w:rsidRPr="001A4367" w:rsidRDefault="008B2B05" w:rsidP="002838C1">
      <w:pPr>
        <w:widowControl/>
        <w:numPr>
          <w:ilvl w:val="0"/>
          <w:numId w:val="29"/>
        </w:numPr>
        <w:tabs>
          <w:tab w:val="left" w:pos="720"/>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onvoldoende waarborgen biedt voor het houden van de desbetreffende effectenbeurs met het oog op een adequate functionering van de effectenmarkten of de positie van de beleggers op die markten;</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niet of niet genoegzaam de voorschriften of beperkingen, bedoeld in artikel 2, vijfde lid, naleeft;</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niet of niet genoegzaam de aanwijzingen, bedoeld in artikel 3, tweede lid, naleeft;</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 xml:space="preserve">de vergunninghouder niet of niet genoegzaam de regels, bedoeld in artikel 4, eerste lid, naleeft; </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de werkzaamheden, bedoeld in artikel 2, eerste lid, niet meer uitvoert;</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kennelijk niet meer voldoet aan de in artikel 1, onderdeel c, gegeven definitie;</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niet binnen een door de Bank vast te stellen termijn met haar bedrijf daadwerkelijk een aanvang heeft gemaakt;</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van de vergunning misbruik of oneigenlijk gebruik maakt; of</w:t>
      </w:r>
    </w:p>
    <w:p w:rsidR="008B2B05" w:rsidRPr="001A4367" w:rsidRDefault="008B2B05" w:rsidP="002838C1">
      <w:pPr>
        <w:widowControl/>
        <w:numPr>
          <w:ilvl w:val="0"/>
          <w:numId w:val="29"/>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de vergunninghouder niet of niet meer voldoet aan de bij of krachtens deze landsverordening opgelegde verplichtingen.</w:t>
      </w:r>
    </w:p>
    <w:p w:rsidR="008B2B05" w:rsidRPr="001A4367" w:rsidRDefault="008B2B05" w:rsidP="002838C1">
      <w:pPr>
        <w:numPr>
          <w:ilvl w:val="0"/>
          <w:numId w:val="3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Minister kan, gehoord de Bank, de vergunning tijdelijk, gedurende een door hem te </w:t>
      </w:r>
      <w:r w:rsidRPr="001A4367">
        <w:rPr>
          <w:rFonts w:ascii="Palatino Linotype" w:hAnsi="Palatino Linotype"/>
          <w:sz w:val="22"/>
          <w:szCs w:val="22"/>
          <w:lang w:val="nl-NL"/>
        </w:rPr>
        <w:lastRenderedPageBreak/>
        <w:t>bepalen periode, dan wel definitief intrekken, indien:</w:t>
      </w:r>
    </w:p>
    <w:p w:rsidR="008B2B05" w:rsidRPr="001A4367" w:rsidRDefault="008B2B05" w:rsidP="002838C1">
      <w:pPr>
        <w:widowControl/>
        <w:numPr>
          <w:ilvl w:val="0"/>
          <w:numId w:val="30"/>
        </w:numPr>
        <w:jc w:val="both"/>
        <w:rPr>
          <w:rFonts w:ascii="Palatino Linotype" w:hAnsi="Palatino Linotype"/>
          <w:sz w:val="22"/>
          <w:szCs w:val="22"/>
          <w:lang w:val="nl-NL"/>
        </w:rPr>
      </w:pPr>
      <w:r w:rsidRPr="001A4367">
        <w:rPr>
          <w:rFonts w:ascii="Palatino Linotype" w:hAnsi="Palatino Linotype"/>
          <w:sz w:val="22"/>
          <w:szCs w:val="22"/>
          <w:lang w:val="nl-NL"/>
        </w:rPr>
        <w:t>de gegevens of bescheiden die zijn verstrekt ter verkrijging van de vergunning zodanig onjuist of onvolledig blijken, dat op het verzoek een andere beslissing zou zijn genomen als bij de beoordeling van het verzoek de juiste omstandigheden volledig bekend waren geweest;</w:t>
      </w:r>
    </w:p>
    <w:p w:rsidR="008B2B05" w:rsidRPr="001A4367" w:rsidRDefault="008B2B05" w:rsidP="002838C1">
      <w:pPr>
        <w:widowControl/>
        <w:numPr>
          <w:ilvl w:val="0"/>
          <w:numId w:val="30"/>
        </w:numPr>
        <w:tabs>
          <w:tab w:val="left" w:pos="1440"/>
        </w:tabs>
        <w:jc w:val="both"/>
        <w:rPr>
          <w:rFonts w:ascii="Palatino Linotype" w:hAnsi="Palatino Linotype"/>
          <w:sz w:val="22"/>
          <w:szCs w:val="22"/>
          <w:lang w:val="nl-NL"/>
        </w:rPr>
      </w:pPr>
      <w:r w:rsidRPr="001A4367">
        <w:rPr>
          <w:rFonts w:ascii="Palatino Linotype" w:hAnsi="Palatino Linotype"/>
          <w:sz w:val="22"/>
          <w:szCs w:val="22"/>
          <w:lang w:val="nl-NL"/>
        </w:rPr>
        <w:t>zich omstandigheden voordoen of feiten bekend worden op grond waarvan, zo zij vóór het tijdstip waarop de vergunning werd verleend zich hadden voorgedaan, of bekend waren geweest, de vergunning zou zijn geweigerd.</w:t>
      </w:r>
    </w:p>
    <w:p w:rsidR="008B2B05" w:rsidRPr="001A4367" w:rsidRDefault="008B2B05" w:rsidP="002838C1">
      <w:pPr>
        <w:numPr>
          <w:ilvl w:val="0"/>
          <w:numId w:val="3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Het besluit tot intrekking van de vergunning of de weigering tot intrekking van de vergunning is met redenen omkleed en wordt door de Minister bij deurwaardersexploot aan de betrokkene betekend. </w:t>
      </w:r>
    </w:p>
    <w:p w:rsidR="008B2B05" w:rsidRPr="001A4367" w:rsidRDefault="008B2B05" w:rsidP="002838C1">
      <w:pPr>
        <w:numPr>
          <w:ilvl w:val="0"/>
          <w:numId w:val="3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Het besluit tot intrekking van de vergunning en indien de Minister zulks noodzakelijk acht in het belang van de adequate functionering van de effectenmarkten, ook de redenen voor de intrekking, worden zo spoedig mogelijk nadat dit besluit onherroepelijk is geworden, gepubliceerd in het blad waarin van Landswege de officiële berichten worden geplaatst. De Minister kan, indien hij dit in het belang van de positie van de beleggers op de effectenmarkten acht, het besluit, alsmede de redenen voor de intrekking, eveneens op andere door hem te bepalen wijze bekendmaken. De kosten van de bekendmaking komen ten laste van de betrokkene. De Bank plaatst een besluit tot intrekking digitaal op de website van de Bank. </w:t>
      </w:r>
    </w:p>
    <w:p w:rsidR="008B2B05" w:rsidRPr="001A4367" w:rsidRDefault="008B2B05" w:rsidP="002838C1">
      <w:pPr>
        <w:numPr>
          <w:ilvl w:val="0"/>
          <w:numId w:val="33"/>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Minister kan de in het vierde lid bedoelde publicatie tot een nader door hem te bepalen tijdstip aanhouden, indien de bekendmaking ernstige schade aan de belangen van de beleggers op de effectenmarkten zou kunnen toebrengen.</w:t>
      </w:r>
    </w:p>
    <w:p w:rsidR="008B2B05" w:rsidRPr="001A4367" w:rsidRDefault="008B2B05" w:rsidP="008B2B05">
      <w:pPr>
        <w:tabs>
          <w:tab w:val="center" w:pos="4824"/>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HOOFDSTUK III   UITVOERING</w:t>
      </w:r>
    </w:p>
    <w:p w:rsidR="008B2B05" w:rsidRPr="001A4367" w:rsidRDefault="008B2B05" w:rsidP="008B2B05">
      <w:pPr>
        <w:tabs>
          <w:tab w:val="center" w:pos="4824"/>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6</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left" w:pos="90"/>
          <w:tab w:val="left" w:pos="720"/>
        </w:tabs>
        <w:ind w:left="36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De vergunningverlening, bedoeld in artikel 2, eerste lid, wordt binnen twee weken na de dagtekening ervan digitaal bekend gemaakt op de website van de Bank.</w:t>
      </w:r>
    </w:p>
    <w:p w:rsidR="008B2B05" w:rsidRPr="001A4367" w:rsidRDefault="008B2B05" w:rsidP="008B2B05">
      <w:pPr>
        <w:tabs>
          <w:tab w:val="left" w:pos="-1440"/>
          <w:tab w:val="left" w:pos="-720"/>
          <w:tab w:val="left" w:pos="0"/>
          <w:tab w:val="left" w:pos="264"/>
          <w:tab w:val="left" w:pos="720"/>
        </w:tabs>
        <w:suppressAutoHyphens/>
        <w:spacing w:line="240" w:lineRule="atLeast"/>
        <w:ind w:left="264" w:hanging="264"/>
        <w:jc w:val="both"/>
        <w:rPr>
          <w:rFonts w:ascii="Palatino Linotype" w:hAnsi="Palatino Linotype"/>
          <w:spacing w:val="-3"/>
          <w:sz w:val="22"/>
          <w:szCs w:val="22"/>
          <w:lang w:val="nl-NL"/>
        </w:rPr>
      </w:pPr>
    </w:p>
    <w:p w:rsidR="008B2B05" w:rsidRPr="001A4367" w:rsidRDefault="008B2B05" w:rsidP="008B2B05">
      <w:pPr>
        <w:tabs>
          <w:tab w:val="left" w:pos="300"/>
        </w:tabs>
        <w:suppressAutoHyphens/>
        <w:jc w:val="center"/>
        <w:rPr>
          <w:rFonts w:ascii="Palatino Linotype" w:hAnsi="Palatino Linotype"/>
          <w:sz w:val="22"/>
          <w:szCs w:val="22"/>
          <w:lang w:val="nl-NL"/>
        </w:rPr>
      </w:pPr>
      <w:r w:rsidRPr="001A4367">
        <w:rPr>
          <w:rFonts w:ascii="Palatino Linotype" w:hAnsi="Palatino Linotype"/>
          <w:sz w:val="22"/>
          <w:szCs w:val="22"/>
          <w:lang w:val="nl-NL"/>
        </w:rPr>
        <w:t>Artikel 6a</w:t>
      </w:r>
    </w:p>
    <w:p w:rsidR="008B2B05" w:rsidRPr="001A4367" w:rsidRDefault="008B2B05" w:rsidP="008B2B05">
      <w:pPr>
        <w:tabs>
          <w:tab w:val="left" w:pos="300"/>
        </w:tabs>
        <w:suppressAutoHyphens/>
        <w:ind w:left="720"/>
        <w:rPr>
          <w:rFonts w:ascii="Palatino Linotype" w:hAnsi="Palatino Linotype"/>
          <w:sz w:val="22"/>
          <w:szCs w:val="22"/>
          <w:lang w:val="nl-NL"/>
        </w:rPr>
      </w:pPr>
    </w:p>
    <w:p w:rsidR="008B2B05" w:rsidRPr="001A4367" w:rsidRDefault="008B2B05" w:rsidP="008B2B05">
      <w:pPr>
        <w:tabs>
          <w:tab w:val="left" w:pos="90"/>
          <w:tab w:val="left" w:pos="720"/>
        </w:tabs>
        <w:ind w:left="360"/>
        <w:jc w:val="both"/>
        <w:rPr>
          <w:rFonts w:ascii="Palatino Linotype" w:hAnsi="Palatino Linotype"/>
          <w:sz w:val="22"/>
          <w:szCs w:val="22"/>
          <w:lang w:val="nl-NL"/>
        </w:rPr>
      </w:pPr>
      <w:r w:rsidRPr="001A4367">
        <w:rPr>
          <w:rFonts w:ascii="Palatino Linotype" w:hAnsi="Palatino Linotype"/>
          <w:sz w:val="22"/>
          <w:szCs w:val="22"/>
          <w:lang w:val="nl-NL"/>
        </w:rPr>
        <w:t>Het bedrijf van de houder van een effectenbeurs waarvan de vergunning is ingetrokken, wordt op verzoek van de Bank door het Gerecht in eerste aanleg van Curaçao ontbonden. Het Gerecht wijst één of meer vereffenaars aan.</w:t>
      </w:r>
    </w:p>
    <w:p w:rsidR="008B2B05" w:rsidRPr="001A4367" w:rsidRDefault="008B2B05" w:rsidP="008B2B05">
      <w:pPr>
        <w:tabs>
          <w:tab w:val="center" w:pos="4824"/>
        </w:tabs>
        <w:suppressAutoHyphens/>
        <w:spacing w:line="240" w:lineRule="atLeast"/>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7</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numPr>
          <w:ilvl w:val="3"/>
          <w:numId w:val="31"/>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in afwijking van artikel 10, eerste en tweede lid, gegevens of inlichtingen, verkregen bij de vervulling van de haar ingevolge deze landsverordening opgedragen taak, verstrekken aan buitenlandse of hier te lande gevestigde toezichthoudende instanties, tenzij: </w:t>
      </w:r>
    </w:p>
    <w:p w:rsidR="008B2B05" w:rsidRPr="001A4367" w:rsidRDefault="008B2B05" w:rsidP="002838C1">
      <w:pPr>
        <w:pStyle w:val="ListParagraph"/>
        <w:numPr>
          <w:ilvl w:val="0"/>
          <w:numId w:val="32"/>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doel waarvoor de gegevens of inlichtingen zullen worden gebruikt onvoldoende is bepaald;</w:t>
      </w:r>
    </w:p>
    <w:p w:rsidR="008B2B05" w:rsidRPr="001A4367" w:rsidRDefault="008B2B05" w:rsidP="002838C1">
      <w:pPr>
        <w:pStyle w:val="ListParagraph"/>
        <w:numPr>
          <w:ilvl w:val="0"/>
          <w:numId w:val="32"/>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het beoogde gebruik van gegevens of inlichtingen niet past in het kader van het </w:t>
      </w:r>
      <w:r w:rsidRPr="001A4367">
        <w:rPr>
          <w:rFonts w:ascii="Palatino Linotype" w:hAnsi="Palatino Linotype"/>
          <w:sz w:val="22"/>
          <w:szCs w:val="22"/>
          <w:lang w:val="nl-NL"/>
        </w:rPr>
        <w:lastRenderedPageBreak/>
        <w:t>toezicht op financiële markten of op rechtspersonen, vennootschappen of natuurlijke personen die op die markten werkzaam zijn;</w:t>
      </w:r>
    </w:p>
    <w:p w:rsidR="008B2B05" w:rsidRPr="001A4367" w:rsidRDefault="008B2B05" w:rsidP="002838C1">
      <w:pPr>
        <w:pStyle w:val="ListParagraph"/>
        <w:numPr>
          <w:ilvl w:val="0"/>
          <w:numId w:val="32"/>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verstrekking van de gegevens of inlichtingen zich niet zou verdragen met de geldende wettelijke regelingen of de openbare orde;</w:t>
      </w:r>
    </w:p>
    <w:p w:rsidR="008B2B05" w:rsidRPr="001A4367" w:rsidRDefault="008B2B05" w:rsidP="002838C1">
      <w:pPr>
        <w:pStyle w:val="ListParagraph"/>
        <w:numPr>
          <w:ilvl w:val="0"/>
          <w:numId w:val="32"/>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geheimhouding van de gegevens of inlichtingen niet in voldoende mate is gewaarborgd;</w:t>
      </w:r>
    </w:p>
    <w:p w:rsidR="008B2B05" w:rsidRPr="001A4367" w:rsidRDefault="008B2B05" w:rsidP="002838C1">
      <w:pPr>
        <w:pStyle w:val="ListParagraph"/>
        <w:numPr>
          <w:ilvl w:val="0"/>
          <w:numId w:val="32"/>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verstrekking van de gegevens of inlichtingen redelijkerwijs in strijd is of zou kunnen komen met de belangen die deze landsverordening beoogt te beschermen; of</w:t>
      </w:r>
    </w:p>
    <w:p w:rsidR="008B2B05" w:rsidRPr="001A4367" w:rsidRDefault="008B2B05" w:rsidP="002838C1">
      <w:pPr>
        <w:pStyle w:val="ListParagraph"/>
        <w:numPr>
          <w:ilvl w:val="0"/>
          <w:numId w:val="32"/>
        </w:numPr>
        <w:tabs>
          <w:tab w:val="left" w:pos="30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onvoldoende is gewaarborgd dat de gegevens of inlichtingen niet zullen worden gebruikt voor een ander doel dan waarvoor deze worden verstrekt.</w:t>
      </w:r>
    </w:p>
    <w:p w:rsidR="008B2B05" w:rsidRPr="001A4367" w:rsidRDefault="008B2B05" w:rsidP="002838C1">
      <w:pPr>
        <w:numPr>
          <w:ilvl w:val="0"/>
          <w:numId w:val="31"/>
        </w:numPr>
        <w:tabs>
          <w:tab w:val="left" w:pos="36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Voor zover de Bank gegevens of inlichtingen van een buitenlandse of hier te lande gevestigde toezichthoudende instantie heeft ontvangen, verstrekt de Bank deze gegevens niet aan een ander buitenlandse of hier te lande gevestigde toezichthoudende instantie tenzij de buitenlandse of hier te lande gevestigde toezichthoudende instantie waarvan de gegevens of inlichtingen zijn verkregen uitdrukkelijk heeft ingestemd met de verstrekking van de gegevens of inlichtingen en in voorkomend geval heeft ingestemd met het gebruik voor een ander doel dan waarvoor de gegevens of inlichtingen zijn verstrekt. </w:t>
      </w:r>
    </w:p>
    <w:p w:rsidR="008B2B05" w:rsidRPr="001A4367" w:rsidRDefault="008B2B05" w:rsidP="002838C1">
      <w:pPr>
        <w:numPr>
          <w:ilvl w:val="0"/>
          <w:numId w:val="31"/>
        </w:numPr>
        <w:tabs>
          <w:tab w:val="left" w:pos="36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een buitenlandse of hier te lande gevestigde toezichthoudende instantie aan de Bank die de gegevens of inlichtingen op grond van het eerste of tweede lid heeft verstrekt, verzoekt om die gegevens of inlichtingen te mogen gebruiken voor een ander doel dan waarvoor zij zijn verstrekt, willigt de Bank dat verzoek slechts in:</w:t>
      </w:r>
    </w:p>
    <w:p w:rsidR="008B2B05" w:rsidRPr="001A4367" w:rsidRDefault="008B2B05" w:rsidP="002838C1">
      <w:pPr>
        <w:numPr>
          <w:ilvl w:val="1"/>
          <w:numId w:val="31"/>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indien het beoogde gebruik niet in strijd is met het eerste tweede lid, of voor zover die toezichthoudende instantie op een andere wijze dan in deze landsverordening voorzien vanuit Curaçao met inachtneming van de daarvoor geldende wettelijke procedures voor dat andere doel de beschikking over die gegevens of inlichtingen zou kunnen verkrijgen; en </w:t>
      </w:r>
    </w:p>
    <w:p w:rsidR="008B2B05" w:rsidRPr="001A4367" w:rsidRDefault="008B2B05" w:rsidP="002838C1">
      <w:pPr>
        <w:numPr>
          <w:ilvl w:val="1"/>
          <w:numId w:val="31"/>
        </w:numPr>
        <w:tabs>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na overleg met de procureur-generaal</w:t>
      </w:r>
      <w:r w:rsidRPr="001A4367" w:rsidDel="00F5317E">
        <w:rPr>
          <w:rFonts w:ascii="Palatino Linotype" w:hAnsi="Palatino Linotype"/>
          <w:sz w:val="22"/>
          <w:szCs w:val="22"/>
          <w:lang w:val="nl-NL"/>
        </w:rPr>
        <w:t xml:space="preserve"> </w:t>
      </w:r>
      <w:r w:rsidRPr="001A4367">
        <w:rPr>
          <w:rFonts w:ascii="Palatino Linotype" w:hAnsi="Palatino Linotype"/>
          <w:sz w:val="22"/>
          <w:szCs w:val="22"/>
          <w:lang w:val="nl-NL"/>
        </w:rPr>
        <w:t xml:space="preserve">indien het in de aanhef bedoelde verzoek betrekking heeft op een onderzoek naar strafbare feiten. </w:t>
      </w:r>
    </w:p>
    <w:p w:rsidR="008B2B05" w:rsidRPr="001A4367" w:rsidRDefault="008B2B05" w:rsidP="002838C1">
      <w:pPr>
        <w:pStyle w:val="Heading2"/>
        <w:keepNext w:val="0"/>
        <w:numPr>
          <w:ilvl w:val="0"/>
          <w:numId w:val="31"/>
        </w:numPr>
        <w:tabs>
          <w:tab w:val="left" w:pos="360"/>
          <w:tab w:val="left" w:pos="720"/>
        </w:tabs>
        <w:suppressAutoHyphens/>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tevens, in afwijking van artikel 10, eerste en tweede lid, gegevens of inlichtingen verstrekken aan het openbaar ministerie, de financiële inlichtingen eenheid, bedoeld in artikel 2, van </w:t>
      </w:r>
      <w:r w:rsidRPr="00351325">
        <w:rPr>
          <w:rFonts w:ascii="Palatino Linotype" w:hAnsi="Palatino Linotype"/>
          <w:sz w:val="22"/>
          <w:szCs w:val="22"/>
          <w:lang w:val="nl-NL"/>
        </w:rPr>
        <w:t xml:space="preserve">de </w:t>
      </w:r>
      <w:r w:rsidRPr="00F07A2E">
        <w:rPr>
          <w:rFonts w:ascii="Palatino Linotype" w:hAnsi="Palatino Linotype"/>
          <w:sz w:val="22"/>
          <w:szCs w:val="22"/>
          <w:lang w:val="nl-NL"/>
        </w:rPr>
        <w:t>Landsverordening melding ongebruikelijke transacties</w:t>
      </w:r>
      <w:r w:rsidRPr="00351325">
        <w:rPr>
          <w:rStyle w:val="FootnoteReference"/>
          <w:rFonts w:ascii="Palatino Linotype" w:hAnsi="Palatino Linotype"/>
          <w:sz w:val="22"/>
          <w:szCs w:val="22"/>
          <w:lang w:val="nl-NL"/>
        </w:rPr>
        <w:footnoteReference w:id="4"/>
      </w:r>
      <w:r w:rsidRPr="00351325">
        <w:rPr>
          <w:rFonts w:ascii="Palatino Linotype" w:hAnsi="Palatino Linotype"/>
          <w:sz w:val="22"/>
          <w:szCs w:val="22"/>
          <w:lang w:val="nl-NL"/>
        </w:rPr>
        <w:t xml:space="preserve"> of</w:t>
      </w:r>
      <w:r w:rsidRPr="001A4367">
        <w:rPr>
          <w:rFonts w:ascii="Palatino Linotype" w:hAnsi="Palatino Linotype"/>
          <w:sz w:val="22"/>
          <w:szCs w:val="22"/>
          <w:lang w:val="nl-NL"/>
        </w:rPr>
        <w:t xml:space="preserve"> andere autoriteiten bela</w:t>
      </w:r>
      <w:r w:rsidRPr="001A4367">
        <w:rPr>
          <w:rFonts w:ascii="Palatino Linotype" w:hAnsi="Palatino Linotype"/>
          <w:b/>
          <w:sz w:val="22"/>
          <w:szCs w:val="22"/>
          <w:lang w:val="nl-NL"/>
        </w:rPr>
        <w:t>s</w:t>
      </w:r>
      <w:r w:rsidRPr="001A4367">
        <w:rPr>
          <w:rFonts w:ascii="Palatino Linotype" w:hAnsi="Palatino Linotype"/>
          <w:sz w:val="22"/>
          <w:szCs w:val="22"/>
          <w:lang w:val="nl-NL"/>
        </w:rPr>
        <w:t>t met opsporing en vervolging, die zij heeft verkregen bij de vervulling van de haar ingevolge deze landsverordening opgedragen taak, voor zover deze gegevens of inlichtingen naar het oordeel van de Bank van belang zijn of zouden kunnen zijn voor onderzoeken dan wel de nog in te stellen onderzoeken van het openbaar ministerie, de financiële inlichtingen eenheid, bedoeld in artikel 2, van de Landsverordening melding ongebruikelijke transacties of andere autoriteiten belast met opsporing en vervolging.</w:t>
      </w:r>
    </w:p>
    <w:p w:rsidR="008B2B05" w:rsidRPr="001A4367" w:rsidRDefault="008B2B05" w:rsidP="002838C1">
      <w:pPr>
        <w:numPr>
          <w:ilvl w:val="0"/>
          <w:numId w:val="31"/>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Voor zover het verstrekken van gegevens of inlichtingen als bedoeld in het eerste en tweede lid, of het vragen van gegevens of inlichtingen aan het bevoegd gezag dat in andere delen van het Koninkrijk of in andere staten met het toezicht op het effectenwezen is belast, verband houdt met handel met voorwetenschap, handelt de Bank </w:t>
      </w:r>
      <w:r w:rsidRPr="001A4367">
        <w:rPr>
          <w:rFonts w:ascii="Palatino Linotype" w:hAnsi="Palatino Linotype"/>
          <w:sz w:val="22"/>
          <w:szCs w:val="22"/>
          <w:lang w:val="nl-NL"/>
        </w:rPr>
        <w:lastRenderedPageBreak/>
        <w:t>overeenkomstig het Verdrag inzake handel met voorkennis</w:t>
      </w:r>
      <w:r w:rsidRPr="001A4367">
        <w:rPr>
          <w:rStyle w:val="FootnoteReference"/>
          <w:rFonts w:ascii="Palatino Linotype" w:hAnsi="Palatino Linotype"/>
          <w:sz w:val="22"/>
          <w:szCs w:val="22"/>
          <w:lang w:val="nl-NL"/>
        </w:rPr>
        <w:footnoteReference w:id="5"/>
      </w:r>
      <w:r w:rsidRPr="001A4367">
        <w:rPr>
          <w:rFonts w:ascii="Palatino Linotype" w:hAnsi="Palatino Linotype"/>
          <w:sz w:val="22"/>
          <w:szCs w:val="22"/>
          <w:lang w:val="nl-NL"/>
        </w:rPr>
        <w:t xml:space="preserve">. </w:t>
      </w:r>
    </w:p>
    <w:p w:rsidR="008B2B05" w:rsidRPr="001A4367" w:rsidRDefault="008B2B05" w:rsidP="002838C1">
      <w:pPr>
        <w:numPr>
          <w:ilvl w:val="0"/>
          <w:numId w:val="31"/>
        </w:numPr>
        <w:tabs>
          <w:tab w:val="left" w:pos="36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verstrekt tevens, in afwijking van artikel 10, eerste en tweede lid, gegevens of inlichtingen verkregen bij de vervulling van de hem ingevolge deze wet opgedragen taak, aan de Algemene Rekenkamer, voor zover de gegevens of inlichtingen naar het oordeel van de Algemene Rekenkamer noodzakelijk zijn voor de uitoefening van haar wettelijke taak op grond van de artikelen 25 en 41 van de Landsverordening Algemene Rekenkamer Curaçao. Het tweede lid is van overeenkomstige toepassing.</w:t>
      </w:r>
    </w:p>
    <w:p w:rsidR="008B2B05" w:rsidRPr="001A4367" w:rsidRDefault="008B2B05" w:rsidP="002838C1">
      <w:pPr>
        <w:numPr>
          <w:ilvl w:val="0"/>
          <w:numId w:val="31"/>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Algemene Rekenkamer is verplicht tot geheimhouding van de op grond van het vijfde lid ontvangen gegevens of inlichtingen en kan die slechts openbaar maken indien deze niet herleid kunnen worden tot afzonderlijke personen.</w:t>
      </w:r>
    </w:p>
    <w:p w:rsidR="008B2B05" w:rsidRPr="001A4367" w:rsidRDefault="008B2B05" w:rsidP="008B2B05">
      <w:pPr>
        <w:ind w:firstLine="720"/>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7a</w:t>
      </w:r>
    </w:p>
    <w:p w:rsidR="008B2B05" w:rsidRPr="001A4367" w:rsidRDefault="008B2B05" w:rsidP="008B2B05">
      <w:pPr>
        <w:pStyle w:val="artkop"/>
        <w:rPr>
          <w:rFonts w:ascii="Palatino Linotype" w:hAnsi="Palatino Linotype"/>
          <w:sz w:val="22"/>
          <w:szCs w:val="22"/>
        </w:rPr>
      </w:pPr>
    </w:p>
    <w:p w:rsidR="008B2B05" w:rsidRPr="001A4367" w:rsidRDefault="008B2B05" w:rsidP="002838C1">
      <w:pPr>
        <w:numPr>
          <w:ilvl w:val="0"/>
          <w:numId w:val="34"/>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ten behoeve van de uitoefening van haar taak op grond van dit hoofdstuk van de houder van een effectenbeurs gegevens of inlichtingen vorderen, indien voor de vervulling van de taak van een buitenlandse toezichthoudende instantie nodig is. Artikelen 7, eerste lid, en 16, tweede tot en met vijfde lid, zijn van overeenkomstige toepassing.</w:t>
      </w:r>
    </w:p>
    <w:p w:rsidR="008B2B05" w:rsidRPr="001A4367" w:rsidRDefault="008B2B05" w:rsidP="002838C1">
      <w:pPr>
        <w:numPr>
          <w:ilvl w:val="0"/>
          <w:numId w:val="34"/>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Op verzoek van een buitenlandse toezichthoudende instantie kan de Bank gegevens of inlichtingen vragen aan of onderzoek instellen of doen instellen bij een ieder die ingevolge deze landsverordening onder haar toezicht valt of behoort te vallen en waarvan redelijkerwijs kan worden vermoed dat hij over gegevens of inlichtingen beschikt die van belang kunnen zijn voor de verzoekende instantie. </w:t>
      </w:r>
    </w:p>
    <w:p w:rsidR="008B2B05" w:rsidRPr="001A4367" w:rsidRDefault="008B2B05" w:rsidP="002838C1">
      <w:pPr>
        <w:numPr>
          <w:ilvl w:val="0"/>
          <w:numId w:val="34"/>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Degene aan wie gegevens of inlichtingen als bedoeld in het tweede lid wordt gevraagd, verstrekt deze gegevens of inlichtingen binnen een door de Bank te stellen termijn.</w:t>
      </w:r>
    </w:p>
    <w:p w:rsidR="008B2B05" w:rsidRPr="001A4367" w:rsidRDefault="008B2B05" w:rsidP="002838C1">
      <w:pPr>
        <w:numPr>
          <w:ilvl w:val="0"/>
          <w:numId w:val="34"/>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Degene bij wie een onderzoek als bedoeld in het tweede lid wordt ingesteld, verleent alle medewerking die nodig is voor een goede uitvoering van dat onderzoek, met dien verstande dat degene bij wie het onderzoek wordt ingesteld en die niet ingevolge deze landsverordening onder toezicht staat, slechts is gehouden tot het verlenen van inzage in zakelijke gegevens en bescheiden.</w:t>
      </w:r>
    </w:p>
    <w:p w:rsidR="002838C1" w:rsidRDefault="002838C1" w:rsidP="002838C1">
      <w:pPr>
        <w:tabs>
          <w:tab w:val="left" w:pos="360"/>
          <w:tab w:val="left" w:pos="885"/>
          <w:tab w:val="center" w:pos="4655"/>
        </w:tabs>
        <w:rPr>
          <w:rFonts w:ascii="Palatino Linotype" w:hAnsi="Palatino Linotype"/>
          <w:sz w:val="22"/>
          <w:szCs w:val="22"/>
          <w:lang w:val="nl-NL"/>
        </w:rPr>
      </w:pPr>
    </w:p>
    <w:p w:rsidR="008B2B05" w:rsidRPr="001A4367" w:rsidRDefault="008B2B05" w:rsidP="002838C1">
      <w:pPr>
        <w:tabs>
          <w:tab w:val="left" w:pos="360"/>
          <w:tab w:val="left" w:pos="885"/>
          <w:tab w:val="center" w:pos="4655"/>
        </w:tabs>
        <w:jc w:val="center"/>
        <w:rPr>
          <w:rFonts w:ascii="Palatino Linotype" w:hAnsi="Palatino Linotype"/>
          <w:sz w:val="22"/>
          <w:szCs w:val="22"/>
          <w:lang w:val="nl-NL"/>
        </w:rPr>
      </w:pPr>
      <w:r w:rsidRPr="001A4367">
        <w:rPr>
          <w:rFonts w:ascii="Palatino Linotype" w:hAnsi="Palatino Linotype"/>
          <w:sz w:val="22"/>
          <w:szCs w:val="22"/>
          <w:lang w:val="nl-NL"/>
        </w:rPr>
        <w:t>Artikel 7b</w:t>
      </w:r>
    </w:p>
    <w:p w:rsidR="008B2B05" w:rsidRPr="001A4367" w:rsidRDefault="008B2B05" w:rsidP="008B2B05">
      <w:pPr>
        <w:tabs>
          <w:tab w:val="left" w:pos="1080"/>
        </w:tabs>
        <w:ind w:left="1080" w:hanging="360"/>
        <w:jc w:val="both"/>
        <w:rPr>
          <w:rFonts w:ascii="Palatino Linotype" w:hAnsi="Palatino Linotype"/>
          <w:sz w:val="22"/>
          <w:szCs w:val="22"/>
          <w:lang w:val="nl-NL"/>
        </w:rPr>
      </w:pPr>
    </w:p>
    <w:p w:rsidR="008B2B05" w:rsidRPr="001A4367" w:rsidRDefault="008B2B05" w:rsidP="002838C1">
      <w:pPr>
        <w:numPr>
          <w:ilvl w:val="0"/>
          <w:numId w:val="35"/>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toestaan dat een functionaris van een buitenlandse toezichthoudende instantie deelneemt aan de uitvoering van een onderzoek als bedoeld in artikel 7a, tweede lid.</w:t>
      </w:r>
    </w:p>
    <w:p w:rsidR="008B2B05" w:rsidRPr="001A4367" w:rsidRDefault="008B2B05" w:rsidP="002838C1">
      <w:pPr>
        <w:numPr>
          <w:ilvl w:val="0"/>
          <w:numId w:val="35"/>
        </w:numPr>
        <w:tabs>
          <w:tab w:val="left" w:pos="360"/>
          <w:tab w:val="left" w:pos="72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in het eerste lid bedoelde functionaris volgt de aanwijzingen op van de persoon die met de uitvoering van het onderzoek is belast en staat onder leiding van deze persoon.</w:t>
      </w:r>
    </w:p>
    <w:p w:rsidR="008B2B05" w:rsidRPr="001A4367" w:rsidRDefault="008B2B05" w:rsidP="008B2B05">
      <w:pPr>
        <w:tabs>
          <w:tab w:val="left" w:pos="360"/>
          <w:tab w:val="left" w:pos="720"/>
          <w:tab w:val="left" w:pos="1080"/>
        </w:tabs>
        <w:ind w:left="720"/>
        <w:jc w:val="both"/>
        <w:rPr>
          <w:rFonts w:ascii="Palatino Linotype" w:hAnsi="Palatino Linotype"/>
          <w:sz w:val="22"/>
          <w:szCs w:val="22"/>
          <w:lang w:val="nl-NL"/>
        </w:rPr>
      </w:pPr>
    </w:p>
    <w:p w:rsidR="008B2B05" w:rsidRPr="001A4367" w:rsidRDefault="008B2B05" w:rsidP="008B2B05">
      <w:pPr>
        <w:tabs>
          <w:tab w:val="left" w:pos="360"/>
        </w:tabs>
        <w:jc w:val="center"/>
        <w:rPr>
          <w:rFonts w:ascii="Palatino Linotype" w:hAnsi="Palatino Linotype"/>
          <w:sz w:val="22"/>
          <w:szCs w:val="22"/>
          <w:lang w:val="nl-NL"/>
        </w:rPr>
      </w:pPr>
      <w:r w:rsidRPr="005D0B65">
        <w:rPr>
          <w:rFonts w:ascii="Palatino Linotype" w:hAnsi="Palatino Linotype"/>
          <w:sz w:val="22"/>
          <w:szCs w:val="22"/>
          <w:lang w:val="nl-NL"/>
        </w:rPr>
        <w:t>Artikel 7d</w:t>
      </w:r>
    </w:p>
    <w:p w:rsidR="008B2B05" w:rsidRPr="001A4367" w:rsidRDefault="008B2B05" w:rsidP="008B2B05">
      <w:pPr>
        <w:tabs>
          <w:tab w:val="left" w:pos="1080"/>
        </w:tabs>
        <w:ind w:left="1080" w:hanging="360"/>
        <w:jc w:val="both"/>
        <w:rPr>
          <w:rFonts w:ascii="Palatino Linotype" w:hAnsi="Palatino Linotype"/>
          <w:sz w:val="22"/>
          <w:szCs w:val="22"/>
          <w:lang w:val="nl-NL"/>
        </w:rPr>
      </w:pPr>
    </w:p>
    <w:p w:rsidR="008B2B05" w:rsidRPr="001A4367" w:rsidRDefault="008B2B05" w:rsidP="008B2B05">
      <w:pPr>
        <w:tabs>
          <w:tab w:val="left" w:pos="90"/>
          <w:tab w:val="left" w:pos="720"/>
        </w:tabs>
        <w:ind w:left="360"/>
        <w:jc w:val="both"/>
        <w:rPr>
          <w:rFonts w:ascii="Palatino Linotype" w:hAnsi="Palatino Linotype"/>
          <w:sz w:val="22"/>
          <w:szCs w:val="22"/>
          <w:lang w:val="nl-NL"/>
        </w:rPr>
      </w:pPr>
      <w:r w:rsidRPr="001A4367">
        <w:rPr>
          <w:rFonts w:ascii="Palatino Linotype" w:hAnsi="Palatino Linotype"/>
          <w:sz w:val="22"/>
          <w:szCs w:val="22"/>
          <w:lang w:val="nl-NL"/>
        </w:rPr>
        <w:t xml:space="preserve">De bij of krachtens deze landsverordening gegeven voorschriften die het verstrekken van gegevens of inlichtingen verbieden of anderszins tot geheimhouding verplichten, gelden niet </w:t>
      </w:r>
      <w:r w:rsidRPr="001A4367">
        <w:rPr>
          <w:rFonts w:ascii="Palatino Linotype" w:hAnsi="Palatino Linotype"/>
          <w:sz w:val="22"/>
          <w:szCs w:val="22"/>
          <w:lang w:val="nl-NL"/>
        </w:rPr>
        <w:lastRenderedPageBreak/>
        <w:t>bij de toepassing van de bij of krachtens hoofdstuk III van de Landsverordening internationale bijstandsverlening bij de heffing van belastingen gegeven voorschriften op een administratieplichtige als bedoeld in artikel 22 van de laatstgenoemde landsverordening, of op de Bank voor zover het die administratieplichtige betreft.</w:t>
      </w:r>
    </w:p>
    <w:p w:rsidR="008B2B05" w:rsidRPr="001A4367" w:rsidRDefault="008B2B05" w:rsidP="008B2B05">
      <w:pPr>
        <w:tabs>
          <w:tab w:val="left" w:pos="1080"/>
        </w:tabs>
        <w:jc w:val="both"/>
        <w:rPr>
          <w:rFonts w:ascii="Palatino Linotype" w:hAnsi="Palatino Linotype"/>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HOOFDSTUK IV   GEBRUIK VAN VOORWETENSCHAP</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left" w:pos="360"/>
        </w:tabs>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8</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pStyle w:val="ListParagraph"/>
        <w:numPr>
          <w:ilvl w:val="0"/>
          <w:numId w:val="6"/>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 xml:space="preserve">Het is een ieder verboden om, beschikkende over voorwetenschap, in of vanuit Curaçao een transactie te verrichten of te bewerkstelligen in: </w:t>
      </w:r>
    </w:p>
    <w:p w:rsidR="008B2B05" w:rsidRPr="001A4367" w:rsidRDefault="008B2B05" w:rsidP="002838C1">
      <w:pPr>
        <w:pStyle w:val="ListParagraph"/>
        <w:numPr>
          <w:ilvl w:val="0"/>
          <w:numId w:val="7"/>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effecten die zijn genoteerd aan een effectenbeurs voor het houden waarvan een vergunning als bedoeld in artikel 2, eerste lid, is verleend dan wel aan een buiten Curaçao gevestigde en van overheidswege toegelaten effectenbeurs of effecten waarvan aannemelijk is dat deze spoedig aan een zodanige beurs zullen worden genoteerd; of</w:t>
      </w:r>
    </w:p>
    <w:p w:rsidR="008B2B05" w:rsidRPr="001A4367" w:rsidRDefault="008B2B05" w:rsidP="002838C1">
      <w:pPr>
        <w:pStyle w:val="ListParagraph"/>
        <w:numPr>
          <w:ilvl w:val="0"/>
          <w:numId w:val="7"/>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effecten waarvan de waarde mede wordt bepaald door de waarde van onder a bedoelde effecten.</w:t>
      </w:r>
    </w:p>
    <w:p w:rsidR="008B2B05" w:rsidRPr="001A4367" w:rsidRDefault="008B2B05" w:rsidP="002838C1">
      <w:pPr>
        <w:pStyle w:val="ListParagraph"/>
        <w:numPr>
          <w:ilvl w:val="0"/>
          <w:numId w:val="6"/>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Het verbod van het eerste lid is niet van toepassing:</w:t>
      </w:r>
    </w:p>
    <w:p w:rsidR="008B2B05" w:rsidRPr="001A4367" w:rsidRDefault="008B2B05" w:rsidP="002838C1">
      <w:pPr>
        <w:pStyle w:val="ListParagraph"/>
        <w:numPr>
          <w:ilvl w:val="0"/>
          <w:numId w:val="8"/>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op de tussenpersoon die, slechts over voorwetenschap beschikkend met betrekking tot de handel, volgens de regels van de goede trouw handelt ter bediening van opdrachtgevers.</w:t>
      </w:r>
    </w:p>
    <w:p w:rsidR="008B2B05" w:rsidRPr="001A4367" w:rsidRDefault="008B2B05" w:rsidP="002838C1">
      <w:pPr>
        <w:pStyle w:val="ListParagraph"/>
        <w:numPr>
          <w:ilvl w:val="0"/>
          <w:numId w:val="8"/>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op de rechtspersoon, vennootschap of instelling waarvan de werknemers die zijn betrokken bij het verrichten of bewerkstelligen van de transactie slechts beschikken over voorwetenschap met betrekking tot de handel; en</w:t>
      </w:r>
    </w:p>
    <w:p w:rsidR="008B2B05" w:rsidRPr="001A4367" w:rsidRDefault="008B2B05" w:rsidP="002838C1">
      <w:pPr>
        <w:pStyle w:val="ListParagraph"/>
        <w:numPr>
          <w:ilvl w:val="0"/>
          <w:numId w:val="8"/>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op degene die een transactie verricht of bewerkstelligt ter nakoming van een opeisbare verbintenis die reeds bestond op het tijdstip waarop hij kennis kreeg van de in het tweede lid bedoelde bijzonderheid.</w:t>
      </w:r>
    </w:p>
    <w:p w:rsidR="008B2B05" w:rsidRPr="001A4367" w:rsidRDefault="008B2B05" w:rsidP="002838C1">
      <w:pPr>
        <w:pStyle w:val="ListParagraph"/>
        <w:numPr>
          <w:ilvl w:val="0"/>
          <w:numId w:val="6"/>
        </w:numPr>
        <w:tabs>
          <w:tab w:val="left" w:pos="-1440"/>
          <w:tab w:val="left" w:pos="-72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 xml:space="preserve">Bij landsbesluit, houdende algemene maatregelen, kunnen categorieën van transacties worden aangewezen, waarop het in het eerste lid bedoelde verbod niet van toepassing </w:t>
      </w:r>
      <w:r w:rsidRPr="00F07A2E">
        <w:rPr>
          <w:rFonts w:ascii="Palatino Linotype" w:hAnsi="Palatino Linotype"/>
          <w:spacing w:val="-3"/>
          <w:sz w:val="22"/>
          <w:szCs w:val="22"/>
          <w:lang w:val="nl-NL"/>
        </w:rPr>
        <w:t>is,</w:t>
      </w:r>
      <w:r w:rsidRPr="001A4367">
        <w:rPr>
          <w:rFonts w:ascii="Palatino Linotype" w:hAnsi="Palatino Linotype"/>
          <w:spacing w:val="-3"/>
          <w:sz w:val="22"/>
          <w:szCs w:val="22"/>
          <w:lang w:val="nl-NL"/>
        </w:rPr>
        <w:t xml:space="preserve"> </w:t>
      </w:r>
      <w:r w:rsidRPr="00F07A2E">
        <w:rPr>
          <w:rFonts w:ascii="Palatino Linotype" w:hAnsi="Palatino Linotype"/>
          <w:spacing w:val="-3"/>
          <w:sz w:val="22"/>
          <w:szCs w:val="22"/>
          <w:lang w:val="nl-NL"/>
        </w:rPr>
        <w:t>D</w:t>
      </w:r>
      <w:r w:rsidRPr="001A4367">
        <w:rPr>
          <w:rFonts w:ascii="Palatino Linotype" w:hAnsi="Palatino Linotype"/>
          <w:spacing w:val="-3"/>
          <w:sz w:val="22"/>
          <w:szCs w:val="22"/>
          <w:lang w:val="nl-NL"/>
        </w:rPr>
        <w:t>aarbij kan binnen een aan te wijzen categorie onderscheid worden gemaakt naar de personen door wie en de omstandigheden waaronder de transacties worden verricht of bewerkstelligd.</w:t>
      </w:r>
    </w:p>
    <w:p w:rsidR="008B2B05" w:rsidRPr="001A4367" w:rsidRDefault="008B2B05" w:rsidP="008B2B05">
      <w:pPr>
        <w:tabs>
          <w:tab w:val="center" w:pos="4824"/>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9</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pStyle w:val="ListParagraph"/>
        <w:numPr>
          <w:ilvl w:val="0"/>
          <w:numId w:val="9"/>
        </w:numPr>
        <w:tabs>
          <w:tab w:val="left" w:pos="-1440"/>
          <w:tab w:val="left" w:pos="-720"/>
          <w:tab w:val="left" w:pos="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Het is een ieder die beschikt over voorwetenschap omtrent een rechtspersoon, vennootschap of instelling als bedoeld in artikel 1, onder d, of omtrent de handel in effecten als bedoeld in artikel 8, eerste lid, die op die rechtspersoon, vennootschap of instelling betrekking hebben, verboden om, anders dan in de normale uitoefening van zijn werk, beroep of functie:</w:t>
      </w:r>
    </w:p>
    <w:p w:rsidR="008B2B05" w:rsidRPr="001A4367" w:rsidRDefault="008B2B05" w:rsidP="002838C1">
      <w:pPr>
        <w:pStyle w:val="ListParagraph"/>
        <w:numPr>
          <w:ilvl w:val="0"/>
          <w:numId w:val="10"/>
        </w:numPr>
        <w:tabs>
          <w:tab w:val="left" w:pos="-1440"/>
          <w:tab w:val="left" w:pos="-720"/>
          <w:tab w:val="left" w:pos="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deze voorwetenschap aan een derde mee te delen, of</w:t>
      </w:r>
    </w:p>
    <w:p w:rsidR="008B2B05" w:rsidRPr="001A4367" w:rsidRDefault="008B2B05" w:rsidP="002838C1">
      <w:pPr>
        <w:pStyle w:val="ListParagraph"/>
        <w:numPr>
          <w:ilvl w:val="0"/>
          <w:numId w:val="10"/>
        </w:numPr>
        <w:tabs>
          <w:tab w:val="left" w:pos="-1440"/>
          <w:tab w:val="left" w:pos="-720"/>
          <w:tab w:val="left" w:pos="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een derde aan te bevelen transacties te verrichten of te bewerkstelligen in die effecten.</w:t>
      </w:r>
    </w:p>
    <w:p w:rsidR="008B2B05" w:rsidRPr="001A4367" w:rsidRDefault="008B2B05" w:rsidP="002838C1">
      <w:pPr>
        <w:pStyle w:val="ListParagraph"/>
        <w:numPr>
          <w:ilvl w:val="0"/>
          <w:numId w:val="9"/>
        </w:numPr>
        <w:tabs>
          <w:tab w:val="left" w:pos="-1440"/>
          <w:tab w:val="left" w:pos="-720"/>
          <w:tab w:val="left" w:pos="0"/>
          <w:tab w:val="left" w:pos="360"/>
          <w:tab w:val="left" w:pos="720"/>
        </w:tabs>
        <w:suppressAutoHyphens/>
        <w:autoSpaceDE w:val="0"/>
        <w:autoSpaceDN w:val="0"/>
        <w:adjustRightInd w:val="0"/>
        <w:spacing w:line="240" w:lineRule="atLeast"/>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Het verbod, bedoeld in het eerste lid, aanhef en onder b, is niet van toepassing op de rechtspersoon, vennootschap of instelling, waarvan de werknemers die zijn betrokken bij het aanbevelen niet over voorwetenschap beschikken.</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lastRenderedPageBreak/>
        <w:t>HOOFDSTUK V  BIJZONDERE BEPALINGEN</w:t>
      </w: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10</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pStyle w:val="ListParagraph"/>
        <w:numPr>
          <w:ilvl w:val="3"/>
          <w:numId w:val="5"/>
        </w:numPr>
        <w:tabs>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Gegevens of inlichtingen die ingevolge het bij of krachtens deze landsverordening bepaalde omtrent afzonderlijke houders van een effectenbeurs zijn verstrekt of zijn verkregen en gegevens of inlichtingen die van een instantie als bedoeld in artikel 7, eerste en tweede lid, zijn ontvangen, worden niet gepubliceerd en zijn geheim. </w:t>
      </w:r>
    </w:p>
    <w:p w:rsidR="008B2B05" w:rsidRPr="001A4367" w:rsidRDefault="008B2B05" w:rsidP="002838C1">
      <w:pPr>
        <w:pStyle w:val="ListParagraph"/>
        <w:numPr>
          <w:ilvl w:val="3"/>
          <w:numId w:val="5"/>
        </w:numPr>
        <w:tabs>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Het is aan een ieder die uit hoofde van de toepassing van deze landsverordening of van krachtens deze landsverordening genomen besluiten enige taak vervult, verboden van gegevens of inlichtingen, ingevolge deze landsverordening verstrekt of van een instantie als bedoeld in artikel 7, eerste en tweede lid, ontvangen, of van gegevens of inlichtingen bij het onderzoek van boeken, bescheiden of andere informatiedragers verkregen, verder of anders gebruik te maken of daaraan verder of anders bekendheid te geven dan voor de uitoefening van zijn taak of door deze landsverordening wordt geëist. </w:t>
      </w:r>
    </w:p>
    <w:p w:rsidR="008B2B05" w:rsidRPr="001A4367" w:rsidRDefault="008B2B05" w:rsidP="002838C1">
      <w:pPr>
        <w:pStyle w:val="ListParagraph"/>
        <w:numPr>
          <w:ilvl w:val="3"/>
          <w:numId w:val="5"/>
        </w:numPr>
        <w:tabs>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in afwijking van het bepaalde in het eerste en tweede lid, ter handhaving van een gezonde financiële sector aangifte doen van een vermoeden van een strafbaar feit. In de gevallen waarin door de Bank aangifte is gedaan dan wel in de gevallen waarin de Bank wordt opgeroepen om als getuige of deskundige op te treden, is de Bank bevoegd in het kader van de opsporing, het gerechtelijk vooronderzoek of de behandeling ter terechtzitting, inlichtingen te verschaffen.</w:t>
      </w:r>
    </w:p>
    <w:p w:rsidR="008B2B05" w:rsidRPr="001A4367" w:rsidRDefault="008B2B05" w:rsidP="002838C1">
      <w:pPr>
        <w:pStyle w:val="ListParagraph"/>
        <w:numPr>
          <w:ilvl w:val="3"/>
          <w:numId w:val="5"/>
        </w:numPr>
        <w:tabs>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in afwijking van het eerste en tweede lid, met gebruikmaking van de gegevens of inlichtingen verkregen bij de vervulling van de haar ingevolge deze landsverordening opgedragen taak, mededelingen doen mits deze niet kunnen worden herleid tot afzonderlijke houders van effectenbeurzen of tot afzonderlijke aan de effectenbeurs verbonden effectenbedrijven. Met schriftelijke toestemming van de houder van een effectenbeurs die het aangaat, worden de gegevens of inlichtingen met betrekking tot afzonderlijke houders van een effectenbeurs wel gepubliceerd. </w:t>
      </w:r>
    </w:p>
    <w:p w:rsidR="008B2B05" w:rsidRPr="001A4367" w:rsidRDefault="008B2B05" w:rsidP="002838C1">
      <w:pPr>
        <w:pStyle w:val="ListParagraph"/>
        <w:numPr>
          <w:ilvl w:val="3"/>
          <w:numId w:val="5"/>
        </w:numPr>
        <w:tabs>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in afwijking van het eerste lid, de financiële inlichtingen eenheid, bedoeld in artikel 2, van de </w:t>
      </w:r>
      <w:r w:rsidRPr="00F07A2E">
        <w:rPr>
          <w:rFonts w:ascii="Palatino Linotype" w:hAnsi="Palatino Linotype"/>
          <w:sz w:val="22"/>
          <w:szCs w:val="22"/>
          <w:lang w:val="nl-NL"/>
        </w:rPr>
        <w:t>Landsverordening melding ongebruikelijke transacties</w:t>
      </w:r>
      <w:r w:rsidRPr="00F07A2E">
        <w:rPr>
          <w:rStyle w:val="FootnoteReference"/>
          <w:rFonts w:ascii="Palatino Linotype" w:hAnsi="Palatino Linotype"/>
          <w:sz w:val="22"/>
          <w:szCs w:val="22"/>
          <w:lang w:val="nl-NL"/>
        </w:rPr>
        <w:footnoteReference w:id="6"/>
      </w:r>
      <w:r w:rsidRPr="00B07320">
        <w:rPr>
          <w:rFonts w:ascii="Palatino Linotype" w:hAnsi="Palatino Linotype"/>
          <w:sz w:val="22"/>
          <w:szCs w:val="22"/>
          <w:lang w:val="nl-NL"/>
        </w:rPr>
        <w:t xml:space="preserve"> inlichten</w:t>
      </w:r>
      <w:r w:rsidRPr="001A4367">
        <w:rPr>
          <w:rFonts w:ascii="Palatino Linotype" w:hAnsi="Palatino Linotype"/>
          <w:sz w:val="22"/>
          <w:szCs w:val="22"/>
          <w:lang w:val="nl-NL"/>
        </w:rPr>
        <w:t>, indien zij bij de uitoefening van de haar ingevolge deze landsverordening opgedragen taak feiten ontdekt die duiden op een vermoeden van witwassen of financiering van terrorisme.</w:t>
      </w:r>
    </w:p>
    <w:p w:rsidR="008B2B05" w:rsidRPr="001A4367" w:rsidRDefault="008B2B05" w:rsidP="008B2B05">
      <w:pPr>
        <w:tabs>
          <w:tab w:val="center" w:pos="4824"/>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11</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De houder van een effectenbeurs is ter zake van het verzoek om een vergunning aan de Minister een bedrag verschuldigd. De Bank brengt het bedrag, voor zover mogelijk direct na ontvangst van de aanvraag, bij beschikking in rekening.</w:t>
      </w: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 xml:space="preserve">De houder van een effectenbeurs is jaarlijks aan de Bank een bedrag verschuldigd. </w:t>
      </w: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 xml:space="preserve">De hoogte van de in het eerste en tweede lid bedoelde bedragen wordt zodanig vastgesteld dat de totale jaarlijkse opbrengst van het in rekening te brengen bedrag ten hoogste gelijk is aan de kosten die de Bank in dat jaar maakt ter zake van de behandeling </w:t>
      </w:r>
      <w:r w:rsidRPr="001A4367">
        <w:rPr>
          <w:rFonts w:ascii="Palatino Linotype" w:hAnsi="Palatino Linotype"/>
          <w:sz w:val="22"/>
          <w:szCs w:val="22"/>
          <w:lang w:val="nl-NL"/>
        </w:rPr>
        <w:lastRenderedPageBreak/>
        <w:t xml:space="preserve">van de aanvragen onderscheidenlijk het toezicht dat de Bank uitoefent ingevolge deze landsverordening. </w:t>
      </w: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Bij landsbesluit, houdende algemene maatregelen, worden, gehoord de Bank en de representatieve organisaties, bedoeld in artikel 11a, eerste lid, nadere regels gesteld omtrent de kostendoorberekening en de grondslagen waarop die is gebaseerd en wordt de hoogte van de in het eerste en tweede lid bedoelde bedragen vastgesteld. Hierbij kan een onderscheid worden gemaakt naar directe en indirecte kosten.</w:t>
      </w: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 xml:space="preserve">Het in het eerste onderscheidenlijk tweede lid bedoelde bedrag wordt betaald binnen zes weken na dagtekening van de beschikking waarbij de betalingsverplichting is opgelegd. </w:t>
      </w: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 xml:space="preserve">Voor zover het bedrag, bedoeld in het eerste onderscheidenlijk tweede lid, niet binnen de in het vijfde lid bedoelde termijn wordt betaald, stuurt de Bank aan betrokkene een schriftelijke aanmaning om binnen twee weken na dagtekening van de aanmaning het verschuldigde bedrag, verhoogd met de wettelijke rente, te rekenen vanaf de dag waarop de in het vijfde lid bedoelde termijn is verstreken, en verhoogd met de kosten van de aanmaning, alsnog te betalen. De aanmaning bevat de aanzegging, dat het bedrag, voor zover dat niet binnen de in de aanmaning gestelde termijn wordt betaald, overeenkomstig het zevende lid wordt ingevorderd. </w:t>
      </w: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Bij gebreke van betaling binnen de in de aanmaning gestelde termijn vordert de Bank het bedrag van de aanmaning, verhoogd met de kosten van de invordering, bij dwangbevel in.</w:t>
      </w:r>
    </w:p>
    <w:p w:rsidR="008B2B05" w:rsidRPr="001A4367" w:rsidRDefault="008B2B05" w:rsidP="002838C1">
      <w:pPr>
        <w:pStyle w:val="ListParagraph"/>
        <w:widowControl/>
        <w:numPr>
          <w:ilvl w:val="0"/>
          <w:numId w:val="11"/>
        </w:numPr>
        <w:tabs>
          <w:tab w:val="left" w:pos="720"/>
          <w:tab w:val="left" w:pos="1170"/>
        </w:tabs>
        <w:jc w:val="both"/>
        <w:rPr>
          <w:rFonts w:ascii="Palatino Linotype" w:hAnsi="Palatino Linotype"/>
          <w:sz w:val="22"/>
          <w:szCs w:val="22"/>
          <w:lang w:val="nl-NL"/>
        </w:rPr>
      </w:pPr>
      <w:r w:rsidRPr="001A4367">
        <w:rPr>
          <w:rFonts w:ascii="Palatino Linotype" w:hAnsi="Palatino Linotype"/>
          <w:sz w:val="22"/>
          <w:szCs w:val="22"/>
          <w:lang w:val="nl-NL"/>
        </w:rPr>
        <w:t>Het dwangbevel wordt op kosten van de betrokkene bij deurwaardersexploot betekend en levert een executoriale titel op in de zin van het Tweede Boek van het Wetboek van Burgerlijke Rechtsvordering. Artikel 12ff is van overeenkomstige toepassing.</w:t>
      </w:r>
    </w:p>
    <w:p w:rsidR="008B2B05" w:rsidRPr="001A4367" w:rsidRDefault="008B2B05" w:rsidP="002838C1">
      <w:pPr>
        <w:pStyle w:val="ListParagraph"/>
        <w:numPr>
          <w:ilvl w:val="0"/>
          <w:numId w:val="11"/>
        </w:numPr>
        <w:tabs>
          <w:tab w:val="left" w:pos="-1440"/>
          <w:tab w:val="left" w:pos="-720"/>
          <w:tab w:val="left" w:pos="0"/>
          <w:tab w:val="left" w:pos="264"/>
          <w:tab w:val="left" w:pos="720"/>
          <w:tab w:val="left" w:pos="1170"/>
        </w:tabs>
        <w:suppressAutoHyphens/>
        <w:autoSpaceDE w:val="0"/>
        <w:autoSpaceDN w:val="0"/>
        <w:adjustRightInd w:val="0"/>
        <w:spacing w:line="240" w:lineRule="atLeast"/>
        <w:jc w:val="both"/>
        <w:rPr>
          <w:rFonts w:ascii="Palatino Linotype" w:hAnsi="Palatino Linotype"/>
          <w:sz w:val="22"/>
          <w:szCs w:val="22"/>
          <w:lang w:val="nl-NL"/>
        </w:rPr>
      </w:pPr>
      <w:r w:rsidRPr="001A4367">
        <w:rPr>
          <w:rFonts w:ascii="Palatino Linotype" w:hAnsi="Palatino Linotype"/>
          <w:sz w:val="22"/>
          <w:szCs w:val="22"/>
          <w:lang w:val="nl-NL"/>
        </w:rPr>
        <w:t>Artikel 12ff is van overeenkomstige toepassing.</w:t>
      </w:r>
    </w:p>
    <w:p w:rsidR="008B2B05" w:rsidRPr="001A4367" w:rsidRDefault="008B2B05" w:rsidP="008B2B05">
      <w:pPr>
        <w:tabs>
          <w:tab w:val="left" w:pos="4680"/>
        </w:tabs>
        <w:rPr>
          <w:rFonts w:ascii="Palatino Linotype" w:hAnsi="Palatino Linotype"/>
          <w:sz w:val="22"/>
          <w:szCs w:val="22"/>
          <w:lang w:val="nl-NL"/>
        </w:rPr>
      </w:pPr>
    </w:p>
    <w:p w:rsidR="008B2B05" w:rsidRPr="001A4367" w:rsidRDefault="008B2B05" w:rsidP="008B2B05">
      <w:pPr>
        <w:tabs>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11a</w:t>
      </w:r>
    </w:p>
    <w:p w:rsidR="008B2B05" w:rsidRPr="001A4367" w:rsidRDefault="008B2B05" w:rsidP="008B2B05">
      <w:pPr>
        <w:rPr>
          <w:rFonts w:ascii="Palatino Linotype" w:hAnsi="Palatino Linotype"/>
          <w:sz w:val="22"/>
          <w:szCs w:val="22"/>
          <w:lang w:val="nl-NL"/>
        </w:rPr>
      </w:pPr>
    </w:p>
    <w:p w:rsidR="008B2B05" w:rsidRPr="001A4367" w:rsidRDefault="008B2B05" w:rsidP="002838C1">
      <w:pPr>
        <w:pStyle w:val="ListParagraph"/>
        <w:numPr>
          <w:ilvl w:val="0"/>
          <w:numId w:val="36"/>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Minister kan, gehoord de Bank, een organisatie van houders van een effectenbeurs aanwijzen als representatieve organisatie.</w:t>
      </w:r>
    </w:p>
    <w:p w:rsidR="008B2B05" w:rsidRPr="001A4367" w:rsidRDefault="008B2B05" w:rsidP="002838C1">
      <w:pPr>
        <w:pStyle w:val="ListParagraph"/>
        <w:numPr>
          <w:ilvl w:val="0"/>
          <w:numId w:val="36"/>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pleegt zo vaak als zij dit nodig acht, doch tenminste éénmaal per jaar, overleg met de krachtens het eerste lid aangewezen representatieve organisatie omtrent het beleid inzake het toezicht op de houders van een effectenbeurs. </w:t>
      </w:r>
    </w:p>
    <w:p w:rsidR="008B2B05" w:rsidRPr="001A4367" w:rsidRDefault="008B2B05" w:rsidP="002838C1">
      <w:pPr>
        <w:pStyle w:val="ListParagraph"/>
        <w:numPr>
          <w:ilvl w:val="0"/>
          <w:numId w:val="36"/>
        </w:numPr>
        <w:tabs>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Alvorens de Bank algemeen verbindende voorschriften als bedoeld in deze landsverordening, vaststelt of wijzigt, pleegt zij overleg met de krachtens het eerste lid aangewezen representatieve organisaties.</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12</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De Bank brengt jaarlijks vóór 1 juni verslag uit aan de Minister over de in het voorgaande kalenderjaar bij de uitvoering van de haar bij of krachtens deze landsverordening opgedragen taak verrichte werkzaamheden, uitgeoefende bevoegdheden en gedane bevindingen.</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2838C1" w:rsidRDefault="002838C1" w:rsidP="008B2B05">
      <w:pPr>
        <w:ind w:left="720"/>
        <w:jc w:val="center"/>
        <w:rPr>
          <w:rFonts w:ascii="Palatino Linotype" w:hAnsi="Palatino Linotype"/>
          <w:sz w:val="22"/>
          <w:szCs w:val="22"/>
          <w:lang w:val="nl-NL"/>
        </w:rPr>
      </w:pPr>
    </w:p>
    <w:p w:rsidR="002838C1" w:rsidRDefault="002838C1" w:rsidP="008B2B05">
      <w:pPr>
        <w:ind w:left="720"/>
        <w:jc w:val="center"/>
        <w:rPr>
          <w:rFonts w:ascii="Palatino Linotype" w:hAnsi="Palatino Linotype"/>
          <w:sz w:val="22"/>
          <w:szCs w:val="22"/>
          <w:lang w:val="nl-NL"/>
        </w:rPr>
      </w:pPr>
    </w:p>
    <w:p w:rsidR="002838C1" w:rsidRDefault="002838C1" w:rsidP="008B2B05">
      <w:pPr>
        <w:ind w:left="720"/>
        <w:jc w:val="center"/>
        <w:rPr>
          <w:rFonts w:ascii="Palatino Linotype" w:hAnsi="Palatino Linotype"/>
          <w:sz w:val="22"/>
          <w:szCs w:val="22"/>
          <w:lang w:val="nl-NL"/>
        </w:rPr>
      </w:pPr>
    </w:p>
    <w:p w:rsidR="002838C1" w:rsidRDefault="002838C1" w:rsidP="008B2B05">
      <w:pPr>
        <w:ind w:left="720"/>
        <w:jc w:val="center"/>
        <w:rPr>
          <w:rFonts w:ascii="Palatino Linotype" w:hAnsi="Palatino Linotype"/>
          <w:sz w:val="22"/>
          <w:szCs w:val="22"/>
          <w:lang w:val="nl-NL"/>
        </w:rPr>
      </w:pPr>
    </w:p>
    <w:p w:rsidR="008B2B05" w:rsidRDefault="008B2B05" w:rsidP="008B2B05">
      <w:pPr>
        <w:ind w:left="720"/>
        <w:jc w:val="center"/>
        <w:rPr>
          <w:rFonts w:ascii="Palatino Linotype" w:hAnsi="Palatino Linotype"/>
          <w:sz w:val="22"/>
          <w:szCs w:val="22"/>
          <w:lang w:val="nl-NL"/>
        </w:rPr>
      </w:pPr>
      <w:r w:rsidRPr="001A4367">
        <w:rPr>
          <w:rFonts w:ascii="Palatino Linotype" w:hAnsi="Palatino Linotype"/>
          <w:sz w:val="22"/>
          <w:szCs w:val="22"/>
          <w:lang w:val="nl-NL"/>
        </w:rPr>
        <w:lastRenderedPageBreak/>
        <w:t>HOOFDSTUK VA LAST ONDER DWANGSOM, BESTUURLIJKE BOETE,</w:t>
      </w:r>
    </w:p>
    <w:p w:rsidR="008B2B05" w:rsidRPr="001A4367" w:rsidRDefault="008B2B05" w:rsidP="008B2B05">
      <w:pPr>
        <w:ind w:left="720"/>
        <w:jc w:val="center"/>
        <w:rPr>
          <w:rFonts w:ascii="Palatino Linotype" w:hAnsi="Palatino Linotype"/>
          <w:sz w:val="22"/>
          <w:szCs w:val="22"/>
          <w:lang w:val="nl-NL"/>
        </w:rPr>
      </w:pPr>
      <w:r w:rsidRPr="001A4367">
        <w:rPr>
          <w:rFonts w:ascii="Palatino Linotype" w:hAnsi="Palatino Linotype"/>
          <w:sz w:val="22"/>
          <w:szCs w:val="22"/>
          <w:lang w:val="nl-NL"/>
        </w:rPr>
        <w:t>GELDSCHULDEN EN VERJARING</w:t>
      </w:r>
    </w:p>
    <w:p w:rsidR="008B2B05" w:rsidRPr="001A4367" w:rsidRDefault="008B2B05" w:rsidP="008B2B05">
      <w:pP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§1. Last onder dwangsom</w:t>
      </w:r>
    </w:p>
    <w:p w:rsidR="008B2B05" w:rsidRPr="001A4367" w:rsidRDefault="008B2B05" w:rsidP="008B2B05">
      <w:pPr>
        <w:ind w:firstLine="720"/>
        <w:jc w:val="center"/>
        <w:rPr>
          <w:rFonts w:ascii="Palatino Linotype" w:hAnsi="Palatino Linotype"/>
          <w:sz w:val="22"/>
          <w:szCs w:val="22"/>
          <w:lang w:val="nl-NL"/>
        </w:rPr>
      </w:pPr>
    </w:p>
    <w:p w:rsidR="008B2B05" w:rsidRPr="001A4367" w:rsidRDefault="008B2B05" w:rsidP="008B2B05">
      <w:pPr>
        <w:tabs>
          <w:tab w:val="left" w:pos="4500"/>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12a</w:t>
      </w:r>
    </w:p>
    <w:p w:rsidR="008B2B05" w:rsidRPr="001A4367" w:rsidRDefault="008B2B05" w:rsidP="008B2B05">
      <w:pPr>
        <w:jc w:val="center"/>
        <w:rPr>
          <w:rFonts w:ascii="Palatino Linotype" w:hAnsi="Palatino Linotype"/>
          <w:sz w:val="22"/>
          <w:szCs w:val="22"/>
          <w:lang w:val="nl-NL"/>
        </w:rPr>
      </w:pPr>
    </w:p>
    <w:p w:rsidR="008B2B05" w:rsidRPr="001A4367" w:rsidRDefault="008B2B05" w:rsidP="008B2B05">
      <w:pPr>
        <w:ind w:firstLine="270"/>
        <w:jc w:val="both"/>
        <w:rPr>
          <w:rFonts w:ascii="Palatino Linotype" w:hAnsi="Palatino Linotype"/>
          <w:sz w:val="22"/>
          <w:szCs w:val="22"/>
          <w:lang w:val="nl-NL"/>
        </w:rPr>
      </w:pPr>
      <w:r w:rsidRPr="001A4367">
        <w:rPr>
          <w:rFonts w:ascii="Palatino Linotype" w:hAnsi="Palatino Linotype"/>
          <w:sz w:val="22"/>
          <w:szCs w:val="22"/>
          <w:lang w:val="nl-NL"/>
        </w:rPr>
        <w:t>Onder last onder dwangsom wordt verstaan: de herstelsanctie, inhoudende:</w:t>
      </w:r>
    </w:p>
    <w:p w:rsidR="008B2B05" w:rsidRPr="001A4367" w:rsidRDefault="008B2B05" w:rsidP="002838C1">
      <w:pPr>
        <w:pStyle w:val="ListParagraph"/>
        <w:numPr>
          <w:ilvl w:val="0"/>
          <w:numId w:val="37"/>
        </w:numPr>
        <w:tabs>
          <w:tab w:val="left" w:pos="-1440"/>
          <w:tab w:val="left" w:pos="-720"/>
          <w:tab w:val="left" w:pos="0"/>
          <w:tab w:val="left" w:pos="360"/>
          <w:tab w:val="left" w:pos="720"/>
        </w:tabs>
        <w:suppressAutoHyphens/>
        <w:autoSpaceDE w:val="0"/>
        <w:autoSpaceDN w:val="0"/>
        <w:adjustRightInd w:val="0"/>
        <w:spacing w:line="240" w:lineRule="atLeast"/>
        <w:jc w:val="both"/>
        <w:rPr>
          <w:rFonts w:ascii="Palatino Linotype" w:hAnsi="Palatino Linotype"/>
          <w:sz w:val="22"/>
          <w:szCs w:val="22"/>
          <w:lang w:val="nl-NL"/>
        </w:rPr>
      </w:pPr>
      <w:r w:rsidRPr="001A4367">
        <w:rPr>
          <w:rFonts w:ascii="Palatino Linotype" w:hAnsi="Palatino Linotype"/>
          <w:sz w:val="22"/>
          <w:szCs w:val="22"/>
          <w:lang w:val="nl-NL"/>
        </w:rPr>
        <w:t>een last tot geheel of gedeeltelijk herstel van de overtreding, en</w:t>
      </w:r>
    </w:p>
    <w:p w:rsidR="008B2B05" w:rsidRPr="001A4367" w:rsidRDefault="008B2B05" w:rsidP="002838C1">
      <w:pPr>
        <w:pStyle w:val="ListParagraph"/>
        <w:numPr>
          <w:ilvl w:val="0"/>
          <w:numId w:val="37"/>
        </w:numPr>
        <w:tabs>
          <w:tab w:val="left" w:pos="-1440"/>
          <w:tab w:val="left" w:pos="-720"/>
          <w:tab w:val="left" w:pos="0"/>
          <w:tab w:val="left" w:pos="360"/>
          <w:tab w:val="left" w:pos="720"/>
        </w:tabs>
        <w:suppressAutoHyphens/>
        <w:autoSpaceDE w:val="0"/>
        <w:autoSpaceDN w:val="0"/>
        <w:adjustRightInd w:val="0"/>
        <w:spacing w:line="240" w:lineRule="atLeast"/>
        <w:ind w:left="720" w:hanging="450"/>
        <w:jc w:val="both"/>
        <w:rPr>
          <w:rFonts w:ascii="Palatino Linotype" w:hAnsi="Palatino Linotype"/>
          <w:sz w:val="22"/>
          <w:szCs w:val="22"/>
          <w:lang w:val="nl-NL"/>
        </w:rPr>
      </w:pPr>
      <w:r w:rsidRPr="001A4367">
        <w:rPr>
          <w:rFonts w:ascii="Palatino Linotype" w:hAnsi="Palatino Linotype"/>
          <w:sz w:val="22"/>
          <w:szCs w:val="22"/>
          <w:lang w:val="nl-NL"/>
        </w:rPr>
        <w:t>de verplichting tot betaling van een geldsom indien de last niet of niet tijdig wordt uitgevoerd.</w:t>
      </w:r>
    </w:p>
    <w:p w:rsidR="008B2B05" w:rsidRPr="001A4367" w:rsidRDefault="008B2B05" w:rsidP="008B2B05">
      <w:pPr>
        <w:jc w:val="both"/>
        <w:rPr>
          <w:rFonts w:ascii="Palatino Linotype" w:hAnsi="Palatino Linotype"/>
          <w:sz w:val="22"/>
          <w:szCs w:val="22"/>
          <w:lang w:val="nl-NL"/>
        </w:rPr>
      </w:pPr>
    </w:p>
    <w:p w:rsidR="008B2B05" w:rsidRPr="001A4367" w:rsidRDefault="008B2B05" w:rsidP="008B2B05">
      <w:pPr>
        <w:tabs>
          <w:tab w:val="left" w:pos="4680"/>
        </w:tabs>
        <w:jc w:val="center"/>
        <w:rPr>
          <w:rFonts w:ascii="Palatino Linotype" w:hAnsi="Palatino Linotype"/>
          <w:bCs/>
          <w:sz w:val="22"/>
          <w:szCs w:val="22"/>
          <w:lang w:val="nl-NL"/>
        </w:rPr>
      </w:pPr>
      <w:r w:rsidRPr="001A4367">
        <w:rPr>
          <w:rFonts w:ascii="Palatino Linotype" w:hAnsi="Palatino Linotype"/>
          <w:bCs/>
          <w:sz w:val="22"/>
          <w:szCs w:val="22"/>
          <w:lang w:val="nl-NL"/>
        </w:rPr>
        <w:t>Artikel 12b</w:t>
      </w:r>
    </w:p>
    <w:p w:rsidR="008B2B05" w:rsidRPr="001A4367" w:rsidRDefault="008B2B05" w:rsidP="008B2B05">
      <w:pPr>
        <w:ind w:hanging="360"/>
        <w:jc w:val="center"/>
        <w:rPr>
          <w:rFonts w:ascii="Palatino Linotype" w:hAnsi="Palatino Linotype"/>
          <w:sz w:val="22"/>
          <w:szCs w:val="22"/>
          <w:lang w:val="nl-NL"/>
        </w:rPr>
      </w:pPr>
    </w:p>
    <w:p w:rsidR="008B2B05" w:rsidRPr="001A4367" w:rsidRDefault="008B2B05" w:rsidP="002838C1">
      <w:pPr>
        <w:numPr>
          <w:ilvl w:val="3"/>
          <w:numId w:val="38"/>
        </w:numPr>
        <w:tabs>
          <w:tab w:val="left" w:pos="630"/>
        </w:tabs>
        <w:autoSpaceDE w:val="0"/>
        <w:autoSpaceDN w:val="0"/>
        <w:adjustRightInd w:val="0"/>
        <w:spacing w:line="320" w:lineRule="exact"/>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bij overtreding van de voorschriften gesteld bij of krachtens de artikelen 2, eerste lid, 2a, 3, eerste lid en tweede lid, laatste volzin, en vijfde lid, onderdeel a, 3a, eerste en derde lid, 4, eerste lid, 4a, eerste tot en met vierde lid, 4b, eerste lid, 4c, vierde lid, 4d, eerste en tweede lid, 7a, derde en </w:t>
      </w:r>
      <w:r w:rsidRPr="00F07A2E">
        <w:rPr>
          <w:rFonts w:ascii="Palatino Linotype" w:hAnsi="Palatino Linotype"/>
          <w:sz w:val="22"/>
          <w:szCs w:val="22"/>
          <w:lang w:val="nl-NL"/>
        </w:rPr>
        <w:t>vierde lid, , , 16, vijfde</w:t>
      </w:r>
      <w:r w:rsidRPr="001A4367">
        <w:rPr>
          <w:rFonts w:ascii="Palatino Linotype" w:hAnsi="Palatino Linotype"/>
          <w:sz w:val="22"/>
          <w:szCs w:val="22"/>
          <w:lang w:val="nl-NL"/>
        </w:rPr>
        <w:t xml:space="preserve"> lid, en 16a, derde lid, een last onder dwangsom opleggen. Artikel 1:127 van het Wetboek van Strafrecht is van overeenkomstige toepassing.</w:t>
      </w:r>
    </w:p>
    <w:p w:rsidR="008B2B05" w:rsidRPr="001A4367" w:rsidRDefault="008B2B05" w:rsidP="002838C1">
      <w:pPr>
        <w:numPr>
          <w:ilvl w:val="3"/>
          <w:numId w:val="38"/>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last onder dwangsom kan worden opgelegd zodra het gevaar voor de overtreding klaarblijkelijk dreigt.</w:t>
      </w:r>
    </w:p>
    <w:p w:rsidR="008B2B05" w:rsidRPr="001A4367" w:rsidRDefault="008B2B05" w:rsidP="002838C1">
      <w:pPr>
        <w:numPr>
          <w:ilvl w:val="3"/>
          <w:numId w:val="38"/>
        </w:numPr>
        <w:tabs>
          <w:tab w:val="left" w:pos="360"/>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last onder dwangsom omschrijft de te nemen herstelmaatregelen.</w:t>
      </w:r>
    </w:p>
    <w:p w:rsidR="008B2B05" w:rsidRPr="001A4367" w:rsidRDefault="008B2B05" w:rsidP="002838C1">
      <w:pPr>
        <w:numPr>
          <w:ilvl w:val="3"/>
          <w:numId w:val="38"/>
        </w:numPr>
        <w:tabs>
          <w:tab w:val="left" w:pos="360"/>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Bij de last onder dwangsom die strekt tot het ongedaan maken van een overtreding of het voorkomen van verdere overtreding wordt een termijn gesteld gedurende welke de overtreder de last kan uitvoeren zonder dat een dwangsom wordt verbeurd.</w:t>
      </w:r>
    </w:p>
    <w:p w:rsidR="008B2B05" w:rsidRPr="001A4367" w:rsidRDefault="008B2B05" w:rsidP="002838C1">
      <w:pPr>
        <w:numPr>
          <w:ilvl w:val="3"/>
          <w:numId w:val="38"/>
        </w:numPr>
        <w:tabs>
          <w:tab w:val="left" w:pos="360"/>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beslissing tot oplegging van een last onder dwangsom wordt op schrift gesteld en is een beschikking.</w:t>
      </w:r>
    </w:p>
    <w:p w:rsidR="008B2B05" w:rsidRPr="001A4367" w:rsidRDefault="008B2B05" w:rsidP="002838C1">
      <w:pPr>
        <w:numPr>
          <w:ilvl w:val="3"/>
          <w:numId w:val="38"/>
        </w:numPr>
        <w:tabs>
          <w:tab w:val="left" w:pos="360"/>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8B2B05" w:rsidRPr="001A4367" w:rsidRDefault="008B2B05" w:rsidP="002838C1">
      <w:pPr>
        <w:numPr>
          <w:ilvl w:val="3"/>
          <w:numId w:val="38"/>
        </w:numPr>
        <w:tabs>
          <w:tab w:val="left" w:pos="360"/>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Bij landsbesluit, houdende algemene maatregelen, wordt het bedrag waarboven geen dwangsom meer wordt verbeurd, bepaald. </w:t>
      </w:r>
    </w:p>
    <w:p w:rsidR="008B2B05" w:rsidRPr="001A4367" w:rsidRDefault="008B2B05" w:rsidP="008B2B05">
      <w:pPr>
        <w:ind w:left="720" w:hanging="360"/>
        <w:jc w:val="cente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bCs/>
          <w:sz w:val="22"/>
          <w:szCs w:val="22"/>
          <w:lang w:val="nl-NL"/>
        </w:rPr>
        <w:t>Artikel 12c</w:t>
      </w:r>
    </w:p>
    <w:p w:rsidR="008B2B05" w:rsidRPr="001A4367" w:rsidRDefault="008B2B05" w:rsidP="008B2B05">
      <w:pPr>
        <w:jc w:val="center"/>
        <w:rPr>
          <w:rFonts w:ascii="Palatino Linotype" w:hAnsi="Palatino Linotype"/>
          <w:bCs/>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Een verbeurde dwangsom wordt betaald binnen zes weken nadat zij van rechtswege is verbeurd.</w:t>
      </w:r>
    </w:p>
    <w:p w:rsidR="008B2B05" w:rsidRPr="001A4367" w:rsidRDefault="008B2B05" w:rsidP="008B2B05">
      <w:pPr>
        <w:rPr>
          <w:rFonts w:ascii="Palatino Linotype" w:hAnsi="Palatino Linotype"/>
          <w:bCs/>
          <w:sz w:val="22"/>
          <w:szCs w:val="22"/>
          <w:lang w:val="nl-NL"/>
        </w:rPr>
      </w:pPr>
    </w:p>
    <w:p w:rsidR="008B2B05" w:rsidRPr="001A4367" w:rsidRDefault="008B2B05" w:rsidP="008B2B05">
      <w:pPr>
        <w:jc w:val="center"/>
        <w:rPr>
          <w:rFonts w:ascii="Palatino Linotype" w:hAnsi="Palatino Linotype"/>
          <w:bCs/>
          <w:sz w:val="22"/>
          <w:szCs w:val="22"/>
          <w:lang w:val="nl-NL"/>
        </w:rPr>
      </w:pPr>
      <w:r w:rsidRPr="001A4367">
        <w:rPr>
          <w:rFonts w:ascii="Palatino Linotype" w:hAnsi="Palatino Linotype"/>
          <w:bCs/>
          <w:sz w:val="22"/>
          <w:szCs w:val="22"/>
          <w:lang w:val="nl-NL"/>
        </w:rPr>
        <w:t>Artikel 12d</w:t>
      </w:r>
    </w:p>
    <w:p w:rsidR="008B2B05" w:rsidRPr="001A4367" w:rsidRDefault="008B2B05" w:rsidP="008B2B05">
      <w:pPr>
        <w:jc w:val="both"/>
        <w:rPr>
          <w:rFonts w:ascii="Palatino Linotype" w:hAnsi="Palatino Linotype"/>
          <w:bCs/>
          <w:sz w:val="22"/>
          <w:szCs w:val="22"/>
          <w:lang w:val="nl-NL"/>
        </w:rPr>
      </w:pPr>
    </w:p>
    <w:p w:rsidR="008B2B05" w:rsidRPr="001A4367" w:rsidRDefault="008B2B05" w:rsidP="002838C1">
      <w:pPr>
        <w:numPr>
          <w:ilvl w:val="3"/>
          <w:numId w:val="39"/>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Indien een last onder dwangsom is opgelegd kan de Bank op verzoek van de overtreder de last opheffen, de looptijd ervan opschorten voor een bepaalde termijn, of de dwangsom verminderen ingeval van blijvende of tijdelijke gehele of gedeeltelijke onmogelijkheid </w:t>
      </w:r>
      <w:r w:rsidRPr="001A4367">
        <w:rPr>
          <w:rFonts w:ascii="Palatino Linotype" w:hAnsi="Palatino Linotype"/>
          <w:sz w:val="22"/>
          <w:szCs w:val="22"/>
          <w:lang w:val="nl-NL"/>
        </w:rPr>
        <w:lastRenderedPageBreak/>
        <w:t>voor die overtreder om aan zijn verplichtingen te voldoen.</w:t>
      </w:r>
    </w:p>
    <w:p w:rsidR="008B2B05" w:rsidRPr="001A4367" w:rsidRDefault="008B2B05" w:rsidP="002838C1">
      <w:pPr>
        <w:numPr>
          <w:ilvl w:val="3"/>
          <w:numId w:val="39"/>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een last onder dwangsom is opgelegd kan de Bank op verzoek van de overtreder de last opheffen, indien de beschikking één jaar van kracht is geweest zonder dat de dwangsom is verbeurd.</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bCs/>
          <w:sz w:val="22"/>
          <w:szCs w:val="22"/>
          <w:lang w:val="nl-NL"/>
        </w:rPr>
      </w:pPr>
      <w:r w:rsidRPr="001A4367">
        <w:rPr>
          <w:rFonts w:ascii="Palatino Linotype" w:hAnsi="Palatino Linotype"/>
          <w:bCs/>
          <w:sz w:val="22"/>
          <w:szCs w:val="22"/>
          <w:lang w:val="nl-NL"/>
        </w:rPr>
        <w:t>Artikel 12e</w:t>
      </w:r>
    </w:p>
    <w:p w:rsidR="008B2B05" w:rsidRPr="001A4367" w:rsidRDefault="008B2B05" w:rsidP="008B2B05">
      <w:pPr>
        <w:ind w:left="720"/>
        <w:jc w:val="center"/>
        <w:rPr>
          <w:rFonts w:ascii="Palatino Linotype" w:hAnsi="Palatino Linotype"/>
          <w:bCs/>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In afwijking van artikel 12gg, eerste lid, verjaart de bevoegdheid tot invordering van een verbeurde dwangsom door verloop van één jaar na de dag waarop zij is verbeurd.</w:t>
      </w:r>
    </w:p>
    <w:p w:rsidR="008B2B05" w:rsidRPr="001A4367" w:rsidRDefault="008B2B05" w:rsidP="008B2B05">
      <w:pPr>
        <w:ind w:left="720"/>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12f</w:t>
      </w:r>
    </w:p>
    <w:p w:rsidR="008B2B05" w:rsidRPr="001A4367" w:rsidRDefault="008B2B05" w:rsidP="008B2B05">
      <w:pPr>
        <w:ind w:left="360" w:hanging="360"/>
        <w:jc w:val="both"/>
        <w:rPr>
          <w:rFonts w:ascii="Palatino Linotype" w:hAnsi="Palatino Linotype"/>
          <w:bCs/>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bCs/>
          <w:sz w:val="22"/>
          <w:szCs w:val="22"/>
          <w:lang w:val="nl-NL"/>
        </w:rPr>
      </w:pPr>
      <w:r w:rsidRPr="001A4367">
        <w:rPr>
          <w:rFonts w:ascii="Palatino Linotype" w:hAnsi="Palatino Linotype"/>
          <w:bCs/>
          <w:sz w:val="22"/>
          <w:szCs w:val="22"/>
          <w:lang w:val="nl-NL"/>
        </w:rPr>
        <w:t>Geen last onder dwangsom kan worden opgelegd voor zover voor de overtreding een rechtvaardigingsgrond bestond.</w:t>
      </w:r>
    </w:p>
    <w:p w:rsidR="008B2B05" w:rsidRPr="001A4367" w:rsidRDefault="008B2B05" w:rsidP="008B2B05">
      <w:pP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12g</w:t>
      </w:r>
    </w:p>
    <w:p w:rsidR="008B2B05" w:rsidRPr="001A4367" w:rsidRDefault="008B2B05" w:rsidP="008B2B05">
      <w:pPr>
        <w:rPr>
          <w:rFonts w:ascii="Palatino Linotype" w:hAnsi="Palatino Linotype"/>
          <w:sz w:val="22"/>
          <w:szCs w:val="22"/>
          <w:lang w:val="nl-NL"/>
        </w:rPr>
      </w:pPr>
    </w:p>
    <w:p w:rsidR="008B2B05" w:rsidRPr="001A4367" w:rsidRDefault="008B2B05" w:rsidP="002838C1">
      <w:pPr>
        <w:pStyle w:val="ListParagraph"/>
        <w:numPr>
          <w:ilvl w:val="0"/>
          <w:numId w:val="12"/>
        </w:numPr>
        <w:tabs>
          <w:tab w:val="left" w:pos="1080"/>
        </w:tabs>
        <w:autoSpaceDE w:val="0"/>
        <w:autoSpaceDN w:val="0"/>
        <w:adjustRightInd w:val="0"/>
        <w:jc w:val="both"/>
        <w:rPr>
          <w:rFonts w:ascii="Palatino Linotype" w:hAnsi="Palatino Linotype"/>
          <w:bCs/>
          <w:sz w:val="22"/>
          <w:szCs w:val="22"/>
          <w:lang w:val="nl-NL"/>
        </w:rPr>
      </w:pPr>
      <w:r w:rsidRPr="001A4367">
        <w:rPr>
          <w:rFonts w:ascii="Palatino Linotype" w:hAnsi="Palatino Linotype"/>
          <w:bCs/>
          <w:sz w:val="22"/>
          <w:szCs w:val="22"/>
          <w:lang w:val="nl-NL"/>
        </w:rPr>
        <w:t>Alvorens aan te manen tot betaling van de dwangsom beslist de Bank bij beschikking omtrent de invordering van de dwangsom.</w:t>
      </w:r>
    </w:p>
    <w:p w:rsidR="008B2B05" w:rsidRPr="001A4367" w:rsidRDefault="008B2B05" w:rsidP="002838C1">
      <w:pPr>
        <w:pStyle w:val="ListParagraph"/>
        <w:numPr>
          <w:ilvl w:val="0"/>
          <w:numId w:val="12"/>
        </w:numPr>
        <w:tabs>
          <w:tab w:val="left" w:pos="1080"/>
        </w:tabs>
        <w:autoSpaceDE w:val="0"/>
        <w:autoSpaceDN w:val="0"/>
        <w:adjustRightInd w:val="0"/>
        <w:jc w:val="both"/>
        <w:rPr>
          <w:rFonts w:ascii="Palatino Linotype" w:hAnsi="Palatino Linotype"/>
          <w:bCs/>
          <w:sz w:val="22"/>
          <w:szCs w:val="22"/>
          <w:lang w:val="nl-NL"/>
        </w:rPr>
      </w:pPr>
      <w:r w:rsidRPr="001A4367">
        <w:rPr>
          <w:rFonts w:ascii="Palatino Linotype" w:hAnsi="Palatino Linotype"/>
          <w:bCs/>
          <w:sz w:val="22"/>
          <w:szCs w:val="22"/>
          <w:lang w:val="nl-NL"/>
        </w:rPr>
        <w:t>De Bank geeft voorts een beschikking omtrent de invordering van de dwangsom, indien een belanghebbende daarom verzoekt.</w:t>
      </w:r>
    </w:p>
    <w:p w:rsidR="008B2B05" w:rsidRPr="001A4367" w:rsidRDefault="008B2B05" w:rsidP="002838C1">
      <w:pPr>
        <w:pStyle w:val="ListParagraph"/>
        <w:numPr>
          <w:ilvl w:val="0"/>
          <w:numId w:val="12"/>
        </w:numPr>
        <w:tabs>
          <w:tab w:val="left" w:pos="1080"/>
        </w:tabs>
        <w:autoSpaceDE w:val="0"/>
        <w:autoSpaceDN w:val="0"/>
        <w:adjustRightInd w:val="0"/>
        <w:jc w:val="both"/>
        <w:rPr>
          <w:rFonts w:ascii="Palatino Linotype" w:hAnsi="Palatino Linotype"/>
          <w:bCs/>
          <w:sz w:val="22"/>
          <w:szCs w:val="22"/>
          <w:lang w:val="nl-NL"/>
        </w:rPr>
      </w:pPr>
      <w:r w:rsidRPr="001A4367">
        <w:rPr>
          <w:rFonts w:ascii="Palatino Linotype" w:hAnsi="Palatino Linotype"/>
          <w:bCs/>
          <w:sz w:val="22"/>
          <w:szCs w:val="22"/>
          <w:lang w:val="nl-NL"/>
        </w:rPr>
        <w:t>De Bank beslist binnen zes weken op het verzoek.</w:t>
      </w:r>
    </w:p>
    <w:p w:rsidR="008B2B05" w:rsidRPr="001A4367" w:rsidRDefault="008B2B05" w:rsidP="008B2B05">
      <w:pPr>
        <w:ind w:left="1080" w:hanging="360"/>
        <w:jc w:val="both"/>
        <w:rPr>
          <w:rFonts w:ascii="Palatino Linotype" w:hAnsi="Palatino Linotype"/>
          <w:bCs/>
          <w:sz w:val="22"/>
          <w:szCs w:val="22"/>
          <w:lang w:val="nl-NL"/>
        </w:rPr>
      </w:pPr>
    </w:p>
    <w:p w:rsidR="008B2B05" w:rsidRPr="001A4367" w:rsidRDefault="008B2B05" w:rsidP="008B2B05">
      <w:pPr>
        <w:jc w:val="center"/>
        <w:rPr>
          <w:rFonts w:ascii="Palatino Linotype" w:hAnsi="Palatino Linotype"/>
          <w:bCs/>
          <w:sz w:val="22"/>
          <w:szCs w:val="22"/>
          <w:lang w:val="nl-NL"/>
        </w:rPr>
      </w:pPr>
      <w:r w:rsidRPr="001A4367">
        <w:rPr>
          <w:rFonts w:ascii="Palatino Linotype" w:hAnsi="Palatino Linotype"/>
          <w:bCs/>
          <w:sz w:val="22"/>
          <w:szCs w:val="22"/>
          <w:lang w:val="nl-NL"/>
        </w:rPr>
        <w:t>Artikel 12h</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2838C1">
      <w:pPr>
        <w:numPr>
          <w:ilvl w:val="3"/>
          <w:numId w:val="40"/>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Indien uit een beschikking tot intrekking of wijziging van de last onder dwangsom </w:t>
      </w:r>
      <w:proofErr w:type="spellStart"/>
      <w:r w:rsidRPr="00F07A2E">
        <w:rPr>
          <w:rFonts w:ascii="Palatino Linotype" w:hAnsi="Palatino Linotype"/>
          <w:sz w:val="22"/>
          <w:szCs w:val="22"/>
          <w:lang w:val="nl-NL"/>
        </w:rPr>
        <w:t>voorvloeit</w:t>
      </w:r>
      <w:proofErr w:type="spellEnd"/>
      <w:r w:rsidRPr="001A4367">
        <w:rPr>
          <w:rFonts w:ascii="Palatino Linotype" w:hAnsi="Palatino Linotype"/>
          <w:sz w:val="22"/>
          <w:szCs w:val="22"/>
          <w:lang w:val="nl-NL"/>
        </w:rPr>
        <w:t xml:space="preserve"> dat een reeds gegeven beschikking tot invordering van die dwangsom niet in stand kan blijven, vervalt die beschikking.</w:t>
      </w:r>
    </w:p>
    <w:p w:rsidR="008B2B05" w:rsidRPr="001A4367" w:rsidRDefault="008B2B05" w:rsidP="002838C1">
      <w:pPr>
        <w:numPr>
          <w:ilvl w:val="3"/>
          <w:numId w:val="40"/>
        </w:numPr>
        <w:tabs>
          <w:tab w:val="left" w:pos="630"/>
        </w:tabs>
        <w:autoSpaceDE w:val="0"/>
        <w:autoSpaceDN w:val="0"/>
        <w:adjustRightInd w:val="0"/>
        <w:jc w:val="both"/>
        <w:rPr>
          <w:rFonts w:ascii="Palatino Linotype" w:hAnsi="Palatino Linotype"/>
          <w:bCs/>
          <w:sz w:val="22"/>
          <w:szCs w:val="22"/>
          <w:lang w:val="nl-NL"/>
        </w:rPr>
      </w:pPr>
      <w:r w:rsidRPr="001A4367">
        <w:rPr>
          <w:rFonts w:ascii="Palatino Linotype" w:hAnsi="Palatino Linotype"/>
          <w:sz w:val="22"/>
          <w:szCs w:val="22"/>
          <w:lang w:val="nl-NL"/>
        </w:rPr>
        <w:t>De Bank kan een nieuwe beschikking tot invordering geven die in overeenstemming is met de gewijzigde last onder dwangsom</w:t>
      </w:r>
      <w:r w:rsidRPr="001A4367">
        <w:rPr>
          <w:rFonts w:ascii="Palatino Linotype" w:hAnsi="Palatino Linotype"/>
          <w:bCs/>
          <w:sz w:val="22"/>
          <w:szCs w:val="22"/>
          <w:lang w:val="nl-NL"/>
        </w:rPr>
        <w:t>.</w:t>
      </w:r>
    </w:p>
    <w:p w:rsidR="008B2B05" w:rsidRPr="001A4367" w:rsidRDefault="008B2B05" w:rsidP="008B2B05">
      <w:pPr>
        <w:rPr>
          <w:rFonts w:ascii="Palatino Linotype" w:hAnsi="Palatino Linotype"/>
          <w:bCs/>
          <w:sz w:val="22"/>
          <w:szCs w:val="22"/>
          <w:lang w:val="nl-NL"/>
        </w:rPr>
      </w:pPr>
    </w:p>
    <w:p w:rsidR="008B2B05" w:rsidRPr="001A4367" w:rsidRDefault="008B2B05" w:rsidP="008B2B05">
      <w:pPr>
        <w:jc w:val="center"/>
        <w:rPr>
          <w:rFonts w:ascii="Palatino Linotype" w:hAnsi="Palatino Linotype"/>
          <w:bCs/>
          <w:sz w:val="22"/>
          <w:szCs w:val="22"/>
          <w:lang w:val="nl-NL"/>
        </w:rPr>
      </w:pPr>
      <w:r w:rsidRPr="001A4367">
        <w:rPr>
          <w:rFonts w:ascii="Palatino Linotype" w:hAnsi="Palatino Linotype"/>
          <w:bCs/>
          <w:sz w:val="22"/>
          <w:szCs w:val="22"/>
          <w:lang w:val="nl-NL"/>
        </w:rPr>
        <w:t>Artikel 12i</w:t>
      </w:r>
    </w:p>
    <w:p w:rsidR="008B2B05" w:rsidRPr="001A4367" w:rsidRDefault="008B2B05" w:rsidP="008B2B05">
      <w:pPr>
        <w:rPr>
          <w:rFonts w:ascii="Palatino Linotype" w:hAnsi="Palatino Linotype"/>
          <w:bCs/>
          <w:sz w:val="22"/>
          <w:szCs w:val="22"/>
          <w:lang w:val="nl-NL"/>
        </w:rPr>
      </w:pPr>
    </w:p>
    <w:p w:rsidR="008B2B05" w:rsidRPr="001A4367" w:rsidRDefault="008B2B05" w:rsidP="002838C1">
      <w:pPr>
        <w:widowControl/>
        <w:numPr>
          <w:ilvl w:val="0"/>
          <w:numId w:val="41"/>
        </w:numPr>
        <w:tabs>
          <w:tab w:val="left" w:pos="630"/>
          <w:tab w:val="left" w:pos="1080"/>
        </w:tabs>
        <w:jc w:val="both"/>
        <w:rPr>
          <w:rFonts w:ascii="Palatino Linotype" w:hAnsi="Palatino Linotype"/>
          <w:sz w:val="22"/>
          <w:szCs w:val="22"/>
          <w:lang w:val="nl-NL"/>
        </w:rPr>
      </w:pPr>
      <w:r w:rsidRPr="001A4367">
        <w:rPr>
          <w:rFonts w:ascii="Palatino Linotype" w:hAnsi="Palatino Linotype"/>
          <w:sz w:val="22"/>
          <w:szCs w:val="22"/>
          <w:lang w:val="nl-NL"/>
        </w:rPr>
        <w:t>Een bezwaar, beroep, hoger beroep of een verzoek om schorsing dan wel voorlopige voorziening gericht tegen de last onder dwangsom heeft mede betrekking op een beschikking die strekt tot invordering van de dwangsom, voor zover de belanghebbende deze beschikking betwist.</w:t>
      </w:r>
    </w:p>
    <w:p w:rsidR="008B2B05" w:rsidRPr="001A4367" w:rsidRDefault="008B2B05" w:rsidP="002838C1">
      <w:pPr>
        <w:widowControl/>
        <w:numPr>
          <w:ilvl w:val="0"/>
          <w:numId w:val="41"/>
        </w:numPr>
        <w:tabs>
          <w:tab w:val="left" w:pos="630"/>
          <w:tab w:val="left" w:pos="720"/>
          <w:tab w:val="left" w:pos="1080"/>
        </w:tabs>
        <w:jc w:val="both"/>
        <w:rPr>
          <w:rFonts w:ascii="Palatino Linotype" w:hAnsi="Palatino Linotype"/>
          <w:sz w:val="22"/>
          <w:szCs w:val="22"/>
          <w:lang w:val="nl-NL"/>
        </w:rPr>
      </w:pPr>
      <w:r w:rsidRPr="001A4367">
        <w:rPr>
          <w:rFonts w:ascii="Palatino Linotype" w:hAnsi="Palatino Linotype"/>
          <w:sz w:val="22"/>
          <w:szCs w:val="22"/>
          <w:lang w:val="nl-NL"/>
        </w:rPr>
        <w:t xml:space="preserve">Het Gemeenschappelijk </w:t>
      </w:r>
      <w:r w:rsidRPr="00F07A2E">
        <w:rPr>
          <w:rFonts w:ascii="Palatino Linotype" w:hAnsi="Palatino Linotype"/>
          <w:sz w:val="22"/>
          <w:szCs w:val="22"/>
          <w:lang w:val="nl-NL"/>
        </w:rPr>
        <w:t xml:space="preserve">Hof van Justitie van </w:t>
      </w:r>
      <w:r w:rsidRPr="00E7014C">
        <w:rPr>
          <w:rFonts w:ascii="Palatino Linotype" w:hAnsi="Palatino Linotype"/>
          <w:sz w:val="22"/>
          <w:szCs w:val="22"/>
          <w:lang w:val="nl-NL"/>
        </w:rPr>
        <w:t xml:space="preserve">Aruba, </w:t>
      </w:r>
      <w:r w:rsidRPr="00F07A2E">
        <w:rPr>
          <w:rFonts w:ascii="Palatino Linotype" w:hAnsi="Palatino Linotype"/>
          <w:sz w:val="22"/>
          <w:szCs w:val="22"/>
          <w:lang w:val="nl-NL"/>
        </w:rPr>
        <w:t>Curaçao, Sint Maarten</w:t>
      </w:r>
      <w:r w:rsidRPr="00E7014C">
        <w:rPr>
          <w:rFonts w:ascii="Palatino Linotype" w:hAnsi="Palatino Linotype"/>
          <w:sz w:val="22"/>
          <w:szCs w:val="22"/>
          <w:lang w:val="nl-NL"/>
        </w:rPr>
        <w:t xml:space="preserve"> en van</w:t>
      </w:r>
      <w:r w:rsidRPr="001A4367">
        <w:rPr>
          <w:rFonts w:ascii="Palatino Linotype" w:hAnsi="Palatino Linotype"/>
          <w:sz w:val="22"/>
          <w:szCs w:val="22"/>
          <w:lang w:val="nl-NL"/>
        </w:rPr>
        <w:t xml:space="preserve"> Bonaire, Sint Eustatius en Saba kan de beslissing op het hoger beroep tegen de beschikking tot invordering van de dwangsom verwijzen naar de Bank, overeenkomstig artikel 54 van de Landsverordening administratieve rechtspraak</w:t>
      </w:r>
      <w:r w:rsidRPr="001A4367">
        <w:rPr>
          <w:rStyle w:val="FootnoteReference"/>
          <w:rFonts w:ascii="Palatino Linotype" w:hAnsi="Palatino Linotype"/>
          <w:sz w:val="22"/>
          <w:szCs w:val="22"/>
          <w:lang w:val="nl-NL"/>
        </w:rPr>
        <w:footnoteReference w:id="7"/>
      </w:r>
      <w:r w:rsidRPr="001A4367">
        <w:rPr>
          <w:rFonts w:ascii="Palatino Linotype" w:hAnsi="Palatino Linotype"/>
          <w:sz w:val="22"/>
          <w:szCs w:val="22"/>
          <w:lang w:val="nl-NL"/>
        </w:rPr>
        <w:t>, indien behandeling door de Bank gewenst is.</w:t>
      </w:r>
    </w:p>
    <w:p w:rsidR="008B2B05" w:rsidRPr="001A4367" w:rsidRDefault="008B2B05" w:rsidP="002838C1">
      <w:pPr>
        <w:widowControl/>
        <w:numPr>
          <w:ilvl w:val="0"/>
          <w:numId w:val="41"/>
        </w:numPr>
        <w:tabs>
          <w:tab w:val="left" w:pos="630"/>
          <w:tab w:val="left" w:pos="1080"/>
        </w:tabs>
        <w:jc w:val="both"/>
        <w:rPr>
          <w:rFonts w:ascii="Palatino Linotype" w:hAnsi="Palatino Linotype"/>
          <w:sz w:val="22"/>
          <w:szCs w:val="22"/>
          <w:lang w:val="nl-NL"/>
        </w:rPr>
      </w:pPr>
      <w:r w:rsidRPr="001A4367">
        <w:rPr>
          <w:rFonts w:ascii="Palatino Linotype" w:hAnsi="Palatino Linotype"/>
          <w:sz w:val="22"/>
          <w:szCs w:val="22"/>
          <w:lang w:val="nl-NL"/>
        </w:rPr>
        <w:t>Het tweede lid is van overeenkomstige toepassing op een verzoek om schorsing dan wel voorlopige voorziening.</w:t>
      </w:r>
    </w:p>
    <w:p w:rsidR="008B2B05" w:rsidRPr="001A4367" w:rsidRDefault="008B2B05" w:rsidP="008B2B05">
      <w:pPr>
        <w:tabs>
          <w:tab w:val="left" w:pos="0"/>
        </w:tabs>
        <w:ind w:left="3240"/>
        <w:jc w:val="both"/>
        <w:rPr>
          <w:rFonts w:ascii="Palatino Linotype" w:hAnsi="Palatino Linotype"/>
          <w:bCs/>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§2. Bestuurlijke boete</w:t>
      </w:r>
    </w:p>
    <w:p w:rsidR="008B2B05" w:rsidRPr="001A4367" w:rsidRDefault="008B2B05" w:rsidP="008B2B05">
      <w:pPr>
        <w:ind w:left="720"/>
        <w:jc w:val="center"/>
        <w:rPr>
          <w:rFonts w:ascii="Palatino Linotype" w:hAnsi="Palatino Linotype"/>
          <w:bCs/>
          <w:sz w:val="22"/>
          <w:szCs w:val="22"/>
          <w:lang w:val="nl-NL"/>
        </w:rPr>
      </w:pPr>
    </w:p>
    <w:p w:rsidR="008B2B05" w:rsidRPr="001A4367" w:rsidRDefault="008B2B05" w:rsidP="008B2B05">
      <w:pPr>
        <w:jc w:val="center"/>
        <w:rPr>
          <w:rFonts w:ascii="Palatino Linotype" w:hAnsi="Palatino Linotype"/>
          <w:bCs/>
          <w:sz w:val="22"/>
          <w:szCs w:val="22"/>
          <w:lang w:val="nl-NL"/>
        </w:rPr>
      </w:pPr>
      <w:r w:rsidRPr="001A4367">
        <w:rPr>
          <w:rFonts w:ascii="Palatino Linotype" w:hAnsi="Palatino Linotype"/>
          <w:bCs/>
          <w:sz w:val="22"/>
          <w:szCs w:val="22"/>
          <w:lang w:val="nl-NL"/>
        </w:rPr>
        <w:t>Artikel 12j</w:t>
      </w:r>
    </w:p>
    <w:p w:rsidR="008B2B05" w:rsidRPr="001A4367" w:rsidRDefault="008B2B05" w:rsidP="008B2B05">
      <w:pPr>
        <w:ind w:left="720" w:firstLine="720"/>
        <w:jc w:val="center"/>
        <w:rPr>
          <w:rFonts w:ascii="Palatino Linotype" w:hAnsi="Palatino Linotype"/>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Onder bestuurlijke boete wordt verstaan: de bestraffende sanctie, inhoudende een onvoorwaardelijke verplichting tot betaling van een geldsom.</w:t>
      </w:r>
    </w:p>
    <w:p w:rsidR="008B2B05" w:rsidRPr="001A4367" w:rsidRDefault="008B2B05" w:rsidP="008B2B05">
      <w:pPr>
        <w:tabs>
          <w:tab w:val="left" w:pos="4140"/>
        </w:tabs>
        <w:ind w:left="720" w:firstLine="720"/>
        <w:jc w:val="center"/>
        <w:rPr>
          <w:rFonts w:ascii="Palatino Linotype" w:hAnsi="Palatino Linotype"/>
          <w:sz w:val="22"/>
          <w:szCs w:val="22"/>
          <w:lang w:val="nl-NL"/>
        </w:rPr>
      </w:pPr>
    </w:p>
    <w:p w:rsidR="008B2B05" w:rsidRPr="001A4367" w:rsidRDefault="008B2B05" w:rsidP="008B2B05">
      <w:pPr>
        <w:tabs>
          <w:tab w:val="left" w:pos="4500"/>
        </w:tabs>
        <w:jc w:val="center"/>
        <w:rPr>
          <w:rFonts w:ascii="Palatino Linotype" w:hAnsi="Palatino Linotype"/>
          <w:sz w:val="22"/>
          <w:szCs w:val="22"/>
          <w:lang w:val="nl-NL"/>
        </w:rPr>
      </w:pPr>
      <w:r w:rsidRPr="001A4367">
        <w:rPr>
          <w:rFonts w:ascii="Palatino Linotype" w:hAnsi="Palatino Linotype"/>
          <w:sz w:val="22"/>
          <w:szCs w:val="22"/>
          <w:lang w:val="nl-NL"/>
        </w:rPr>
        <w:t>Artikel 12k</w:t>
      </w:r>
    </w:p>
    <w:p w:rsidR="008B2B05" w:rsidRPr="001A4367" w:rsidRDefault="008B2B05" w:rsidP="008B2B05">
      <w:pPr>
        <w:ind w:left="720" w:firstLine="720"/>
        <w:jc w:val="center"/>
        <w:rPr>
          <w:rFonts w:ascii="Palatino Linotype" w:hAnsi="Palatino Linotype"/>
          <w:sz w:val="22"/>
          <w:szCs w:val="22"/>
          <w:lang w:val="nl-NL"/>
        </w:rPr>
      </w:pPr>
    </w:p>
    <w:p w:rsidR="008B2B05" w:rsidRPr="001A4367" w:rsidRDefault="008B2B05" w:rsidP="002838C1">
      <w:pPr>
        <w:numPr>
          <w:ilvl w:val="3"/>
          <w:numId w:val="42"/>
        </w:numPr>
        <w:tabs>
          <w:tab w:val="left" w:pos="630"/>
        </w:tabs>
        <w:autoSpaceDE w:val="0"/>
        <w:autoSpaceDN w:val="0"/>
        <w:adjustRightInd w:val="0"/>
        <w:spacing w:line="320" w:lineRule="exact"/>
        <w:jc w:val="both"/>
        <w:rPr>
          <w:rFonts w:ascii="Palatino Linotype" w:hAnsi="Palatino Linotype"/>
          <w:sz w:val="22"/>
          <w:szCs w:val="22"/>
          <w:lang w:val="nl-NL"/>
        </w:rPr>
      </w:pPr>
      <w:r w:rsidRPr="001A4367">
        <w:rPr>
          <w:rFonts w:ascii="Palatino Linotype" w:hAnsi="Palatino Linotype"/>
          <w:sz w:val="22"/>
          <w:szCs w:val="22"/>
          <w:lang w:val="nl-NL"/>
        </w:rPr>
        <w:t>De Bank kan bij overtreding van de voorschriften gesteld bij of krachtens de artikelen 2, eerste lid, 2a, 3, eerste lid, tweede lid, laatste volzin, en vijfde lid, onderdeel a, 3a, eerste en derde lid, 4, eerste lid, 4a, eerste tot en met vierde lid, 4b, eerste lid, 4c, vierde lid, 4d, eerste en tweede lid, 7a, derde en vierde lid, 8, eerste lid, 9, eerste lid, 10, tweede lid, 16, vijfde lid, en 16a, derde lid, een bestuurlijke boete opleggen. Artikel 1:127 van het Wetboek van Strafrecht is van overeenkomstige toepassing.</w:t>
      </w:r>
    </w:p>
    <w:p w:rsidR="008B2B05" w:rsidRPr="001A4367" w:rsidRDefault="008B2B05" w:rsidP="002838C1">
      <w:pPr>
        <w:numPr>
          <w:ilvl w:val="3"/>
          <w:numId w:val="42"/>
        </w:numPr>
        <w:tabs>
          <w:tab w:val="left" w:pos="63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Bij landsbesluit, houdende algemene maatregelen, wordt de hoogte en de wijze van bepaling van de bestuurlijke boete voor de verschillende overtredingen, bepaald. Een op grond van het eerste lid op te leggen bestuurlijke boete bedraagt ten hoogste het bedrag dat is vastgesteld voor de vijfde categorie, bedoeld in artikel 1:54, vierde lid, van het Wetboek van Strafrecht, of, indien dat meer is, ten hoogste 10% van de omzet van de kredietinstelling in het boekjaar voorafgaande aan de beschikking waarin de bestuurlijke boete wordt opgelegd.</w:t>
      </w:r>
    </w:p>
    <w:p w:rsidR="008B2B05" w:rsidRPr="001A4367" w:rsidRDefault="008B2B05" w:rsidP="002838C1">
      <w:pPr>
        <w:numPr>
          <w:ilvl w:val="3"/>
          <w:numId w:val="42"/>
        </w:numPr>
        <w:tabs>
          <w:tab w:val="left" w:pos="630"/>
        </w:tabs>
        <w:suppressAutoHyphen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Alvorens over te gaan tot oplegging van een boete, stelt de Bank de betrokkene schriftelijk op de hoogte van het voornemen een boete op te leggen onder vermelding van de gronden waarop het voornemen berust.</w:t>
      </w:r>
    </w:p>
    <w:p w:rsidR="008B2B05" w:rsidRPr="001A4367" w:rsidRDefault="008B2B05" w:rsidP="008B2B05">
      <w:pPr>
        <w:ind w:left="1080" w:hanging="360"/>
        <w:jc w:val="both"/>
        <w:rPr>
          <w:rFonts w:ascii="Palatino Linotype" w:hAnsi="Palatino Linotype"/>
          <w:b/>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12l</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ind w:firstLine="270"/>
        <w:jc w:val="both"/>
        <w:rPr>
          <w:rFonts w:ascii="Palatino Linotype" w:hAnsi="Palatino Linotype"/>
          <w:sz w:val="22"/>
          <w:szCs w:val="22"/>
          <w:lang w:val="nl-NL"/>
        </w:rPr>
      </w:pPr>
      <w:r w:rsidRPr="001A4367">
        <w:rPr>
          <w:rFonts w:ascii="Palatino Linotype" w:hAnsi="Palatino Linotype"/>
          <w:sz w:val="22"/>
          <w:szCs w:val="22"/>
          <w:lang w:val="nl-NL"/>
        </w:rPr>
        <w:t>Geen bestuurlijke boete wordt opgelegd, indien:</w:t>
      </w:r>
    </w:p>
    <w:p w:rsidR="008B2B05" w:rsidRPr="001A4367" w:rsidRDefault="008B2B05" w:rsidP="002838C1">
      <w:pPr>
        <w:pStyle w:val="ListParagraph"/>
        <w:numPr>
          <w:ilvl w:val="0"/>
          <w:numId w:val="43"/>
        </w:numPr>
        <w:tabs>
          <w:tab w:val="left" w:pos="-1440"/>
          <w:tab w:val="left" w:pos="-720"/>
          <w:tab w:val="left" w:pos="0"/>
          <w:tab w:val="left" w:pos="360"/>
          <w:tab w:val="left" w:pos="630"/>
        </w:tabs>
        <w:suppressAutoHyphens/>
        <w:autoSpaceDE w:val="0"/>
        <w:autoSpaceDN w:val="0"/>
        <w:adjustRightInd w:val="0"/>
        <w:spacing w:line="240" w:lineRule="atLeast"/>
        <w:jc w:val="both"/>
        <w:rPr>
          <w:rFonts w:ascii="Palatino Linotype" w:hAnsi="Palatino Linotype"/>
          <w:sz w:val="22"/>
          <w:szCs w:val="22"/>
          <w:lang w:val="nl-NL"/>
        </w:rPr>
      </w:pPr>
      <w:r w:rsidRPr="001A4367">
        <w:rPr>
          <w:rFonts w:ascii="Palatino Linotype" w:hAnsi="Palatino Linotype"/>
          <w:sz w:val="22"/>
          <w:szCs w:val="22"/>
          <w:lang w:val="nl-NL"/>
        </w:rPr>
        <w:t>de overtreding niet aan de overtreder kan worden verweten;</w:t>
      </w:r>
    </w:p>
    <w:p w:rsidR="008B2B05" w:rsidRPr="001A4367" w:rsidRDefault="008B2B05" w:rsidP="002838C1">
      <w:pPr>
        <w:pStyle w:val="ListParagraph"/>
        <w:numPr>
          <w:ilvl w:val="0"/>
          <w:numId w:val="43"/>
        </w:numPr>
        <w:tabs>
          <w:tab w:val="left" w:pos="-1440"/>
          <w:tab w:val="left" w:pos="-720"/>
          <w:tab w:val="left" w:pos="0"/>
          <w:tab w:val="left" w:pos="360"/>
          <w:tab w:val="left" w:pos="630"/>
        </w:tabs>
        <w:suppressAutoHyphens/>
        <w:autoSpaceDE w:val="0"/>
        <w:autoSpaceDN w:val="0"/>
        <w:adjustRightInd w:val="0"/>
        <w:spacing w:line="240" w:lineRule="atLeast"/>
        <w:jc w:val="both"/>
        <w:rPr>
          <w:rFonts w:ascii="Palatino Linotype" w:hAnsi="Palatino Linotype"/>
          <w:sz w:val="22"/>
          <w:szCs w:val="22"/>
          <w:lang w:val="nl-NL"/>
        </w:rPr>
      </w:pPr>
      <w:r w:rsidRPr="001A4367">
        <w:rPr>
          <w:rFonts w:ascii="Palatino Linotype" w:hAnsi="Palatino Linotype"/>
          <w:sz w:val="22"/>
          <w:szCs w:val="22"/>
          <w:lang w:val="nl-NL"/>
        </w:rPr>
        <w:t>de overtreder is overleden;</w:t>
      </w:r>
    </w:p>
    <w:p w:rsidR="008B2B05" w:rsidRPr="001A4367" w:rsidRDefault="008B2B05" w:rsidP="002838C1">
      <w:pPr>
        <w:pStyle w:val="ListParagraph"/>
        <w:numPr>
          <w:ilvl w:val="0"/>
          <w:numId w:val="43"/>
        </w:numPr>
        <w:tabs>
          <w:tab w:val="left" w:pos="-1440"/>
          <w:tab w:val="left" w:pos="-720"/>
          <w:tab w:val="left" w:pos="0"/>
          <w:tab w:val="left" w:pos="360"/>
          <w:tab w:val="left" w:pos="630"/>
        </w:tabs>
        <w:suppressAutoHyphens/>
        <w:autoSpaceDE w:val="0"/>
        <w:autoSpaceDN w:val="0"/>
        <w:adjustRightInd w:val="0"/>
        <w:spacing w:line="240" w:lineRule="atLeast"/>
        <w:jc w:val="both"/>
        <w:rPr>
          <w:rFonts w:ascii="Palatino Linotype" w:hAnsi="Palatino Linotype"/>
          <w:sz w:val="22"/>
          <w:szCs w:val="22"/>
          <w:lang w:val="nl-NL"/>
        </w:rPr>
      </w:pPr>
      <w:r w:rsidRPr="001A4367">
        <w:rPr>
          <w:rFonts w:ascii="Palatino Linotype" w:hAnsi="Palatino Linotype"/>
          <w:sz w:val="22"/>
          <w:szCs w:val="22"/>
          <w:lang w:val="nl-NL"/>
        </w:rPr>
        <w:t>aan de overtreder wegens dezelfde overtreding reeds eerder een bestuurlijke boete is opgelegd, dan wel een kennisgeving als bedoeld in artikel 12r, derde lid, onderdeel a, is bekendgemaakt; of</w:t>
      </w:r>
    </w:p>
    <w:p w:rsidR="008B2B05" w:rsidRPr="001A4367" w:rsidRDefault="008B2B05" w:rsidP="002838C1">
      <w:pPr>
        <w:pStyle w:val="ListParagraph"/>
        <w:numPr>
          <w:ilvl w:val="0"/>
          <w:numId w:val="43"/>
        </w:numPr>
        <w:tabs>
          <w:tab w:val="left" w:pos="-1440"/>
          <w:tab w:val="left" w:pos="-720"/>
          <w:tab w:val="left" w:pos="0"/>
          <w:tab w:val="left" w:pos="360"/>
          <w:tab w:val="left" w:pos="630"/>
          <w:tab w:val="left" w:pos="720"/>
        </w:tabs>
        <w:suppressAutoHyphens/>
        <w:autoSpaceDE w:val="0"/>
        <w:autoSpaceDN w:val="0"/>
        <w:adjustRightInd w:val="0"/>
        <w:spacing w:line="240" w:lineRule="atLeast"/>
        <w:jc w:val="both"/>
        <w:rPr>
          <w:rFonts w:ascii="Palatino Linotype" w:hAnsi="Palatino Linotype"/>
          <w:sz w:val="22"/>
          <w:szCs w:val="22"/>
          <w:lang w:val="nl-NL"/>
        </w:rPr>
      </w:pPr>
      <w:r w:rsidRPr="001A4367">
        <w:rPr>
          <w:rFonts w:ascii="Palatino Linotype" w:hAnsi="Palatino Linotype"/>
          <w:sz w:val="22"/>
          <w:szCs w:val="22"/>
          <w:lang w:val="nl-NL"/>
        </w:rPr>
        <w:t>een rechtvaardigingsgrond voor de overtreding bestaat.</w:t>
      </w:r>
    </w:p>
    <w:p w:rsidR="008B2B05" w:rsidRPr="001A4367" w:rsidRDefault="008B2B05" w:rsidP="008B2B05">
      <w:pPr>
        <w:ind w:left="720"/>
        <w:jc w:val="cente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12m</w:t>
      </w:r>
    </w:p>
    <w:p w:rsidR="008B2B05" w:rsidRPr="001A4367" w:rsidRDefault="008B2B05" w:rsidP="008B2B05">
      <w:pPr>
        <w:ind w:left="720" w:firstLine="720"/>
        <w:jc w:val="center"/>
        <w:rPr>
          <w:rFonts w:ascii="Palatino Linotype" w:hAnsi="Palatino Linotype"/>
          <w:sz w:val="22"/>
          <w:szCs w:val="22"/>
          <w:lang w:val="nl-NL"/>
        </w:rPr>
      </w:pPr>
    </w:p>
    <w:p w:rsidR="008B2B05" w:rsidRPr="001A4367" w:rsidRDefault="008B2B05" w:rsidP="002838C1">
      <w:pPr>
        <w:widowControl/>
        <w:numPr>
          <w:ilvl w:val="0"/>
          <w:numId w:val="44"/>
        </w:numPr>
        <w:tabs>
          <w:tab w:val="left" w:pos="630"/>
          <w:tab w:val="left" w:pos="1080"/>
        </w:tabs>
        <w:jc w:val="both"/>
        <w:rPr>
          <w:rFonts w:ascii="Palatino Linotype" w:hAnsi="Palatino Linotype"/>
          <w:sz w:val="22"/>
          <w:szCs w:val="22"/>
          <w:lang w:val="nl-NL"/>
        </w:rPr>
      </w:pPr>
      <w:r w:rsidRPr="001A4367">
        <w:rPr>
          <w:rFonts w:ascii="Palatino Linotype" w:hAnsi="Palatino Linotype"/>
          <w:sz w:val="22"/>
          <w:szCs w:val="22"/>
          <w:lang w:val="nl-NL"/>
        </w:rPr>
        <w:t>Geen bestuurlijke boete wordt opgelegd, indien tegen de overtreder wegens dezelfde gedraging een strafvervolging is ingesteld en het onderzoek ter terechtzitting is begonnen, of het recht tot strafvervolging is vervallen ingevolge artikel 1:149 van het Wetboek van Strafrecht.</w:t>
      </w:r>
    </w:p>
    <w:p w:rsidR="008B2B05" w:rsidRPr="001A4367" w:rsidRDefault="008B2B05" w:rsidP="002838C1">
      <w:pPr>
        <w:pStyle w:val="ListParagraph"/>
        <w:numPr>
          <w:ilvl w:val="0"/>
          <w:numId w:val="44"/>
        </w:numPr>
        <w:tabs>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Indien de gedraging tevens een strafbaar feit is, wordt zij aan de officier van justitie voorgelegd, tenzij bij wettelijk voorschrift is bepaald, dan wel met het openbaar ministerie </w:t>
      </w:r>
      <w:r w:rsidRPr="001A4367">
        <w:rPr>
          <w:rFonts w:ascii="Palatino Linotype" w:hAnsi="Palatino Linotype"/>
          <w:sz w:val="22"/>
          <w:szCs w:val="22"/>
          <w:lang w:val="nl-NL"/>
        </w:rPr>
        <w:lastRenderedPageBreak/>
        <w:t>is overeengekomen, dat daarvan kan worden afgezien.</w:t>
      </w:r>
    </w:p>
    <w:p w:rsidR="008B2B05" w:rsidRPr="001A4367" w:rsidRDefault="008B2B05" w:rsidP="002838C1">
      <w:pPr>
        <w:pStyle w:val="ListParagraph"/>
        <w:numPr>
          <w:ilvl w:val="0"/>
          <w:numId w:val="4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Voor een gedraging die aan de officier van justitie moet worden voorgelegd, legt de Bank slechts een bestuurlijke boete op indien:</w:t>
      </w:r>
    </w:p>
    <w:p w:rsidR="008B2B05" w:rsidRPr="001A4367" w:rsidRDefault="008B2B05" w:rsidP="002838C1">
      <w:pPr>
        <w:pStyle w:val="ListParagraph"/>
        <w:numPr>
          <w:ilvl w:val="0"/>
          <w:numId w:val="45"/>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officier van justitie aan de Bank heeft medegedeeld ten aanzien van de overtreder van strafvervolging af te zien, of</w:t>
      </w:r>
    </w:p>
    <w:p w:rsidR="008B2B05" w:rsidRPr="001A4367" w:rsidRDefault="008B2B05" w:rsidP="002838C1">
      <w:pPr>
        <w:pStyle w:val="ListParagraph"/>
        <w:numPr>
          <w:ilvl w:val="0"/>
          <w:numId w:val="45"/>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niet binnen dertien weken een reactie van de officier van justitie heeft ontvangen.</w:t>
      </w:r>
    </w:p>
    <w:p w:rsidR="008B2B05" w:rsidRPr="001A4367" w:rsidRDefault="008B2B05" w:rsidP="00683885">
      <w:pPr>
        <w:spacing w:line="200" w:lineRule="exact"/>
        <w:ind w:left="403"/>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12n</w:t>
      </w:r>
    </w:p>
    <w:p w:rsidR="008B2B05" w:rsidRPr="001A4367" w:rsidRDefault="008B2B05" w:rsidP="00683885">
      <w:pPr>
        <w:spacing w:line="200" w:lineRule="exact"/>
        <w:ind w:left="403"/>
        <w:jc w:val="both"/>
        <w:rPr>
          <w:rFonts w:ascii="Palatino Linotype" w:hAnsi="Palatino Linotype"/>
          <w:sz w:val="22"/>
          <w:szCs w:val="22"/>
          <w:lang w:val="nl-NL"/>
        </w:rPr>
      </w:pPr>
    </w:p>
    <w:p w:rsidR="008B2B05" w:rsidRPr="001A4367" w:rsidRDefault="008B2B05" w:rsidP="002838C1">
      <w:pPr>
        <w:numPr>
          <w:ilvl w:val="3"/>
          <w:numId w:val="46"/>
        </w:numPr>
        <w:tabs>
          <w:tab w:val="left" w:pos="630"/>
          <w:tab w:val="left" w:pos="1080"/>
          <w:tab w:val="left" w:pos="46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bestuurlijke boete vervalt, indien zij op het tijdstip van het overlijden van de overtreder niet onherroepelijk is. Een onherroepelijke bestuurlijke boete vervalt voor zover zij op dat tijdstip nog niet is betaald.</w:t>
      </w:r>
    </w:p>
    <w:p w:rsidR="008B2B05" w:rsidRPr="001A4367" w:rsidRDefault="008B2B05" w:rsidP="002838C1">
      <w:pPr>
        <w:numPr>
          <w:ilvl w:val="3"/>
          <w:numId w:val="46"/>
        </w:numPr>
        <w:tabs>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reeds opgelegde bestuurlijke boete vervalt, indien het Gemeenschappelijk Hof van Justitie van Aruba, Curaçao, Sint Maarten en van Bonaire, Sint Eustatius en Saba</w:t>
      </w:r>
      <w:r w:rsidRPr="001A4367" w:rsidDel="00F47801">
        <w:rPr>
          <w:rFonts w:ascii="Palatino Linotype" w:hAnsi="Palatino Linotype"/>
          <w:sz w:val="22"/>
          <w:szCs w:val="22"/>
          <w:lang w:val="nl-NL"/>
        </w:rPr>
        <w:t xml:space="preserve"> </w:t>
      </w:r>
      <w:r w:rsidRPr="001A4367">
        <w:rPr>
          <w:rFonts w:ascii="Palatino Linotype" w:hAnsi="Palatino Linotype"/>
          <w:sz w:val="22"/>
          <w:szCs w:val="22"/>
          <w:lang w:val="nl-NL"/>
        </w:rPr>
        <w:t xml:space="preserve">met toepassing van artikel 25 van het Wetboek van Strafvordering de vervolging van de overtreder voor dat feit beveelt. </w:t>
      </w:r>
    </w:p>
    <w:p w:rsidR="008B2B05" w:rsidRPr="001A4367" w:rsidRDefault="008B2B05" w:rsidP="002838C1">
      <w:pPr>
        <w:numPr>
          <w:ilvl w:val="3"/>
          <w:numId w:val="46"/>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bevoegdheid tot het opleggen van een bestuurlijke boete vervalt vijf jaren na de dag waarop de overtreding heeft plaatsgevonden.</w:t>
      </w:r>
    </w:p>
    <w:p w:rsidR="008B2B05" w:rsidRPr="001A4367" w:rsidRDefault="008B2B05" w:rsidP="002838C1">
      <w:pPr>
        <w:numPr>
          <w:ilvl w:val="3"/>
          <w:numId w:val="46"/>
        </w:numPr>
        <w:tabs>
          <w:tab w:val="left" w:pos="360"/>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tegen de bestuurlijke boete bezwaar wordt gemaakt of beroep wordt ingesteld, wordt de vervaltermijn, bedoeld in het derde lid, opgeschort tot onherroepelijk op het bezwaar of beroep is beslist.</w:t>
      </w:r>
    </w:p>
    <w:p w:rsidR="008B2B05" w:rsidRPr="001A4367" w:rsidRDefault="008B2B05" w:rsidP="00683885">
      <w:pPr>
        <w:spacing w:line="200" w:lineRule="exact"/>
        <w:ind w:left="403"/>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12o</w:t>
      </w:r>
    </w:p>
    <w:p w:rsidR="008B2B05" w:rsidRPr="001A4367" w:rsidRDefault="008B2B05" w:rsidP="00683885">
      <w:pPr>
        <w:spacing w:line="200" w:lineRule="exact"/>
        <w:ind w:left="403"/>
        <w:jc w:val="both"/>
        <w:rPr>
          <w:rFonts w:ascii="Palatino Linotype" w:hAnsi="Palatino Linotype"/>
          <w:sz w:val="22"/>
          <w:szCs w:val="22"/>
          <w:lang w:val="nl-NL"/>
        </w:rPr>
      </w:pPr>
    </w:p>
    <w:p w:rsidR="008B2B05" w:rsidRPr="001A4367" w:rsidRDefault="008B2B05" w:rsidP="002838C1">
      <w:pPr>
        <w:numPr>
          <w:ilvl w:val="3"/>
          <w:numId w:val="47"/>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Degene die wordt verhoord met het oog op het aan hem opleggen van een bestuurlijke boete, is niet verplicht ten behoeve daarvan verklaringen omtrent de overtreding af te leggen. Voor het verhoor wordt aan de betrokkene medegedeeld dat hij niet verplicht is tot antwoorden.</w:t>
      </w:r>
    </w:p>
    <w:p w:rsidR="008B2B05" w:rsidRPr="001A4367" w:rsidRDefault="008B2B05" w:rsidP="002838C1">
      <w:pPr>
        <w:numPr>
          <w:ilvl w:val="3"/>
          <w:numId w:val="47"/>
        </w:numPr>
        <w:tabs>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beroep is ingesteld tegen een bestuurlijke boete is de partij aan wie de boete is opgelegd niet verplicht omtrent de overtreding verklaringen af te leggen. Het eerste lid, tweede volzin, is van overeenkomstige toepassing.</w:t>
      </w:r>
    </w:p>
    <w:p w:rsidR="008B2B05" w:rsidRPr="001A4367" w:rsidRDefault="008B2B05" w:rsidP="00683885">
      <w:pPr>
        <w:spacing w:line="200" w:lineRule="exact"/>
        <w:ind w:left="403"/>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12p</w:t>
      </w:r>
    </w:p>
    <w:p w:rsidR="008B2B05" w:rsidRPr="001A4367" w:rsidRDefault="008B2B05" w:rsidP="00683885">
      <w:pPr>
        <w:spacing w:line="200" w:lineRule="exact"/>
        <w:ind w:left="403"/>
        <w:jc w:val="both"/>
        <w:rPr>
          <w:rFonts w:ascii="Palatino Linotype" w:hAnsi="Palatino Linotype"/>
          <w:sz w:val="22"/>
          <w:szCs w:val="22"/>
          <w:lang w:val="nl-NL"/>
        </w:rPr>
      </w:pPr>
    </w:p>
    <w:p w:rsidR="008B2B05" w:rsidRPr="001A4367" w:rsidRDefault="008B2B05" w:rsidP="002838C1">
      <w:pPr>
        <w:numPr>
          <w:ilvl w:val="3"/>
          <w:numId w:val="48"/>
        </w:numPr>
        <w:tabs>
          <w:tab w:val="left" w:pos="360"/>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of de personen, bedoeld in artikel 16, eerste lid, kunnen van de overtreding een rapport opmaken.</w:t>
      </w:r>
    </w:p>
    <w:p w:rsidR="008B2B05" w:rsidRPr="001A4367" w:rsidRDefault="008B2B05" w:rsidP="002838C1">
      <w:pPr>
        <w:numPr>
          <w:ilvl w:val="3"/>
          <w:numId w:val="48"/>
        </w:numPr>
        <w:tabs>
          <w:tab w:val="left" w:pos="360"/>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rapport is gedagtekend en vermeldt in ieder geval:</w:t>
      </w:r>
    </w:p>
    <w:p w:rsidR="008B2B05" w:rsidRPr="001A4367" w:rsidRDefault="008B2B05" w:rsidP="002838C1">
      <w:pPr>
        <w:numPr>
          <w:ilvl w:val="4"/>
          <w:numId w:val="48"/>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naam van de overtreder;</w:t>
      </w:r>
    </w:p>
    <w:p w:rsidR="008B2B05" w:rsidRPr="001A4367" w:rsidRDefault="008B2B05" w:rsidP="002838C1">
      <w:pPr>
        <w:numPr>
          <w:ilvl w:val="4"/>
          <w:numId w:val="48"/>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overtreding, alsmede het overtreden voorschrift; en</w:t>
      </w:r>
    </w:p>
    <w:p w:rsidR="008B2B05" w:rsidRPr="001A4367" w:rsidRDefault="008B2B05" w:rsidP="002838C1">
      <w:pPr>
        <w:numPr>
          <w:ilvl w:val="4"/>
          <w:numId w:val="48"/>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zo nodig een aanduiding van de plaats waar en het tijdstip of periode waarop de overtreding is geconstateerd.</w:t>
      </w:r>
    </w:p>
    <w:p w:rsidR="008B2B05" w:rsidRPr="001A4367" w:rsidRDefault="008B2B05" w:rsidP="002838C1">
      <w:pPr>
        <w:numPr>
          <w:ilvl w:val="3"/>
          <w:numId w:val="48"/>
        </w:numPr>
        <w:tabs>
          <w:tab w:val="left" w:pos="360"/>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afschrift van het rapport wordt uiterlijk bij de bekendmaking van de beschikking tot oplegging van de bestuurlijke boete aan de overtreder toegezonden of uitgereikt.</w:t>
      </w:r>
    </w:p>
    <w:p w:rsidR="008B2B05" w:rsidRPr="001A4367" w:rsidRDefault="008B2B05" w:rsidP="002838C1">
      <w:pPr>
        <w:numPr>
          <w:ilvl w:val="3"/>
          <w:numId w:val="48"/>
        </w:numPr>
        <w:tabs>
          <w:tab w:val="left" w:pos="360"/>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van de overtreding een proces-verbaal als bedoeld in artikel 186 van het Wetboek van Strafvordering is opgemaakt, treedt dit voor de toepassing van deze paragraaf in de plaats van het rapport.</w:t>
      </w:r>
    </w:p>
    <w:p w:rsidR="008B2B05" w:rsidRPr="001A4367" w:rsidRDefault="008B2B05" w:rsidP="008B2B05">
      <w:pPr>
        <w:tabs>
          <w:tab w:val="left" w:pos="360"/>
        </w:tabs>
        <w:rPr>
          <w:rFonts w:ascii="Palatino Linotype" w:hAnsi="Palatino Linotype"/>
          <w:sz w:val="22"/>
          <w:szCs w:val="22"/>
          <w:lang w:val="nl-NL"/>
        </w:rPr>
      </w:pPr>
    </w:p>
    <w:p w:rsidR="008B2B05" w:rsidRPr="001A4367" w:rsidRDefault="008B2B05" w:rsidP="008B2B05">
      <w:pPr>
        <w:tabs>
          <w:tab w:val="left" w:pos="360"/>
        </w:tabs>
        <w:jc w:val="center"/>
        <w:rPr>
          <w:rFonts w:ascii="Palatino Linotype" w:hAnsi="Palatino Linotype"/>
          <w:sz w:val="22"/>
          <w:szCs w:val="22"/>
          <w:lang w:val="nl-NL"/>
        </w:rPr>
      </w:pPr>
      <w:r w:rsidRPr="001A4367">
        <w:rPr>
          <w:rFonts w:ascii="Palatino Linotype" w:hAnsi="Palatino Linotype"/>
          <w:sz w:val="22"/>
          <w:szCs w:val="22"/>
          <w:lang w:val="nl-NL"/>
        </w:rPr>
        <w:lastRenderedPageBreak/>
        <w:t>Artikel 12q</w:t>
      </w:r>
    </w:p>
    <w:p w:rsidR="008B2B05" w:rsidRPr="001A4367" w:rsidRDefault="008B2B05" w:rsidP="008B2B05">
      <w:pPr>
        <w:tabs>
          <w:tab w:val="left" w:pos="360"/>
        </w:tabs>
        <w:ind w:left="1080" w:hanging="360"/>
        <w:jc w:val="center"/>
        <w:rPr>
          <w:rFonts w:ascii="Palatino Linotype" w:hAnsi="Palatino Linotype"/>
          <w:sz w:val="22"/>
          <w:szCs w:val="22"/>
          <w:lang w:val="nl-NL"/>
        </w:rPr>
      </w:pPr>
    </w:p>
    <w:p w:rsidR="008B2B05" w:rsidRPr="001A4367" w:rsidRDefault="008B2B05" w:rsidP="002838C1">
      <w:pPr>
        <w:numPr>
          <w:ilvl w:val="3"/>
          <w:numId w:val="49"/>
        </w:numPr>
        <w:tabs>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stelt de overtreder desgevraagd in de gelegenheid de gegevens waarop het opleggen van de bestuurlijke boete, dan wel het voornemen daartoe, berust, in te zien en daarvan afschriften te vervaardigen. De Bank kan beslissen om bepaalde stukken van kennisneming uit te zonderen in het belang van de bescherming van de persoonlijke levenssfeer, of op zwaarwichtige gronden aan het algemeen belang ontleend. </w:t>
      </w:r>
    </w:p>
    <w:p w:rsidR="008B2B05" w:rsidRPr="001A4367" w:rsidRDefault="008B2B05" w:rsidP="002838C1">
      <w:pPr>
        <w:numPr>
          <w:ilvl w:val="3"/>
          <w:numId w:val="49"/>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Voor zover blijkt dat de verdediging van de overtreder dit redelijkerwijs vergt, draagt de Bank er zoveel mogelijk zorg voor dat deze gegevens aan de overtreder worden medegedeeld in een voor deze begrijpelijke taal.</w:t>
      </w:r>
    </w:p>
    <w:p w:rsidR="008B2B05" w:rsidRPr="001A4367" w:rsidRDefault="008B2B05" w:rsidP="008B2B05">
      <w:pPr>
        <w:ind w:left="360" w:hanging="360"/>
        <w:jc w:val="both"/>
        <w:rPr>
          <w:rFonts w:ascii="Palatino Linotype" w:hAnsi="Palatino Linotype"/>
          <w:sz w:val="22"/>
          <w:szCs w:val="22"/>
          <w:lang w:val="nl-NL"/>
        </w:rPr>
      </w:pPr>
    </w:p>
    <w:p w:rsidR="008B2B05" w:rsidRPr="001A4367" w:rsidRDefault="008B2B05" w:rsidP="008B2B05">
      <w:pPr>
        <w:tabs>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12r</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2838C1">
      <w:pPr>
        <w:numPr>
          <w:ilvl w:val="3"/>
          <w:numId w:val="50"/>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de overtreder in de gelegenheid stellen over het voornemen tot opleggen van een bestuurlijke boete zijn zienswijze naar voren te brengen. </w:t>
      </w:r>
    </w:p>
    <w:p w:rsidR="008B2B05" w:rsidRPr="001A4367" w:rsidRDefault="008B2B05" w:rsidP="002838C1">
      <w:pPr>
        <w:numPr>
          <w:ilvl w:val="3"/>
          <w:numId w:val="50"/>
        </w:numPr>
        <w:tabs>
          <w:tab w:val="left" w:pos="630"/>
          <w:tab w:val="left" w:pos="72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Op het moment dat de overtreder in de gelegenheid wordt gesteld over het voornemen tot het opleggen van een bestuurlijke boete zijn zienswijze naar voren te brengen:</w:t>
      </w:r>
    </w:p>
    <w:p w:rsidR="008B2B05" w:rsidRPr="001A4367" w:rsidRDefault="008B2B05" w:rsidP="002838C1">
      <w:pPr>
        <w:numPr>
          <w:ilvl w:val="4"/>
          <w:numId w:val="50"/>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wordt het rapport reeds bij de uitnodiging daartoe aan de overtreder toegezonden of uitgereikt;</w:t>
      </w:r>
    </w:p>
    <w:p w:rsidR="008B2B05" w:rsidRPr="001A4367" w:rsidRDefault="008B2B05" w:rsidP="002838C1">
      <w:pPr>
        <w:numPr>
          <w:ilvl w:val="4"/>
          <w:numId w:val="50"/>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zorgt de Bank voor bijstand door een tolk, indien blijkt dat de verdediging van de overtreder dit redelijkerwijs vergt.</w:t>
      </w:r>
    </w:p>
    <w:p w:rsidR="008B2B05" w:rsidRPr="001A4367" w:rsidRDefault="008B2B05" w:rsidP="002838C1">
      <w:pPr>
        <w:numPr>
          <w:ilvl w:val="3"/>
          <w:numId w:val="50"/>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Indien de Bank nadat de overtreder zijn zienswijze naar voren heeft gebracht, beslist dat:</w:t>
      </w:r>
    </w:p>
    <w:p w:rsidR="008B2B05" w:rsidRPr="001A4367" w:rsidRDefault="008B2B05" w:rsidP="002838C1">
      <w:pPr>
        <w:numPr>
          <w:ilvl w:val="0"/>
          <w:numId w:val="51"/>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voor de overtreding geen bestuurlijke boete zal worden opgelegd, of</w:t>
      </w:r>
    </w:p>
    <w:p w:rsidR="008B2B05" w:rsidRPr="001A4367" w:rsidRDefault="008B2B05" w:rsidP="002838C1">
      <w:pPr>
        <w:numPr>
          <w:ilvl w:val="0"/>
          <w:numId w:val="51"/>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overtreding alsnog aan de officier van justitie zal worden voorgelegd, wordt dit schriftelijk aan de overtreder medegedeeld.</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12s</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2838C1">
      <w:pPr>
        <w:numPr>
          <w:ilvl w:val="3"/>
          <w:numId w:val="52"/>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beschikking tot oplegging van een bestuurlijke boete vermeldt in ieder geval:</w:t>
      </w:r>
    </w:p>
    <w:p w:rsidR="008B2B05" w:rsidRPr="001A4367" w:rsidRDefault="008B2B05" w:rsidP="002838C1">
      <w:pPr>
        <w:numPr>
          <w:ilvl w:val="4"/>
          <w:numId w:val="50"/>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naam van de overtreder;</w:t>
      </w:r>
    </w:p>
    <w:p w:rsidR="008B2B05" w:rsidRPr="001A4367" w:rsidRDefault="008B2B05" w:rsidP="002838C1">
      <w:pPr>
        <w:numPr>
          <w:ilvl w:val="4"/>
          <w:numId w:val="50"/>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feit ter zake waarvan de boete wordt opgelegd, alsmede het overtreden voorschrift;</w:t>
      </w:r>
    </w:p>
    <w:p w:rsidR="008B2B05" w:rsidRPr="001A4367" w:rsidRDefault="008B2B05" w:rsidP="002838C1">
      <w:pPr>
        <w:numPr>
          <w:ilvl w:val="4"/>
          <w:numId w:val="50"/>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bedrag van de boete, alsmede een toelichting op de hoogte daarvan; en</w:t>
      </w:r>
    </w:p>
    <w:p w:rsidR="008B2B05" w:rsidRPr="001A4367" w:rsidRDefault="008B2B05" w:rsidP="002838C1">
      <w:pPr>
        <w:numPr>
          <w:ilvl w:val="4"/>
          <w:numId w:val="50"/>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termijn, bedoeld in artikel 12v, waarbinnen de boete moet worden betaald.</w:t>
      </w:r>
    </w:p>
    <w:p w:rsidR="008B2B05" w:rsidRPr="001A4367" w:rsidRDefault="008B2B05" w:rsidP="002838C1">
      <w:pPr>
        <w:numPr>
          <w:ilvl w:val="3"/>
          <w:numId w:val="52"/>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Op verzoek van overtreder die de beschikking wegens zijn gebrekkige kennis van de officiële talen in de zin van de Landsverordening officiële talen</w:t>
      </w:r>
      <w:r w:rsidRPr="001A4367">
        <w:rPr>
          <w:rStyle w:val="FootnoteReference"/>
          <w:rFonts w:ascii="Palatino Linotype" w:hAnsi="Palatino Linotype"/>
          <w:sz w:val="22"/>
          <w:szCs w:val="22"/>
          <w:lang w:val="nl-NL"/>
        </w:rPr>
        <w:footnoteReference w:id="8"/>
      </w:r>
      <w:r w:rsidRPr="001A4367">
        <w:rPr>
          <w:rFonts w:ascii="Palatino Linotype" w:hAnsi="Palatino Linotype"/>
          <w:sz w:val="22"/>
          <w:szCs w:val="22"/>
          <w:lang w:val="nl-NL"/>
        </w:rPr>
        <w:t xml:space="preserve"> onvoldoende begrijpt, draagt de Bank er zoveel mogelijk zorg voor dat de inhoud van de beschikking aan de betrokkene wordt meegedeeld in een voor hem begrijpelijke taal.</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12t</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De werkzaamheden in verband met het opleggen van een last onder dwangsom of een bestuurlijke boete worden verricht door personen die niet betrokken zin geweest bij het vaststellen van de overtreding en het daaraan voorafgaande onderzoek.</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lastRenderedPageBreak/>
        <w:t>§3. Geldschulden</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12u</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Deze paragraaf is van toepassing op geldschulden die voortvloeien uit de last onder dwangsom en de bestuurlijke boete.</w:t>
      </w:r>
    </w:p>
    <w:p w:rsidR="008B2B05" w:rsidRPr="001A4367" w:rsidRDefault="008B2B05" w:rsidP="008B2B05">
      <w:pP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12v</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suppressAutoHyphens/>
        <w:ind w:left="270"/>
        <w:jc w:val="both"/>
        <w:rPr>
          <w:rFonts w:ascii="Palatino Linotype" w:hAnsi="Palatino Linotype"/>
          <w:sz w:val="22"/>
          <w:szCs w:val="22"/>
          <w:lang w:val="nl-NL"/>
        </w:rPr>
      </w:pPr>
      <w:r w:rsidRPr="001A4367">
        <w:rPr>
          <w:rFonts w:ascii="Palatino Linotype" w:hAnsi="Palatino Linotype"/>
          <w:sz w:val="22"/>
          <w:szCs w:val="22"/>
          <w:lang w:val="nl-NL"/>
        </w:rPr>
        <w:t>Behoudens in het geval dat artikel 12c toepassing vindt, geschiedt de betaling van een geldschuld binnen zes weken nadat de beschikking tot invordering van een dwangsom, bedoel</w:t>
      </w:r>
      <w:r>
        <w:rPr>
          <w:rFonts w:ascii="Palatino Linotype" w:hAnsi="Palatino Linotype"/>
          <w:sz w:val="22"/>
          <w:szCs w:val="22"/>
          <w:lang w:val="nl-NL"/>
        </w:rPr>
        <w:t>d</w:t>
      </w:r>
      <w:r w:rsidRPr="001A4367">
        <w:rPr>
          <w:rFonts w:ascii="Palatino Linotype" w:hAnsi="Palatino Linotype"/>
          <w:sz w:val="22"/>
          <w:szCs w:val="22"/>
          <w:lang w:val="nl-NL"/>
        </w:rPr>
        <w:t xml:space="preserve"> in artikel 12g, eerste lid, onderscheidenlijk de beschikking tot het opleggen van de bestuurlijke boete, bedoeld in artikel 12k, eerste lid, op de voorgeschreven wijze is bekend gemaakt, tenzij de beschikking een later tijdstip vermeldt. </w:t>
      </w: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12w</w:t>
      </w:r>
    </w:p>
    <w:p w:rsidR="008B2B05" w:rsidRPr="001A4367" w:rsidRDefault="008B2B05" w:rsidP="008B2B05">
      <w:pPr>
        <w:ind w:left="1080"/>
        <w:jc w:val="both"/>
        <w:rPr>
          <w:rFonts w:ascii="Palatino Linotype" w:hAnsi="Palatino Linotype"/>
          <w:sz w:val="22"/>
          <w:szCs w:val="22"/>
          <w:lang w:val="nl-NL"/>
        </w:rPr>
      </w:pPr>
    </w:p>
    <w:p w:rsidR="008B2B05" w:rsidRPr="001A4367" w:rsidRDefault="008B2B05" w:rsidP="002838C1">
      <w:pPr>
        <w:pStyle w:val="lid"/>
        <w:numPr>
          <w:ilvl w:val="0"/>
          <w:numId w:val="53"/>
        </w:numPr>
        <w:shd w:val="clear" w:color="auto" w:fill="FFFFFF"/>
        <w:tabs>
          <w:tab w:val="num" w:pos="4500"/>
        </w:tabs>
        <w:spacing w:before="0" w:beforeAutospacing="0" w:after="0" w:afterAutospacing="0" w:line="239" w:lineRule="atLeast"/>
        <w:jc w:val="both"/>
        <w:rPr>
          <w:rStyle w:val="lidnr"/>
          <w:rFonts w:ascii="Palatino Linotype" w:hAnsi="Palatino Linotype" w:cs="Courier"/>
          <w:sz w:val="22"/>
          <w:szCs w:val="22"/>
          <w:lang w:val="nl-NL" w:eastAsia="nl-NL"/>
        </w:rPr>
      </w:pPr>
      <w:r w:rsidRPr="001A4367">
        <w:rPr>
          <w:rStyle w:val="lidnr"/>
          <w:rFonts w:ascii="Palatino Linotype" w:hAnsi="Palatino Linotype"/>
          <w:sz w:val="22"/>
          <w:szCs w:val="22"/>
          <w:lang w:val="nl-NL"/>
        </w:rPr>
        <w:t xml:space="preserve">De Bank kan uitstel van betaling </w:t>
      </w:r>
      <w:r w:rsidRPr="001A4367">
        <w:rPr>
          <w:rFonts w:ascii="Palatino Linotype" w:hAnsi="Palatino Linotype"/>
          <w:sz w:val="22"/>
          <w:szCs w:val="22"/>
          <w:lang w:val="nl-NL"/>
        </w:rPr>
        <w:t xml:space="preserve">van een geldschuld </w:t>
      </w:r>
      <w:r w:rsidRPr="001A4367">
        <w:rPr>
          <w:rStyle w:val="lidnr"/>
          <w:rFonts w:ascii="Palatino Linotype" w:hAnsi="Palatino Linotype"/>
          <w:sz w:val="22"/>
          <w:szCs w:val="22"/>
          <w:lang w:val="nl-NL"/>
        </w:rPr>
        <w:t>verlenen.</w:t>
      </w:r>
    </w:p>
    <w:p w:rsidR="008B2B05" w:rsidRPr="001A4367" w:rsidRDefault="008B2B05" w:rsidP="002838C1">
      <w:pPr>
        <w:pStyle w:val="lid"/>
        <w:numPr>
          <w:ilvl w:val="0"/>
          <w:numId w:val="53"/>
        </w:numPr>
        <w:shd w:val="clear" w:color="auto" w:fill="FFFFFF"/>
        <w:tabs>
          <w:tab w:val="num" w:pos="4500"/>
        </w:tabs>
        <w:spacing w:before="0" w:beforeAutospacing="0" w:after="0" w:afterAutospacing="0" w:line="239" w:lineRule="atLeast"/>
        <w:jc w:val="both"/>
        <w:rPr>
          <w:rStyle w:val="lidnr"/>
          <w:rFonts w:ascii="Palatino Linotype" w:hAnsi="Palatino Linotype"/>
          <w:sz w:val="22"/>
          <w:szCs w:val="22"/>
          <w:lang w:val="nl-NL"/>
        </w:rPr>
      </w:pPr>
      <w:r w:rsidRPr="001A4367">
        <w:rPr>
          <w:rStyle w:val="lidnr"/>
          <w:rFonts w:ascii="Palatino Linotype" w:hAnsi="Palatino Linotype"/>
          <w:sz w:val="22"/>
          <w:szCs w:val="22"/>
          <w:lang w:val="nl-NL"/>
        </w:rPr>
        <w:t>Gedurende het uitstel kan de Bank niet aanmanen of invorderen.</w:t>
      </w:r>
    </w:p>
    <w:p w:rsidR="008B2B05" w:rsidRPr="001A4367" w:rsidRDefault="008B2B05" w:rsidP="002838C1">
      <w:pPr>
        <w:pStyle w:val="lid"/>
        <w:numPr>
          <w:ilvl w:val="0"/>
          <w:numId w:val="53"/>
        </w:numPr>
        <w:shd w:val="clear" w:color="auto" w:fill="FFFFFF"/>
        <w:tabs>
          <w:tab w:val="left" w:pos="1080"/>
        </w:tabs>
        <w:spacing w:before="0" w:beforeAutospacing="0" w:after="0" w:afterAutospacing="0" w:line="239" w:lineRule="atLeast"/>
        <w:jc w:val="both"/>
        <w:rPr>
          <w:rStyle w:val="lidnr"/>
          <w:rFonts w:ascii="Palatino Linotype" w:hAnsi="Palatino Linotype"/>
          <w:sz w:val="22"/>
          <w:szCs w:val="22"/>
          <w:lang w:val="nl-NL"/>
        </w:rPr>
      </w:pPr>
      <w:r w:rsidRPr="001A4367">
        <w:rPr>
          <w:rStyle w:val="lidnr"/>
          <w:rFonts w:ascii="Palatino Linotype" w:hAnsi="Palatino Linotype"/>
          <w:sz w:val="22"/>
          <w:szCs w:val="22"/>
          <w:lang w:val="nl-NL"/>
        </w:rPr>
        <w:t>De beschikking tot uitstel van betaling vermeldt de termijn waarvoor het uitstel geldt.</w:t>
      </w:r>
    </w:p>
    <w:p w:rsidR="008B2B05" w:rsidRPr="001A4367" w:rsidRDefault="008B2B05" w:rsidP="002838C1">
      <w:pPr>
        <w:pStyle w:val="lid"/>
        <w:numPr>
          <w:ilvl w:val="0"/>
          <w:numId w:val="53"/>
        </w:numPr>
        <w:shd w:val="clear" w:color="auto" w:fill="FFFFFF"/>
        <w:tabs>
          <w:tab w:val="num" w:pos="4500"/>
        </w:tabs>
        <w:spacing w:before="0" w:beforeAutospacing="0" w:after="0" w:afterAutospacing="0" w:line="239" w:lineRule="atLeast"/>
        <w:jc w:val="both"/>
        <w:rPr>
          <w:rStyle w:val="lidnr"/>
          <w:rFonts w:ascii="Palatino Linotype" w:hAnsi="Palatino Linotype"/>
          <w:sz w:val="22"/>
          <w:szCs w:val="22"/>
          <w:lang w:val="nl-NL"/>
        </w:rPr>
      </w:pPr>
      <w:r w:rsidRPr="001A4367">
        <w:rPr>
          <w:rStyle w:val="lidnr"/>
          <w:rFonts w:ascii="Palatino Linotype" w:hAnsi="Palatino Linotype"/>
          <w:sz w:val="22"/>
          <w:szCs w:val="22"/>
          <w:lang w:val="nl-NL"/>
        </w:rPr>
        <w:t>De Bank kan aan de beschikking tot uitstel van betaling voorschriften verbinden.</w:t>
      </w:r>
    </w:p>
    <w:p w:rsidR="008B2B05" w:rsidRPr="001A4367" w:rsidRDefault="008B2B05" w:rsidP="008B2B05">
      <w:pPr>
        <w:pStyle w:val="lid"/>
        <w:shd w:val="clear" w:color="auto" w:fill="FFFFFF"/>
        <w:tabs>
          <w:tab w:val="num" w:pos="4500"/>
        </w:tabs>
        <w:spacing w:before="0" w:beforeAutospacing="0" w:after="0" w:afterAutospacing="0" w:line="239" w:lineRule="atLeast"/>
        <w:ind w:left="27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12x</w:t>
      </w:r>
    </w:p>
    <w:p w:rsidR="008B2B05" w:rsidRPr="001A4367" w:rsidRDefault="008B2B05" w:rsidP="008B2B05">
      <w:pPr>
        <w:jc w:val="both"/>
        <w:rPr>
          <w:rFonts w:ascii="Palatino Linotype" w:hAnsi="Palatino Linotype"/>
          <w:sz w:val="22"/>
          <w:szCs w:val="22"/>
          <w:lang w:val="nl-NL"/>
        </w:rPr>
      </w:pPr>
    </w:p>
    <w:p w:rsidR="008B2B05" w:rsidRPr="001A4367" w:rsidRDefault="008B2B05" w:rsidP="002838C1">
      <w:pPr>
        <w:numPr>
          <w:ilvl w:val="3"/>
          <w:numId w:val="5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Betaling geschiedt aan een door Bank te bepalen kantoor dan wel door bijschrijving op een daartoe door de Bank bestemde bankrekening.</w:t>
      </w:r>
    </w:p>
    <w:p w:rsidR="008B2B05" w:rsidRPr="001A4367" w:rsidRDefault="008B2B05" w:rsidP="002838C1">
      <w:pPr>
        <w:numPr>
          <w:ilvl w:val="3"/>
          <w:numId w:val="5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Betaling geschiedt in Nederlands-Antilliaanse guldens, tenzij door de Bank anders is bepaald.</w:t>
      </w:r>
    </w:p>
    <w:p w:rsidR="008B2B05" w:rsidRPr="001A4367" w:rsidRDefault="008B2B05" w:rsidP="002838C1">
      <w:pPr>
        <w:numPr>
          <w:ilvl w:val="3"/>
          <w:numId w:val="5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Betaling heeft plaats op het tijdstip waarop de betaling aan het kantoor wordt verricht dan wel, in geval van bijschrijving, de rekening van de Bank wordt gecrediteerd.</w:t>
      </w:r>
    </w:p>
    <w:p w:rsidR="008B2B05" w:rsidRPr="001A4367" w:rsidRDefault="008B2B05" w:rsidP="002838C1">
      <w:pPr>
        <w:numPr>
          <w:ilvl w:val="3"/>
          <w:numId w:val="5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kosten van betaling komen ten laste van de overtreder.</w:t>
      </w:r>
    </w:p>
    <w:p w:rsidR="008B2B05" w:rsidRPr="001A4367" w:rsidRDefault="008B2B05" w:rsidP="008B2B05">
      <w:pPr>
        <w:ind w:left="1080" w:hanging="360"/>
        <w:jc w:val="both"/>
        <w:rPr>
          <w:rFonts w:ascii="Palatino Linotype" w:hAnsi="Palatino Linotype"/>
          <w:b/>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12y</w:t>
      </w:r>
    </w:p>
    <w:p w:rsidR="008B2B05" w:rsidRPr="001A4367" w:rsidRDefault="008B2B05" w:rsidP="008B2B05">
      <w:pPr>
        <w:jc w:val="center"/>
        <w:rPr>
          <w:rFonts w:ascii="Palatino Linotype" w:hAnsi="Palatino Linotype"/>
          <w:sz w:val="22"/>
          <w:szCs w:val="22"/>
          <w:lang w:val="nl-NL"/>
        </w:rPr>
      </w:pPr>
    </w:p>
    <w:p w:rsidR="008B2B05" w:rsidRPr="001A4367" w:rsidRDefault="008B2B05" w:rsidP="002838C1">
      <w:pPr>
        <w:numPr>
          <w:ilvl w:val="3"/>
          <w:numId w:val="55"/>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overtreder is in verzuim indien hij niet binnen de voorgeschreven termijn van zes weken heeft betaald. </w:t>
      </w:r>
    </w:p>
    <w:p w:rsidR="008B2B05" w:rsidRPr="001A4367" w:rsidRDefault="008B2B05" w:rsidP="002838C1">
      <w:pPr>
        <w:numPr>
          <w:ilvl w:val="3"/>
          <w:numId w:val="55"/>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verzuim heeft de verschuldigdheid van wettelijke rente tot gevolg overeenkomstig de artikelen 119, eerste en tweede lid, en 120, eerste lid, van Boek 6 van het Burgerlijk Wetboek.</w:t>
      </w:r>
    </w:p>
    <w:p w:rsidR="008B2B05" w:rsidRPr="001A4367" w:rsidRDefault="008B2B05" w:rsidP="002838C1">
      <w:pPr>
        <w:numPr>
          <w:ilvl w:val="3"/>
          <w:numId w:val="55"/>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stelt het bedrag van de verschuldigde wettelijke rente bij beschikking vast. </w:t>
      </w:r>
    </w:p>
    <w:p w:rsidR="008B2B05" w:rsidRPr="001A4367" w:rsidRDefault="008B2B05" w:rsidP="008B2B05">
      <w:pPr>
        <w:tabs>
          <w:tab w:val="left" w:pos="1080"/>
        </w:tabs>
        <w:ind w:left="1080" w:hanging="360"/>
        <w:jc w:val="both"/>
        <w:rPr>
          <w:rFonts w:ascii="Palatino Linotype" w:hAnsi="Palatino Linotype"/>
          <w:b/>
          <w:sz w:val="22"/>
          <w:szCs w:val="22"/>
          <w:lang w:val="nl-NL"/>
        </w:rPr>
      </w:pPr>
    </w:p>
    <w:p w:rsidR="008B2B05" w:rsidRPr="001A4367" w:rsidRDefault="008B2B05" w:rsidP="008B2B05">
      <w:pPr>
        <w:tabs>
          <w:tab w:val="left" w:pos="1080"/>
        </w:tabs>
        <w:jc w:val="center"/>
        <w:rPr>
          <w:rFonts w:ascii="Palatino Linotype" w:hAnsi="Palatino Linotype"/>
          <w:sz w:val="22"/>
          <w:szCs w:val="22"/>
          <w:lang w:val="nl-NL"/>
        </w:rPr>
      </w:pPr>
      <w:r w:rsidRPr="001A4367">
        <w:rPr>
          <w:rFonts w:ascii="Palatino Linotype" w:hAnsi="Palatino Linotype"/>
          <w:sz w:val="22"/>
          <w:szCs w:val="22"/>
          <w:lang w:val="nl-NL"/>
        </w:rPr>
        <w:t>Artikel 12z</w:t>
      </w:r>
    </w:p>
    <w:p w:rsidR="008B2B05" w:rsidRPr="001A4367" w:rsidRDefault="008B2B05" w:rsidP="008B2B05">
      <w:pPr>
        <w:tabs>
          <w:tab w:val="left" w:pos="1080"/>
        </w:tabs>
        <w:ind w:left="1080" w:hanging="360"/>
        <w:jc w:val="center"/>
        <w:rPr>
          <w:rFonts w:ascii="Palatino Linotype" w:hAnsi="Palatino Linotype"/>
          <w:sz w:val="22"/>
          <w:szCs w:val="22"/>
          <w:lang w:val="nl-NL"/>
        </w:rPr>
      </w:pPr>
    </w:p>
    <w:p w:rsidR="008B2B05" w:rsidRPr="001A4367" w:rsidRDefault="008B2B05" w:rsidP="002838C1">
      <w:pPr>
        <w:numPr>
          <w:ilvl w:val="3"/>
          <w:numId w:val="56"/>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maant de overtreder die in verzuim is schriftelijk aan tot betaling binnen twee weken, gerekend vanaf de dag na die waarop de aanmaning is toegezonden.</w:t>
      </w:r>
    </w:p>
    <w:p w:rsidR="008B2B05" w:rsidRPr="001A4367" w:rsidRDefault="008B2B05" w:rsidP="002838C1">
      <w:pPr>
        <w:numPr>
          <w:ilvl w:val="3"/>
          <w:numId w:val="56"/>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aanmaning vermeldt dat bij niet tijdige betaling deze kan worden afgedwongen door </w:t>
      </w:r>
      <w:r w:rsidRPr="001A4367">
        <w:rPr>
          <w:rFonts w:ascii="Palatino Linotype" w:hAnsi="Palatino Linotype"/>
          <w:sz w:val="22"/>
          <w:szCs w:val="22"/>
          <w:lang w:val="nl-NL"/>
        </w:rPr>
        <w:lastRenderedPageBreak/>
        <w:t>op kosten van de overtreder uit te voeren invorderingsmaatregelen.</w:t>
      </w:r>
    </w:p>
    <w:p w:rsidR="008B2B05" w:rsidRPr="001A4367" w:rsidRDefault="008B2B05" w:rsidP="002838C1">
      <w:pPr>
        <w:numPr>
          <w:ilvl w:val="3"/>
          <w:numId w:val="56"/>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voor de aanmaning een vergoeding in rekening brengen. De vergoeding wordt in de aanmaning vermeld.</w:t>
      </w:r>
    </w:p>
    <w:p w:rsidR="008B2B05" w:rsidRPr="001A4367" w:rsidRDefault="008B2B05" w:rsidP="008B2B05">
      <w:pPr>
        <w:tabs>
          <w:tab w:val="left" w:pos="1080"/>
        </w:tabs>
        <w:rPr>
          <w:rFonts w:ascii="Palatino Linotype" w:hAnsi="Palatino Linotype"/>
          <w:sz w:val="22"/>
          <w:szCs w:val="22"/>
          <w:lang w:val="nl-NL"/>
        </w:rPr>
      </w:pPr>
    </w:p>
    <w:p w:rsidR="008B2B05" w:rsidRPr="001A4367" w:rsidRDefault="008B2B05" w:rsidP="008B2B05">
      <w:pPr>
        <w:tabs>
          <w:tab w:val="left" w:pos="1080"/>
        </w:tabs>
        <w:jc w:val="center"/>
        <w:rPr>
          <w:rFonts w:ascii="Palatino Linotype" w:hAnsi="Palatino Linotype"/>
          <w:sz w:val="22"/>
          <w:szCs w:val="22"/>
          <w:lang w:val="nl-NL"/>
        </w:rPr>
      </w:pPr>
      <w:r w:rsidRPr="001A4367">
        <w:rPr>
          <w:rFonts w:ascii="Palatino Linotype" w:hAnsi="Palatino Linotype"/>
          <w:sz w:val="22"/>
          <w:szCs w:val="22"/>
          <w:lang w:val="nl-NL"/>
        </w:rPr>
        <w:t>Artikel 12aa</w:t>
      </w:r>
    </w:p>
    <w:p w:rsidR="008B2B05" w:rsidRPr="001A4367" w:rsidRDefault="008B2B05" w:rsidP="008B2B05">
      <w:pPr>
        <w:tabs>
          <w:tab w:val="left" w:pos="1080"/>
        </w:tabs>
        <w:ind w:left="1080" w:hanging="360"/>
        <w:jc w:val="center"/>
        <w:rPr>
          <w:rFonts w:ascii="Palatino Linotype" w:hAnsi="Palatino Linotype"/>
          <w:sz w:val="22"/>
          <w:szCs w:val="22"/>
          <w:lang w:val="nl-NL"/>
        </w:rPr>
      </w:pPr>
    </w:p>
    <w:p w:rsidR="008B2B05" w:rsidRPr="001A4367" w:rsidRDefault="008B2B05" w:rsidP="002838C1">
      <w:pPr>
        <w:numPr>
          <w:ilvl w:val="0"/>
          <w:numId w:val="57"/>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Bank kan een dwangbevel uitvaardigen. </w:t>
      </w:r>
    </w:p>
    <w:p w:rsidR="008B2B05" w:rsidRPr="001A4367" w:rsidRDefault="008B2B05" w:rsidP="002838C1">
      <w:pPr>
        <w:numPr>
          <w:ilvl w:val="0"/>
          <w:numId w:val="57"/>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dwangbevel levert een executoriale titel op die met toepassing van de voorschriften van het Wetboek van Burgerlijke Rechtsvordering kan worden tenuitvoergelegd.</w:t>
      </w:r>
    </w:p>
    <w:p w:rsidR="008B2B05" w:rsidRPr="001A4367" w:rsidRDefault="008B2B05" w:rsidP="002838C1">
      <w:pPr>
        <w:numPr>
          <w:ilvl w:val="0"/>
          <w:numId w:val="57"/>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Een dwangbevel wordt slechts uitgevaardigd wanneer binnen de overeenkomstig artikel 12y, eerste lid, gestelde aanmaningstermijn niet volledig is betaald.</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12bb</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2838C1">
      <w:pPr>
        <w:numPr>
          <w:ilvl w:val="3"/>
          <w:numId w:val="58"/>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Bij het dwangbevel kunnen tevens de aanmaningsvergoeding, de wettelijke rente en de kosten van het dwangbevel worden ingevorderd.</w:t>
      </w:r>
    </w:p>
    <w:p w:rsidR="008B2B05" w:rsidRPr="001A4367" w:rsidRDefault="008B2B05" w:rsidP="002838C1">
      <w:pPr>
        <w:numPr>
          <w:ilvl w:val="3"/>
          <w:numId w:val="58"/>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dwangbevel kan betrekking hebben op verschillende verplichtingen tot betaling van een geldsom door de overtreder aan de Minister.</w:t>
      </w:r>
    </w:p>
    <w:p w:rsidR="008B2B05" w:rsidRPr="001A4367" w:rsidRDefault="008B2B05" w:rsidP="002838C1">
      <w:pPr>
        <w:numPr>
          <w:ilvl w:val="3"/>
          <w:numId w:val="58"/>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betekening en de tenuitvoerlegging van het dwangbevel geschieden op kosten van degene tegen wie het is uitgevaardigd.</w:t>
      </w:r>
    </w:p>
    <w:p w:rsidR="008B2B05" w:rsidRPr="001A4367" w:rsidRDefault="008B2B05" w:rsidP="002838C1">
      <w:pPr>
        <w:numPr>
          <w:ilvl w:val="3"/>
          <w:numId w:val="58"/>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kosten zijn ook verschuldigd indien het dwangbevel door betaling van verschuldigde bedragen niet of niet volledig ten uitvoer is gelegd.</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12cc</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2838C1">
      <w:pPr>
        <w:numPr>
          <w:ilvl w:val="3"/>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dwangbevel vermeldt in ieder geval:</w:t>
      </w:r>
    </w:p>
    <w:p w:rsidR="008B2B05" w:rsidRPr="001A4367" w:rsidRDefault="008B2B05" w:rsidP="002838C1">
      <w:pPr>
        <w:numPr>
          <w:ilvl w:val="4"/>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aan het hoofd het woord: dwangbevel;</w:t>
      </w:r>
    </w:p>
    <w:p w:rsidR="008B2B05" w:rsidRPr="001A4367" w:rsidRDefault="008B2B05" w:rsidP="002838C1">
      <w:pPr>
        <w:numPr>
          <w:ilvl w:val="4"/>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bedrag van de invorderbare hoofdsom;</w:t>
      </w:r>
    </w:p>
    <w:p w:rsidR="008B2B05" w:rsidRPr="001A4367" w:rsidRDefault="008B2B05" w:rsidP="002838C1">
      <w:pPr>
        <w:numPr>
          <w:ilvl w:val="4"/>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beschikking of het wettelijk voorschrift waaruit de geldschuld voortvloeit;</w:t>
      </w:r>
    </w:p>
    <w:p w:rsidR="008B2B05" w:rsidRPr="001A4367" w:rsidRDefault="008B2B05" w:rsidP="002838C1">
      <w:pPr>
        <w:numPr>
          <w:ilvl w:val="4"/>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kosten van het dwangbevel; en</w:t>
      </w:r>
    </w:p>
    <w:p w:rsidR="008B2B05" w:rsidRPr="001A4367" w:rsidRDefault="008B2B05" w:rsidP="002838C1">
      <w:pPr>
        <w:numPr>
          <w:ilvl w:val="4"/>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dat het op kosten van degene tegen wie het dwangbevel is uitgevaardigd ten uitvoer kan worden gelegd.</w:t>
      </w:r>
    </w:p>
    <w:p w:rsidR="008B2B05" w:rsidRPr="001A4367" w:rsidRDefault="008B2B05" w:rsidP="002838C1">
      <w:pPr>
        <w:numPr>
          <w:ilvl w:val="0"/>
          <w:numId w:val="59"/>
        </w:numPr>
        <w:tabs>
          <w:tab w:val="left" w:pos="630"/>
          <w:tab w:val="left" w:pos="1080"/>
        </w:tabs>
        <w:autoSpaceDE w:val="0"/>
        <w:autoSpaceDN w:val="0"/>
        <w:adjustRightInd w:val="0"/>
        <w:ind w:hanging="450"/>
        <w:jc w:val="both"/>
        <w:rPr>
          <w:rFonts w:ascii="Palatino Linotype" w:hAnsi="Palatino Linotype"/>
          <w:sz w:val="22"/>
          <w:szCs w:val="22"/>
          <w:lang w:val="nl-NL"/>
        </w:rPr>
      </w:pPr>
      <w:r w:rsidRPr="001A4367">
        <w:rPr>
          <w:rFonts w:ascii="Palatino Linotype" w:hAnsi="Palatino Linotype"/>
          <w:sz w:val="22"/>
          <w:szCs w:val="22"/>
          <w:lang w:val="nl-NL"/>
        </w:rPr>
        <w:t>Het dwangbevel vermeldt, indien van toepassing:</w:t>
      </w:r>
    </w:p>
    <w:p w:rsidR="008B2B05" w:rsidRPr="001A4367" w:rsidRDefault="008B2B05" w:rsidP="002838C1">
      <w:pPr>
        <w:numPr>
          <w:ilvl w:val="4"/>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bedrag van de aanmaningsvergoeding; en</w:t>
      </w:r>
    </w:p>
    <w:p w:rsidR="008B2B05" w:rsidRPr="001A4367" w:rsidRDefault="008B2B05" w:rsidP="002838C1">
      <w:pPr>
        <w:numPr>
          <w:ilvl w:val="4"/>
          <w:numId w:val="59"/>
        </w:numPr>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ingangsdatum van de wettelijke rente.</w:t>
      </w:r>
    </w:p>
    <w:p w:rsidR="008B2B05" w:rsidRPr="001A4367" w:rsidRDefault="008B2B05" w:rsidP="008B2B05">
      <w:pP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12dd</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2838C1">
      <w:pPr>
        <w:numPr>
          <w:ilvl w:val="3"/>
          <w:numId w:val="60"/>
        </w:numPr>
        <w:tabs>
          <w:tab w:val="left" w:pos="630"/>
          <w:tab w:val="left" w:pos="1080"/>
        </w:tabs>
        <w:autoSpaceDE w:val="0"/>
        <w:autoSpaceDN w:val="0"/>
        <w:adjustRightInd w:val="0"/>
        <w:ind w:left="630"/>
        <w:jc w:val="both"/>
        <w:rPr>
          <w:rFonts w:ascii="Palatino Linotype" w:hAnsi="Palatino Linotype"/>
          <w:sz w:val="22"/>
          <w:szCs w:val="22"/>
          <w:lang w:val="nl-NL"/>
        </w:rPr>
      </w:pPr>
      <w:r w:rsidRPr="001A4367">
        <w:rPr>
          <w:rFonts w:ascii="Palatino Linotype" w:hAnsi="Palatino Linotype"/>
          <w:sz w:val="22"/>
          <w:szCs w:val="22"/>
          <w:lang w:val="nl-NL"/>
        </w:rPr>
        <w:t>De bekendmaking van een dwangbevel geschiedt door middel van de betekening van een exploot als bedoeld in het Wetboek van Burgerlijke Rechtsvordering.</w:t>
      </w:r>
    </w:p>
    <w:p w:rsidR="008B2B05" w:rsidRPr="001A4367" w:rsidRDefault="008B2B05" w:rsidP="002838C1">
      <w:pPr>
        <w:numPr>
          <w:ilvl w:val="3"/>
          <w:numId w:val="60"/>
        </w:numPr>
        <w:tabs>
          <w:tab w:val="left" w:pos="630"/>
          <w:tab w:val="left" w:pos="1080"/>
        </w:tabs>
        <w:autoSpaceDE w:val="0"/>
        <w:autoSpaceDN w:val="0"/>
        <w:adjustRightInd w:val="0"/>
        <w:ind w:left="630"/>
        <w:jc w:val="both"/>
        <w:rPr>
          <w:rFonts w:ascii="Palatino Linotype" w:hAnsi="Palatino Linotype"/>
          <w:sz w:val="22"/>
          <w:szCs w:val="22"/>
          <w:lang w:val="nl-NL"/>
        </w:rPr>
      </w:pPr>
      <w:r w:rsidRPr="001A4367">
        <w:rPr>
          <w:rFonts w:ascii="Palatino Linotype" w:hAnsi="Palatino Linotype"/>
          <w:sz w:val="22"/>
          <w:szCs w:val="22"/>
          <w:lang w:val="nl-NL"/>
        </w:rPr>
        <w:t>Het exploot vermeldt in ieder geval de gerechtelijke instantie waarbij tegen het dwangbevel en de tenuitvoerlegging ervan overeenkomstig de artikelen 438 en 438a van het Wetboek van Burgerlijke Rechtsvordering kan worden opgekomen.</w:t>
      </w:r>
    </w:p>
    <w:p w:rsidR="008B2B05" w:rsidRDefault="008B2B05" w:rsidP="008B2B05">
      <w:pPr>
        <w:ind w:left="1080" w:hanging="360"/>
        <w:jc w:val="center"/>
        <w:rPr>
          <w:rFonts w:ascii="Palatino Linotype" w:hAnsi="Palatino Linotype"/>
          <w:sz w:val="22"/>
          <w:szCs w:val="22"/>
          <w:lang w:val="nl-NL"/>
        </w:rPr>
      </w:pPr>
    </w:p>
    <w:p w:rsidR="00683885" w:rsidRDefault="00683885" w:rsidP="008B2B05">
      <w:pPr>
        <w:ind w:left="1080" w:hanging="360"/>
        <w:jc w:val="center"/>
        <w:rPr>
          <w:rFonts w:ascii="Palatino Linotype" w:hAnsi="Palatino Linotype"/>
          <w:sz w:val="22"/>
          <w:szCs w:val="22"/>
          <w:lang w:val="nl-NL"/>
        </w:rPr>
      </w:pPr>
    </w:p>
    <w:p w:rsidR="00683885" w:rsidRPr="001A4367" w:rsidRDefault="00683885" w:rsidP="008B2B05">
      <w:pPr>
        <w:ind w:left="1080" w:hanging="360"/>
        <w:jc w:val="center"/>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lastRenderedPageBreak/>
        <w:t>Artikel 12ee</w:t>
      </w:r>
    </w:p>
    <w:p w:rsidR="008B2B05" w:rsidRPr="001A4367" w:rsidRDefault="008B2B05" w:rsidP="008B2B05">
      <w:pPr>
        <w:ind w:left="1080" w:hanging="360"/>
        <w:jc w:val="center"/>
        <w:rPr>
          <w:rFonts w:ascii="Palatino Linotype" w:hAnsi="Palatino Linotype"/>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De Bank beschikt ten aanzien van de invordering ook over de bevoegdheden die een schuldeiser op grond van het privaatrecht heeft.</w:t>
      </w:r>
    </w:p>
    <w:p w:rsidR="008B2B05" w:rsidRPr="001A4367" w:rsidRDefault="008B2B05" w:rsidP="008B2B05">
      <w:pPr>
        <w:ind w:left="1080" w:hanging="360"/>
        <w:jc w:val="both"/>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12ff</w:t>
      </w:r>
    </w:p>
    <w:p w:rsidR="008B2B05" w:rsidRPr="001A4367" w:rsidRDefault="008B2B05" w:rsidP="008B2B05">
      <w:pPr>
        <w:ind w:left="1080" w:hanging="360"/>
        <w:jc w:val="both"/>
        <w:rPr>
          <w:rFonts w:ascii="Palatino Linotype" w:hAnsi="Palatino Linotype"/>
          <w:b/>
          <w:sz w:val="22"/>
          <w:szCs w:val="22"/>
          <w:lang w:val="nl-NL"/>
        </w:rPr>
      </w:pPr>
    </w:p>
    <w:p w:rsidR="008B2B05" w:rsidRPr="001A4367" w:rsidRDefault="008B2B05" w:rsidP="002838C1">
      <w:pPr>
        <w:numPr>
          <w:ilvl w:val="0"/>
          <w:numId w:val="61"/>
        </w:numPr>
        <w:tabs>
          <w:tab w:val="left" w:pos="630"/>
        </w:tabs>
        <w:autoSpaceDE w:val="0"/>
        <w:autoSpaceDN w:val="0"/>
        <w:adjustRightInd w:val="0"/>
        <w:ind w:left="630"/>
        <w:jc w:val="both"/>
        <w:rPr>
          <w:rFonts w:ascii="Palatino Linotype" w:hAnsi="Palatino Linotype"/>
          <w:sz w:val="22"/>
          <w:szCs w:val="22"/>
          <w:lang w:val="nl-NL"/>
        </w:rPr>
      </w:pPr>
      <w:r w:rsidRPr="001A4367">
        <w:rPr>
          <w:rFonts w:ascii="Palatino Linotype" w:hAnsi="Palatino Linotype"/>
          <w:sz w:val="22"/>
          <w:szCs w:val="22"/>
          <w:lang w:val="nl-NL"/>
        </w:rPr>
        <w:t xml:space="preserve">Gedurende zes weken na de dag van betekening staat verzet tegen het dwangbevel open door dagvaarding van de rechtspersoon waartoe de Minister behoort. </w:t>
      </w:r>
    </w:p>
    <w:p w:rsidR="008B2B05" w:rsidRPr="001A4367" w:rsidRDefault="008B2B05" w:rsidP="002838C1">
      <w:pPr>
        <w:numPr>
          <w:ilvl w:val="0"/>
          <w:numId w:val="61"/>
        </w:numPr>
        <w:tabs>
          <w:tab w:val="left" w:pos="630"/>
        </w:tabs>
        <w:autoSpaceDE w:val="0"/>
        <w:autoSpaceDN w:val="0"/>
        <w:adjustRightInd w:val="0"/>
        <w:ind w:left="630"/>
        <w:jc w:val="both"/>
        <w:rPr>
          <w:rFonts w:ascii="Palatino Linotype" w:hAnsi="Palatino Linotype"/>
          <w:sz w:val="22"/>
          <w:szCs w:val="22"/>
          <w:lang w:val="nl-NL"/>
        </w:rPr>
      </w:pPr>
      <w:r w:rsidRPr="001A4367">
        <w:rPr>
          <w:rFonts w:ascii="Palatino Linotype" w:hAnsi="Palatino Linotype"/>
          <w:sz w:val="22"/>
          <w:szCs w:val="22"/>
          <w:lang w:val="nl-NL"/>
        </w:rPr>
        <w:t>Het verzet schorst de tenuitvoerlegging. Op verzoek van de Bank</w:t>
      </w:r>
      <w:r w:rsidRPr="001A4367" w:rsidDel="00F5317E">
        <w:rPr>
          <w:rFonts w:ascii="Palatino Linotype" w:hAnsi="Palatino Linotype"/>
          <w:sz w:val="22"/>
          <w:szCs w:val="22"/>
          <w:lang w:val="nl-NL"/>
        </w:rPr>
        <w:t xml:space="preserve"> </w:t>
      </w:r>
      <w:r w:rsidRPr="001A4367">
        <w:rPr>
          <w:rFonts w:ascii="Palatino Linotype" w:hAnsi="Palatino Linotype"/>
          <w:sz w:val="22"/>
          <w:szCs w:val="22"/>
          <w:lang w:val="nl-NL"/>
        </w:rPr>
        <w:t>Curaçao kan de rechter de schorsing van de tenuitvoerlegging opheffen.</w:t>
      </w:r>
    </w:p>
    <w:p w:rsidR="008B2B05" w:rsidRPr="001A4367" w:rsidRDefault="008B2B05" w:rsidP="008B2B05">
      <w:pPr>
        <w:tabs>
          <w:tab w:val="left" w:pos="1080"/>
        </w:tabs>
        <w:ind w:left="360" w:hanging="360"/>
        <w:jc w:val="both"/>
        <w:rPr>
          <w:rFonts w:ascii="Palatino Linotype" w:hAnsi="Palatino Linotype"/>
          <w:sz w:val="22"/>
          <w:szCs w:val="22"/>
          <w:lang w:val="nl-NL"/>
        </w:rPr>
      </w:pPr>
    </w:p>
    <w:p w:rsidR="008B2B05" w:rsidRPr="001A4367" w:rsidRDefault="008B2B05" w:rsidP="008B2B05">
      <w:pPr>
        <w:tabs>
          <w:tab w:val="left" w:pos="1080"/>
        </w:tabs>
        <w:ind w:left="360" w:hanging="360"/>
        <w:jc w:val="center"/>
        <w:rPr>
          <w:rFonts w:ascii="Palatino Linotype" w:hAnsi="Palatino Linotype"/>
          <w:sz w:val="22"/>
          <w:szCs w:val="22"/>
          <w:lang w:val="nl-NL"/>
        </w:rPr>
      </w:pPr>
      <w:r w:rsidRPr="001A4367">
        <w:rPr>
          <w:rFonts w:ascii="Palatino Linotype" w:hAnsi="Palatino Linotype"/>
          <w:sz w:val="22"/>
          <w:szCs w:val="22"/>
          <w:lang w:val="nl-NL"/>
        </w:rPr>
        <w:t>§4.</w:t>
      </w:r>
      <w:r w:rsidRPr="001A4367">
        <w:rPr>
          <w:rFonts w:ascii="Palatino Linotype" w:hAnsi="Palatino Linotype"/>
          <w:sz w:val="22"/>
          <w:szCs w:val="22"/>
          <w:lang w:val="nl-NL"/>
        </w:rPr>
        <w:tab/>
        <w:t>Verjaring</w:t>
      </w:r>
    </w:p>
    <w:p w:rsidR="008B2B05" w:rsidRPr="001A4367" w:rsidRDefault="008B2B05" w:rsidP="008B2B05">
      <w:pPr>
        <w:tabs>
          <w:tab w:val="left" w:pos="1080"/>
        </w:tabs>
        <w:ind w:left="1080" w:hanging="360"/>
        <w:jc w:val="center"/>
        <w:rPr>
          <w:rFonts w:ascii="Palatino Linotype" w:hAnsi="Palatino Linotype"/>
          <w:sz w:val="22"/>
          <w:szCs w:val="22"/>
          <w:lang w:val="nl-NL"/>
        </w:rPr>
      </w:pPr>
    </w:p>
    <w:p w:rsidR="008B2B05" w:rsidRPr="001A4367" w:rsidRDefault="008B2B05" w:rsidP="008B2B05">
      <w:pPr>
        <w:tabs>
          <w:tab w:val="left" w:pos="1080"/>
        </w:tabs>
        <w:jc w:val="center"/>
        <w:rPr>
          <w:rFonts w:ascii="Palatino Linotype" w:hAnsi="Palatino Linotype"/>
          <w:sz w:val="22"/>
          <w:szCs w:val="22"/>
          <w:lang w:val="nl-NL"/>
        </w:rPr>
      </w:pPr>
      <w:r w:rsidRPr="001A4367">
        <w:rPr>
          <w:rFonts w:ascii="Palatino Linotype" w:hAnsi="Palatino Linotype"/>
          <w:sz w:val="22"/>
          <w:szCs w:val="22"/>
          <w:lang w:val="nl-NL"/>
        </w:rPr>
        <w:t>Artikel 12gg</w:t>
      </w:r>
    </w:p>
    <w:p w:rsidR="008B2B05" w:rsidRPr="001A4367" w:rsidRDefault="008B2B05" w:rsidP="008B2B05">
      <w:pPr>
        <w:tabs>
          <w:tab w:val="left" w:pos="1080"/>
        </w:tabs>
        <w:ind w:left="1080" w:hanging="360"/>
        <w:jc w:val="center"/>
        <w:rPr>
          <w:rFonts w:ascii="Palatino Linotype" w:hAnsi="Palatino Linotype"/>
          <w:sz w:val="22"/>
          <w:szCs w:val="22"/>
          <w:lang w:val="nl-NL"/>
        </w:rPr>
      </w:pPr>
    </w:p>
    <w:p w:rsidR="008B2B05" w:rsidRPr="001A4367" w:rsidRDefault="008B2B05" w:rsidP="002838C1">
      <w:pPr>
        <w:numPr>
          <w:ilvl w:val="3"/>
          <w:numId w:val="62"/>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rechtsvordering tot betaling van een geldschuld als bedoeld in artikel 12u, behoudens indien deze voortvloeit uit een last onder dwangsom,</w:t>
      </w:r>
      <w:r w:rsidRPr="001A4367" w:rsidDel="006D017A">
        <w:rPr>
          <w:rFonts w:ascii="Palatino Linotype" w:hAnsi="Palatino Linotype"/>
          <w:sz w:val="22"/>
          <w:szCs w:val="22"/>
          <w:lang w:val="nl-NL"/>
        </w:rPr>
        <w:t xml:space="preserve"> </w:t>
      </w:r>
      <w:r w:rsidRPr="001A4367">
        <w:rPr>
          <w:rFonts w:ascii="Palatino Linotype" w:hAnsi="Palatino Linotype"/>
          <w:sz w:val="22"/>
          <w:szCs w:val="22"/>
          <w:lang w:val="nl-NL"/>
        </w:rPr>
        <w:t>verjaart vijf jaren nadat de voorgeschreven betalingstermijn is verstreken.</w:t>
      </w:r>
    </w:p>
    <w:p w:rsidR="008B2B05" w:rsidRPr="001A4367" w:rsidRDefault="008B2B05" w:rsidP="002838C1">
      <w:pPr>
        <w:numPr>
          <w:ilvl w:val="3"/>
          <w:numId w:val="62"/>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Na voltooiing van de verjaring kan de Bank zijn bevoegdheden tot aanmaning en verrekening en tot uitvaardiging en tenuitvoerlegging van een dwangbevel niet meer uitoefenen.</w:t>
      </w:r>
    </w:p>
    <w:p w:rsidR="008B2B05" w:rsidRPr="001A4367" w:rsidRDefault="008B2B05" w:rsidP="008B2B05">
      <w:pPr>
        <w:tabs>
          <w:tab w:val="left" w:pos="1080"/>
        </w:tabs>
        <w:ind w:left="360" w:hanging="360"/>
        <w:jc w:val="center"/>
        <w:rPr>
          <w:rFonts w:ascii="Palatino Linotype" w:hAnsi="Palatino Linotype"/>
          <w:sz w:val="22"/>
          <w:szCs w:val="22"/>
          <w:lang w:val="nl-NL"/>
        </w:rPr>
      </w:pPr>
    </w:p>
    <w:p w:rsidR="008B2B05" w:rsidRPr="001A4367" w:rsidRDefault="008B2B05" w:rsidP="008B2B05">
      <w:pPr>
        <w:tabs>
          <w:tab w:val="left" w:pos="1080"/>
        </w:tabs>
        <w:ind w:left="360" w:hanging="360"/>
        <w:jc w:val="center"/>
        <w:rPr>
          <w:rFonts w:ascii="Palatino Linotype" w:hAnsi="Palatino Linotype"/>
          <w:sz w:val="22"/>
          <w:szCs w:val="22"/>
          <w:lang w:val="nl-NL"/>
        </w:rPr>
      </w:pPr>
      <w:r w:rsidRPr="001A4367">
        <w:rPr>
          <w:rFonts w:ascii="Palatino Linotype" w:hAnsi="Palatino Linotype"/>
          <w:sz w:val="22"/>
          <w:szCs w:val="22"/>
          <w:lang w:val="nl-NL"/>
        </w:rPr>
        <w:t>Artikel 12hh</w:t>
      </w:r>
    </w:p>
    <w:p w:rsidR="008B2B05" w:rsidRPr="001A4367" w:rsidRDefault="008B2B05" w:rsidP="008B2B05">
      <w:pPr>
        <w:tabs>
          <w:tab w:val="left" w:pos="1080"/>
        </w:tabs>
        <w:jc w:val="center"/>
        <w:rPr>
          <w:rFonts w:ascii="Palatino Linotype" w:hAnsi="Palatino Linotype"/>
          <w:sz w:val="22"/>
          <w:szCs w:val="22"/>
          <w:lang w:val="nl-NL"/>
        </w:rPr>
      </w:pPr>
    </w:p>
    <w:p w:rsidR="008B2B05" w:rsidRPr="001A4367" w:rsidRDefault="008B2B05" w:rsidP="002838C1">
      <w:pPr>
        <w:numPr>
          <w:ilvl w:val="3"/>
          <w:numId w:val="63"/>
        </w:numPr>
        <w:tabs>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verjaring wordt gestuit door een daad van rechtsvervolging overeenkomstig artikel 316, eerste lid, van Boek 3 van het Burgerlijk Wetboek. Artikel 316, tweede lid, van Boek 3 van het Burgerlijk Wetboek is van overeenkomstige toepassing.</w:t>
      </w:r>
    </w:p>
    <w:p w:rsidR="008B2B05" w:rsidRPr="001A4367" w:rsidRDefault="008B2B05" w:rsidP="002838C1">
      <w:pPr>
        <w:numPr>
          <w:ilvl w:val="3"/>
          <w:numId w:val="63"/>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Erkenning van het recht op betaling stuit de verjaring van de rechtsvordering tegen hem die het recht erkent.</w:t>
      </w:r>
    </w:p>
    <w:p w:rsidR="008B2B05" w:rsidRPr="001A4367" w:rsidRDefault="008B2B05" w:rsidP="002838C1">
      <w:pPr>
        <w:numPr>
          <w:ilvl w:val="3"/>
          <w:numId w:val="63"/>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Bank kan de verjaring ook stuiten door een aanmaning als bedoeld in artikel 12z, eerste lid, een dwangbevel, of door een daad van tenuitvoerlegging van een dwangbevel.</w:t>
      </w:r>
    </w:p>
    <w:p w:rsidR="008B2B05" w:rsidRPr="001A4367" w:rsidRDefault="008B2B05" w:rsidP="008B2B05">
      <w:pPr>
        <w:tabs>
          <w:tab w:val="left" w:pos="1080"/>
        </w:tabs>
        <w:ind w:left="1080" w:hanging="360"/>
        <w:jc w:val="both"/>
        <w:rPr>
          <w:rFonts w:ascii="Palatino Linotype" w:hAnsi="Palatino Linotype"/>
          <w:sz w:val="22"/>
          <w:szCs w:val="22"/>
          <w:lang w:val="nl-NL"/>
        </w:rPr>
      </w:pPr>
    </w:p>
    <w:p w:rsidR="008B2B05" w:rsidRPr="001A4367" w:rsidRDefault="008B2B05" w:rsidP="008B2B05">
      <w:pPr>
        <w:tabs>
          <w:tab w:val="left" w:pos="1080"/>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12ii</w:t>
      </w:r>
    </w:p>
    <w:p w:rsidR="008B2B05" w:rsidRPr="001A4367" w:rsidRDefault="008B2B05" w:rsidP="008B2B05">
      <w:pPr>
        <w:tabs>
          <w:tab w:val="left" w:pos="1080"/>
        </w:tabs>
        <w:ind w:left="1080" w:hanging="360"/>
        <w:jc w:val="center"/>
        <w:rPr>
          <w:rFonts w:ascii="Palatino Linotype" w:hAnsi="Palatino Linotype"/>
          <w:sz w:val="22"/>
          <w:szCs w:val="22"/>
          <w:lang w:val="nl-NL"/>
        </w:rPr>
      </w:pPr>
    </w:p>
    <w:p w:rsidR="008B2B05" w:rsidRPr="001A4367" w:rsidRDefault="008B2B05" w:rsidP="002838C1">
      <w:pPr>
        <w:numPr>
          <w:ilvl w:val="3"/>
          <w:numId w:val="6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Door stuiting van de verjaring begint een nieuwe verjaringstermijn te lopen met de aanvang van de volgende dag.</w:t>
      </w:r>
    </w:p>
    <w:p w:rsidR="008B2B05" w:rsidRPr="001A4367" w:rsidRDefault="008B2B05" w:rsidP="002838C1">
      <w:pPr>
        <w:numPr>
          <w:ilvl w:val="3"/>
          <w:numId w:val="6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nieuwe termijn is gelijk aan de oorspronkelijke, doch niet langer dan vijf jaren.</w:t>
      </w:r>
    </w:p>
    <w:p w:rsidR="008B2B05" w:rsidRPr="001A4367" w:rsidRDefault="008B2B05" w:rsidP="002838C1">
      <w:pPr>
        <w:numPr>
          <w:ilvl w:val="3"/>
          <w:numId w:val="64"/>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Wordt de verjaring echter gestuit door het instellen van een eis die door toewijzing wordt gevolgd, dan is artikel 324 van Boek 3 van het Burgerlijk Wetboek van overeenkomstige toepassing.</w:t>
      </w:r>
    </w:p>
    <w:p w:rsidR="008B2B05" w:rsidRPr="001A4367" w:rsidRDefault="008B2B05" w:rsidP="008B2B05">
      <w:pPr>
        <w:tabs>
          <w:tab w:val="left" w:pos="1080"/>
        </w:tabs>
        <w:ind w:left="1080" w:hanging="360"/>
        <w:jc w:val="center"/>
        <w:rPr>
          <w:rFonts w:ascii="Palatino Linotype" w:hAnsi="Palatino Linotype"/>
          <w:bCs/>
          <w:sz w:val="22"/>
          <w:szCs w:val="22"/>
          <w:lang w:val="nl-NL"/>
        </w:rPr>
      </w:pPr>
    </w:p>
    <w:p w:rsidR="008B2B05" w:rsidRPr="001A4367" w:rsidRDefault="008B2B05" w:rsidP="008B2B05">
      <w:pPr>
        <w:tabs>
          <w:tab w:val="left" w:pos="1080"/>
        </w:tabs>
        <w:jc w:val="center"/>
        <w:rPr>
          <w:rFonts w:ascii="Palatino Linotype" w:hAnsi="Palatino Linotype"/>
          <w:bCs/>
          <w:sz w:val="22"/>
          <w:szCs w:val="22"/>
          <w:lang w:val="nl-NL"/>
        </w:rPr>
      </w:pPr>
      <w:r w:rsidRPr="001A4367">
        <w:rPr>
          <w:rFonts w:ascii="Palatino Linotype" w:hAnsi="Palatino Linotype"/>
          <w:bCs/>
          <w:sz w:val="22"/>
          <w:szCs w:val="22"/>
          <w:lang w:val="nl-NL"/>
        </w:rPr>
        <w:t>Artikel 12jj</w:t>
      </w:r>
    </w:p>
    <w:p w:rsidR="008B2B05" w:rsidRPr="001A4367" w:rsidRDefault="008B2B05" w:rsidP="008B2B05">
      <w:pPr>
        <w:tabs>
          <w:tab w:val="left" w:pos="1080"/>
        </w:tabs>
        <w:ind w:left="1080" w:hanging="360"/>
        <w:jc w:val="center"/>
        <w:rPr>
          <w:rFonts w:ascii="Palatino Linotype" w:hAnsi="Palatino Linotype"/>
          <w:bCs/>
          <w:sz w:val="22"/>
          <w:szCs w:val="22"/>
          <w:lang w:val="nl-NL"/>
        </w:rPr>
      </w:pPr>
    </w:p>
    <w:p w:rsidR="008B2B05" w:rsidRPr="001A4367" w:rsidRDefault="008B2B05" w:rsidP="002838C1">
      <w:pPr>
        <w:numPr>
          <w:ilvl w:val="3"/>
          <w:numId w:val="65"/>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verjaringstermijn van de rechtsvordering tot betaling aan de Minister wordt verlengd met de tijd gedurende welke de overtreder na de aanvang van die termijn uitstel van </w:t>
      </w:r>
      <w:r w:rsidRPr="001A4367">
        <w:rPr>
          <w:rFonts w:ascii="Palatino Linotype" w:hAnsi="Palatino Linotype"/>
          <w:sz w:val="22"/>
          <w:szCs w:val="22"/>
          <w:lang w:val="nl-NL"/>
        </w:rPr>
        <w:lastRenderedPageBreak/>
        <w:t>betaling heeft.</w:t>
      </w:r>
    </w:p>
    <w:p w:rsidR="008B2B05" w:rsidRPr="001A4367" w:rsidRDefault="008B2B05" w:rsidP="002838C1">
      <w:pPr>
        <w:numPr>
          <w:ilvl w:val="3"/>
          <w:numId w:val="65"/>
        </w:numPr>
        <w:tabs>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Het eerste lid is van overeenkomstige toepassing indien:</w:t>
      </w:r>
    </w:p>
    <w:p w:rsidR="008B2B05" w:rsidRPr="001A4367" w:rsidRDefault="008B2B05" w:rsidP="002838C1">
      <w:pPr>
        <w:numPr>
          <w:ilvl w:val="4"/>
          <w:numId w:val="65"/>
        </w:numPr>
        <w:tabs>
          <w:tab w:val="left" w:pos="99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overtreder in surseance van betaling verkeert;</w:t>
      </w:r>
    </w:p>
    <w:p w:rsidR="008B2B05" w:rsidRPr="001A4367" w:rsidRDefault="008B2B05" w:rsidP="002838C1">
      <w:pPr>
        <w:numPr>
          <w:ilvl w:val="4"/>
          <w:numId w:val="65"/>
        </w:numPr>
        <w:tabs>
          <w:tab w:val="left" w:pos="99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overtreder in staat van faillissement verkeert; of</w:t>
      </w:r>
    </w:p>
    <w:p w:rsidR="008B2B05" w:rsidRPr="001A4367" w:rsidRDefault="008B2B05" w:rsidP="002838C1">
      <w:pPr>
        <w:numPr>
          <w:ilvl w:val="4"/>
          <w:numId w:val="65"/>
        </w:numPr>
        <w:tabs>
          <w:tab w:val="left" w:pos="99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tenuitvoerlegging van een dwangbevel is geschorst ingevolge een lopend rechtsgeding, met dien verstande dat de termijn waarmee de verjaringstermijn wordt verlengd een aanvang neemt op de dag waarop het rechtsgeding door middel van dagvaarding aanhangig wordt gemaakt.</w:t>
      </w:r>
    </w:p>
    <w:p w:rsidR="008B2B05" w:rsidRPr="001A4367" w:rsidRDefault="008B2B05" w:rsidP="008B2B05">
      <w:pPr>
        <w:widowControl/>
        <w:rPr>
          <w:rFonts w:ascii="Palatino Linotype" w:hAnsi="Palatino Linotype"/>
          <w:sz w:val="22"/>
          <w:szCs w:val="22"/>
          <w:lang w:val="nl-NL"/>
        </w:rPr>
      </w:pPr>
    </w:p>
    <w:p w:rsidR="008B2B05" w:rsidRPr="001A4367" w:rsidRDefault="008B2B05" w:rsidP="008B2B05">
      <w:pPr>
        <w:tabs>
          <w:tab w:val="left" w:pos="1080"/>
        </w:tabs>
        <w:jc w:val="center"/>
        <w:rPr>
          <w:rFonts w:ascii="Palatino Linotype" w:hAnsi="Palatino Linotype"/>
          <w:sz w:val="22"/>
          <w:szCs w:val="22"/>
          <w:lang w:val="nl-NL"/>
        </w:rPr>
      </w:pPr>
      <w:r w:rsidRPr="001A4367">
        <w:rPr>
          <w:rFonts w:ascii="Palatino Linotype" w:hAnsi="Palatino Linotype"/>
          <w:sz w:val="22"/>
          <w:szCs w:val="22"/>
          <w:lang w:val="nl-NL"/>
        </w:rPr>
        <w:t>HOOFDSTUK VB   OPENBAARMAKING VAN OVERTREDINGEN</w:t>
      </w:r>
    </w:p>
    <w:p w:rsidR="008B2B05" w:rsidRPr="001A4367" w:rsidRDefault="008B2B05" w:rsidP="008B2B05">
      <w:pPr>
        <w:tabs>
          <w:tab w:val="left" w:pos="1080"/>
        </w:tabs>
        <w:ind w:left="720" w:hanging="720"/>
        <w:rPr>
          <w:rFonts w:ascii="Palatino Linotype" w:hAnsi="Palatino Linotype"/>
          <w:sz w:val="22"/>
          <w:szCs w:val="22"/>
          <w:lang w:val="nl-NL"/>
        </w:rPr>
      </w:pPr>
    </w:p>
    <w:p w:rsidR="008B2B05" w:rsidRPr="001A4367" w:rsidRDefault="008B2B05" w:rsidP="008B2B05">
      <w:pPr>
        <w:tabs>
          <w:tab w:val="left" w:pos="1080"/>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12kk</w:t>
      </w:r>
    </w:p>
    <w:p w:rsidR="008B2B05" w:rsidRPr="001A4367" w:rsidRDefault="008B2B05" w:rsidP="008B2B05">
      <w:pPr>
        <w:tabs>
          <w:tab w:val="left" w:pos="300"/>
          <w:tab w:val="left" w:pos="1080"/>
        </w:tabs>
        <w:suppressAutoHyphens/>
        <w:ind w:left="1080" w:hanging="360"/>
        <w:jc w:val="both"/>
        <w:rPr>
          <w:rFonts w:ascii="Palatino Linotype" w:hAnsi="Palatino Linotype"/>
          <w:sz w:val="22"/>
          <w:szCs w:val="22"/>
          <w:lang w:val="nl-NL"/>
        </w:rPr>
      </w:pPr>
    </w:p>
    <w:p w:rsidR="008B2B05" w:rsidRPr="001A4367" w:rsidRDefault="008B2B05" w:rsidP="002838C1">
      <w:pPr>
        <w:widowControl/>
        <w:numPr>
          <w:ilvl w:val="0"/>
          <w:numId w:val="66"/>
        </w:numPr>
        <w:tabs>
          <w:tab w:val="left" w:pos="630"/>
          <w:tab w:val="left" w:pos="1080"/>
        </w:tabs>
        <w:ind w:left="630"/>
        <w:jc w:val="both"/>
        <w:rPr>
          <w:rFonts w:ascii="Palatino Linotype" w:hAnsi="Palatino Linotype"/>
          <w:sz w:val="22"/>
          <w:szCs w:val="22"/>
          <w:lang w:val="nl-NL"/>
        </w:rPr>
      </w:pPr>
      <w:r w:rsidRPr="001A4367">
        <w:rPr>
          <w:rFonts w:ascii="Palatino Linotype" w:hAnsi="Palatino Linotype"/>
          <w:sz w:val="22"/>
          <w:szCs w:val="22"/>
          <w:lang w:val="nl-NL"/>
        </w:rPr>
        <w:t>De Bank kan, in afwijking van artikel 10, eerste en tweede lid, teneinde de naleving van deze landsverordening te bevorderen ter openbare kennis brengen het feit ter zake waarvan een last onder dwangsom of een bestuurlijke boete is opgelegd, alsmede het overtreden voorschrift. Indien het doel van het door de Bank uit te oefenen toezicht op de naleving van deze landsverordening zulks bepaaldelijk vordert en zich daartegen geen zwaarwegende belangen verzetten, waaronder die van degene aan wie de last onder dwangsom of de bestuurlijke boete is opgelegd, kan de Bank de naam, het adres en de woonplaats van degene aan wie de last onder dwangsom of de bestuurlijke boete is opgelegd ter openbare kennis brengen.</w:t>
      </w:r>
    </w:p>
    <w:p w:rsidR="008B2B05" w:rsidRPr="001A4367" w:rsidRDefault="008B2B05" w:rsidP="002838C1">
      <w:pPr>
        <w:widowControl/>
        <w:numPr>
          <w:ilvl w:val="0"/>
          <w:numId w:val="66"/>
        </w:numPr>
        <w:tabs>
          <w:tab w:val="left" w:pos="630"/>
          <w:tab w:val="left" w:pos="1080"/>
        </w:tabs>
        <w:ind w:left="630"/>
        <w:jc w:val="both"/>
        <w:rPr>
          <w:rFonts w:ascii="Palatino Linotype" w:hAnsi="Palatino Linotype"/>
          <w:sz w:val="22"/>
          <w:szCs w:val="22"/>
          <w:lang w:val="nl-NL"/>
        </w:rPr>
      </w:pPr>
      <w:r w:rsidRPr="001A4367">
        <w:rPr>
          <w:rFonts w:ascii="Palatino Linotype" w:hAnsi="Palatino Linotype"/>
          <w:sz w:val="22"/>
          <w:szCs w:val="22"/>
          <w:lang w:val="nl-NL"/>
        </w:rPr>
        <w:t>De openbaarmaking, bedoeld in het eerste lid, geschiedt digitaal op de website van de Bank dan wel op een andere door de Bank te bepalen wijze.</w:t>
      </w:r>
    </w:p>
    <w:p w:rsidR="008B2B05" w:rsidRPr="001A4367" w:rsidRDefault="008B2B05" w:rsidP="008B2B05">
      <w:pPr>
        <w:tabs>
          <w:tab w:val="left" w:pos="1080"/>
        </w:tabs>
        <w:ind w:left="397"/>
        <w:rPr>
          <w:rFonts w:ascii="Palatino Linotype" w:hAnsi="Palatino Linotype"/>
          <w:sz w:val="22"/>
          <w:szCs w:val="22"/>
          <w:lang w:val="nl-NL"/>
        </w:rPr>
      </w:pPr>
    </w:p>
    <w:p w:rsidR="008B2B05" w:rsidRPr="001A4367" w:rsidRDefault="008B2B05" w:rsidP="008B2B05">
      <w:pPr>
        <w:jc w:val="center"/>
        <w:rPr>
          <w:rFonts w:ascii="Palatino Linotype" w:hAnsi="Palatino Linotype"/>
          <w:sz w:val="22"/>
          <w:szCs w:val="22"/>
          <w:lang w:val="nl-NL"/>
        </w:rPr>
      </w:pPr>
      <w:r w:rsidRPr="001A4367">
        <w:rPr>
          <w:rFonts w:ascii="Palatino Linotype" w:hAnsi="Palatino Linotype"/>
          <w:sz w:val="22"/>
          <w:szCs w:val="22"/>
          <w:lang w:val="nl-NL"/>
        </w:rPr>
        <w:t>Artikel 12ll</w:t>
      </w:r>
    </w:p>
    <w:p w:rsidR="008B2B05" w:rsidRPr="001A4367" w:rsidRDefault="008B2B05" w:rsidP="008B2B05">
      <w:pPr>
        <w:tabs>
          <w:tab w:val="left" w:pos="300"/>
        </w:tabs>
        <w:suppressAutoHyphens/>
        <w:ind w:left="1080"/>
        <w:jc w:val="both"/>
        <w:rPr>
          <w:rFonts w:ascii="Palatino Linotype" w:hAnsi="Palatino Linotype"/>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Degene jegens wie door de Minister of de Bank een handeling is verricht waaraan in redelijkheid de gevolgtrekking kan worden verbonden dat de Bank of de Minister zijn handelen of nalaten op grond van artikel 12kk ter openbare kennis zal brengen, is niet verplicht ter zake daarvan enige verklaring af te leggen. Hij wordt hiervan in kennis gesteld alvorens hem mondeling om informatie wordt gevraagd.</w:t>
      </w:r>
    </w:p>
    <w:p w:rsidR="008B2B05" w:rsidRPr="001A4367" w:rsidRDefault="008B2B05" w:rsidP="008B2B05">
      <w:pPr>
        <w:tabs>
          <w:tab w:val="left" w:pos="300"/>
        </w:tabs>
        <w:suppressAutoHyphens/>
        <w:jc w:val="both"/>
        <w:rPr>
          <w:rFonts w:ascii="Palatino Linotype" w:hAnsi="Palatino Linotype"/>
          <w:sz w:val="22"/>
          <w:szCs w:val="22"/>
          <w:lang w:val="nl-NL"/>
        </w:rPr>
      </w:pPr>
    </w:p>
    <w:p w:rsidR="008B2B05" w:rsidRPr="001A4367" w:rsidRDefault="008B2B05" w:rsidP="008B2B05">
      <w:pPr>
        <w:tabs>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12mm</w:t>
      </w:r>
    </w:p>
    <w:p w:rsidR="008B2B05" w:rsidRPr="001A4367" w:rsidRDefault="008B2B05" w:rsidP="008B2B05">
      <w:pPr>
        <w:pStyle w:val="artkop"/>
        <w:rPr>
          <w:rFonts w:ascii="Palatino Linotype" w:hAnsi="Palatino Linotype"/>
          <w:sz w:val="22"/>
          <w:szCs w:val="22"/>
        </w:rPr>
      </w:pPr>
    </w:p>
    <w:p w:rsidR="008B2B05" w:rsidRPr="001A4367" w:rsidRDefault="008B2B05" w:rsidP="002838C1">
      <w:pPr>
        <w:numPr>
          <w:ilvl w:val="3"/>
          <w:numId w:val="67"/>
        </w:numPr>
        <w:tabs>
          <w:tab w:val="left" w:pos="63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 xml:space="preserve">De Minister geeft, indien hij voornemens is op grond van artikel 12kk een feit ter openbare kennis te brengen, de betrokkene daarvan schriftelijk kennis onder vermelding van de gronden waarop het voornemen berust. </w:t>
      </w:r>
    </w:p>
    <w:p w:rsidR="008B2B05" w:rsidRPr="001A4367" w:rsidRDefault="008B2B05" w:rsidP="002838C1">
      <w:pPr>
        <w:numPr>
          <w:ilvl w:val="3"/>
          <w:numId w:val="67"/>
        </w:numPr>
        <w:tabs>
          <w:tab w:val="left" w:pos="630"/>
          <w:tab w:val="left" w:pos="1080"/>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De Minister is niet gehouden de betrokkene in de gelegenheid te stellen om zijn zienswijze naar voren te brengen, indien van de betrokkene geen adres bekend is en het adres ook niet met een redelijke inspanning kan worden verkregen.</w:t>
      </w:r>
    </w:p>
    <w:p w:rsidR="008B2B05" w:rsidRDefault="008B2B05" w:rsidP="008B2B05">
      <w:pPr>
        <w:pStyle w:val="artkop"/>
        <w:tabs>
          <w:tab w:val="left" w:pos="1080"/>
          <w:tab w:val="left" w:pos="4680"/>
        </w:tabs>
        <w:ind w:firstLine="720"/>
        <w:rPr>
          <w:rFonts w:ascii="Palatino Linotype" w:hAnsi="Palatino Linotype"/>
          <w:sz w:val="22"/>
          <w:szCs w:val="22"/>
        </w:rPr>
      </w:pPr>
    </w:p>
    <w:p w:rsidR="00683885" w:rsidRDefault="00683885" w:rsidP="008B2B05">
      <w:pPr>
        <w:pStyle w:val="artkop"/>
        <w:tabs>
          <w:tab w:val="left" w:pos="1080"/>
          <w:tab w:val="left" w:pos="4680"/>
        </w:tabs>
        <w:ind w:firstLine="720"/>
        <w:rPr>
          <w:rFonts w:ascii="Palatino Linotype" w:hAnsi="Palatino Linotype"/>
          <w:sz w:val="22"/>
          <w:szCs w:val="22"/>
        </w:rPr>
      </w:pPr>
    </w:p>
    <w:p w:rsidR="00683885" w:rsidRDefault="00683885" w:rsidP="008B2B05">
      <w:pPr>
        <w:pStyle w:val="artkop"/>
        <w:tabs>
          <w:tab w:val="left" w:pos="1080"/>
          <w:tab w:val="left" w:pos="4680"/>
        </w:tabs>
        <w:ind w:firstLine="720"/>
        <w:rPr>
          <w:rFonts w:ascii="Palatino Linotype" w:hAnsi="Palatino Linotype"/>
          <w:sz w:val="22"/>
          <w:szCs w:val="22"/>
        </w:rPr>
      </w:pPr>
    </w:p>
    <w:p w:rsidR="00683885" w:rsidRDefault="00683885" w:rsidP="008B2B05">
      <w:pPr>
        <w:pStyle w:val="artkop"/>
        <w:tabs>
          <w:tab w:val="left" w:pos="1080"/>
          <w:tab w:val="left" w:pos="4680"/>
        </w:tabs>
        <w:ind w:firstLine="720"/>
        <w:rPr>
          <w:rFonts w:ascii="Palatino Linotype" w:hAnsi="Palatino Linotype"/>
          <w:sz w:val="22"/>
          <w:szCs w:val="22"/>
        </w:rPr>
      </w:pPr>
    </w:p>
    <w:p w:rsidR="00683885" w:rsidRPr="001A4367" w:rsidRDefault="00683885" w:rsidP="008B2B05">
      <w:pPr>
        <w:pStyle w:val="artkop"/>
        <w:tabs>
          <w:tab w:val="left" w:pos="1080"/>
          <w:tab w:val="left" w:pos="4680"/>
        </w:tabs>
        <w:ind w:firstLine="720"/>
        <w:rPr>
          <w:rFonts w:ascii="Palatino Linotype" w:hAnsi="Palatino Linotype"/>
          <w:sz w:val="22"/>
          <w:szCs w:val="22"/>
        </w:rPr>
      </w:pPr>
    </w:p>
    <w:p w:rsidR="008B2B05" w:rsidRPr="001A4367" w:rsidRDefault="008B2B05" w:rsidP="008B2B05">
      <w:pPr>
        <w:pStyle w:val="artkop"/>
        <w:tabs>
          <w:tab w:val="left" w:pos="1080"/>
          <w:tab w:val="left" w:pos="4680"/>
        </w:tabs>
        <w:rPr>
          <w:rFonts w:ascii="Palatino Linotype" w:hAnsi="Palatino Linotype"/>
          <w:sz w:val="22"/>
          <w:szCs w:val="22"/>
        </w:rPr>
      </w:pPr>
      <w:r w:rsidRPr="001A4367">
        <w:rPr>
          <w:rFonts w:ascii="Palatino Linotype" w:hAnsi="Palatino Linotype"/>
          <w:sz w:val="22"/>
          <w:szCs w:val="22"/>
        </w:rPr>
        <w:lastRenderedPageBreak/>
        <w:t>Artikel 12nn</w:t>
      </w:r>
    </w:p>
    <w:p w:rsidR="008B2B05" w:rsidRPr="001A4367" w:rsidRDefault="008B2B05" w:rsidP="008B2B05">
      <w:pPr>
        <w:tabs>
          <w:tab w:val="num" w:pos="900"/>
          <w:tab w:val="left" w:pos="1080"/>
        </w:tabs>
        <w:jc w:val="both"/>
        <w:rPr>
          <w:rFonts w:ascii="Palatino Linotype" w:hAnsi="Palatino Linotype"/>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ind w:left="264"/>
        <w:jc w:val="both"/>
        <w:rPr>
          <w:rFonts w:ascii="Palatino Linotype" w:hAnsi="Palatino Linotype"/>
          <w:sz w:val="22"/>
          <w:szCs w:val="22"/>
          <w:lang w:val="nl-NL"/>
        </w:rPr>
      </w:pPr>
      <w:r w:rsidRPr="001A4367">
        <w:rPr>
          <w:rFonts w:ascii="Palatino Linotype" w:hAnsi="Palatino Linotype"/>
          <w:sz w:val="22"/>
          <w:szCs w:val="22"/>
          <w:lang w:val="nl-NL"/>
        </w:rPr>
        <w:t>De beschikking om op grond van artikel 12kk een feit ter openbare kennis te brengen vermeldt in ieder geval:</w:t>
      </w:r>
    </w:p>
    <w:p w:rsidR="008B2B05" w:rsidRPr="001A4367" w:rsidRDefault="008B2B05" w:rsidP="002838C1">
      <w:pPr>
        <w:numPr>
          <w:ilvl w:val="0"/>
          <w:numId w:val="68"/>
        </w:numPr>
        <w:tabs>
          <w:tab w:val="left" w:pos="630"/>
          <w:tab w:val="left" w:pos="1080"/>
        </w:tabs>
        <w:autoSpaceDE w:val="0"/>
        <w:autoSpaceDN w:val="0"/>
        <w:adjustRightInd w:val="0"/>
        <w:ind w:hanging="720"/>
        <w:jc w:val="both"/>
        <w:rPr>
          <w:rFonts w:ascii="Palatino Linotype" w:hAnsi="Palatino Linotype"/>
          <w:sz w:val="22"/>
          <w:szCs w:val="22"/>
          <w:lang w:val="nl-NL"/>
        </w:rPr>
      </w:pPr>
      <w:r w:rsidRPr="001A4367">
        <w:rPr>
          <w:rFonts w:ascii="Palatino Linotype" w:hAnsi="Palatino Linotype"/>
          <w:sz w:val="22"/>
          <w:szCs w:val="22"/>
          <w:lang w:val="nl-NL"/>
        </w:rPr>
        <w:t>het feit dat ter openbare kennis wordt gebracht;</w:t>
      </w:r>
    </w:p>
    <w:p w:rsidR="008B2B05" w:rsidRPr="001A4367" w:rsidRDefault="008B2B05" w:rsidP="002838C1">
      <w:pPr>
        <w:numPr>
          <w:ilvl w:val="0"/>
          <w:numId w:val="68"/>
        </w:numPr>
        <w:tabs>
          <w:tab w:val="left" w:pos="630"/>
          <w:tab w:val="left" w:pos="1080"/>
        </w:tabs>
        <w:autoSpaceDE w:val="0"/>
        <w:autoSpaceDN w:val="0"/>
        <w:adjustRightInd w:val="0"/>
        <w:ind w:hanging="720"/>
        <w:jc w:val="both"/>
        <w:rPr>
          <w:rFonts w:ascii="Palatino Linotype" w:hAnsi="Palatino Linotype"/>
          <w:sz w:val="22"/>
          <w:szCs w:val="22"/>
          <w:lang w:val="nl-NL"/>
        </w:rPr>
      </w:pPr>
      <w:r w:rsidRPr="001A4367">
        <w:rPr>
          <w:rFonts w:ascii="Palatino Linotype" w:hAnsi="Palatino Linotype"/>
          <w:sz w:val="22"/>
          <w:szCs w:val="22"/>
          <w:lang w:val="nl-NL"/>
        </w:rPr>
        <w:t>de wijze waarop het feit ter openbare kennis wordt gebracht; en</w:t>
      </w:r>
    </w:p>
    <w:p w:rsidR="008B2B05" w:rsidRPr="001A4367" w:rsidRDefault="008B2B05" w:rsidP="002838C1">
      <w:pPr>
        <w:numPr>
          <w:ilvl w:val="0"/>
          <w:numId w:val="68"/>
        </w:numPr>
        <w:tabs>
          <w:tab w:val="left" w:pos="630"/>
          <w:tab w:val="left" w:pos="1080"/>
        </w:tabs>
        <w:autoSpaceDE w:val="0"/>
        <w:autoSpaceDN w:val="0"/>
        <w:adjustRightInd w:val="0"/>
        <w:ind w:hanging="720"/>
        <w:jc w:val="both"/>
        <w:rPr>
          <w:rFonts w:ascii="Palatino Linotype" w:hAnsi="Palatino Linotype"/>
          <w:sz w:val="22"/>
          <w:szCs w:val="22"/>
          <w:lang w:val="nl-NL"/>
        </w:rPr>
      </w:pPr>
      <w:r w:rsidRPr="001A4367">
        <w:rPr>
          <w:rFonts w:ascii="Palatino Linotype" w:hAnsi="Palatino Linotype"/>
          <w:sz w:val="22"/>
          <w:szCs w:val="22"/>
          <w:lang w:val="nl-NL"/>
        </w:rPr>
        <w:t>de termijn waarna het feit ter openbare kennis wordt gebracht.</w:t>
      </w:r>
    </w:p>
    <w:p w:rsidR="008B2B05" w:rsidRPr="001A4367" w:rsidRDefault="008B2B05" w:rsidP="008B2B05">
      <w:pPr>
        <w:pStyle w:val="artkop"/>
        <w:rPr>
          <w:rFonts w:ascii="Palatino Linotype" w:hAnsi="Palatino Linotype"/>
          <w:sz w:val="22"/>
          <w:szCs w:val="22"/>
        </w:rPr>
      </w:pPr>
    </w:p>
    <w:p w:rsidR="008B2B05" w:rsidRPr="001A4367" w:rsidRDefault="008B2B05" w:rsidP="008B2B05">
      <w:pPr>
        <w:pStyle w:val="artkop"/>
        <w:tabs>
          <w:tab w:val="left" w:pos="4680"/>
        </w:tabs>
        <w:rPr>
          <w:rFonts w:ascii="Palatino Linotype" w:hAnsi="Palatino Linotype"/>
          <w:sz w:val="22"/>
          <w:szCs w:val="22"/>
        </w:rPr>
      </w:pPr>
      <w:r w:rsidRPr="001A4367">
        <w:rPr>
          <w:rFonts w:ascii="Palatino Linotype" w:hAnsi="Palatino Linotype"/>
          <w:sz w:val="22"/>
          <w:szCs w:val="22"/>
        </w:rPr>
        <w:t>Artikel 12oo</w:t>
      </w:r>
    </w:p>
    <w:p w:rsidR="008B2B05" w:rsidRPr="001A4367" w:rsidRDefault="008B2B05" w:rsidP="008B2B05">
      <w:pPr>
        <w:pStyle w:val="artkop"/>
        <w:rPr>
          <w:rFonts w:ascii="Palatino Linotype" w:hAnsi="Palatino Linotype"/>
          <w:sz w:val="22"/>
          <w:szCs w:val="22"/>
        </w:rPr>
      </w:pPr>
    </w:p>
    <w:p w:rsidR="008B2B05" w:rsidRPr="001A4367" w:rsidRDefault="008B2B05" w:rsidP="008B2B05">
      <w:pPr>
        <w:suppressAutoHyphens/>
        <w:ind w:left="270"/>
        <w:jc w:val="both"/>
        <w:rPr>
          <w:rFonts w:ascii="Palatino Linotype" w:hAnsi="Palatino Linotype"/>
          <w:sz w:val="22"/>
          <w:szCs w:val="22"/>
          <w:lang w:val="nl-NL"/>
        </w:rPr>
      </w:pPr>
      <w:r w:rsidRPr="001A4367">
        <w:rPr>
          <w:rFonts w:ascii="Palatino Linotype" w:hAnsi="Palatino Linotype"/>
          <w:sz w:val="22"/>
          <w:szCs w:val="22"/>
          <w:lang w:val="nl-NL"/>
        </w:rPr>
        <w:t xml:space="preserve">Tenzij de bevordering van de naleving van deze landsverordening geen uitstel toelaat, wordt de werking van de beschikking om op grond van artikel 12kk een feit ter openbare kennis te brengen opgeschort totdat de bezwaar- of beroepstermijn is verstreken of, indien bezwaar of beroep is ingesteld, op het bezwaar of beroep is beslist. </w:t>
      </w:r>
    </w:p>
    <w:p w:rsidR="008B2B05" w:rsidRPr="001A4367" w:rsidRDefault="008B2B05" w:rsidP="008B2B05">
      <w:pPr>
        <w:pStyle w:val="artkop"/>
        <w:tabs>
          <w:tab w:val="left" w:pos="4680"/>
        </w:tabs>
        <w:jc w:val="left"/>
        <w:rPr>
          <w:rFonts w:ascii="Palatino Linotype" w:hAnsi="Palatino Linotype"/>
          <w:sz w:val="22"/>
          <w:szCs w:val="22"/>
        </w:rPr>
      </w:pPr>
    </w:p>
    <w:p w:rsidR="008B2B05" w:rsidRPr="001A4367" w:rsidRDefault="008B2B05" w:rsidP="008B2B05">
      <w:pPr>
        <w:pStyle w:val="artkop"/>
        <w:tabs>
          <w:tab w:val="left" w:pos="4680"/>
        </w:tabs>
        <w:rPr>
          <w:rFonts w:ascii="Palatino Linotype" w:hAnsi="Palatino Linotype"/>
          <w:sz w:val="22"/>
          <w:szCs w:val="22"/>
        </w:rPr>
      </w:pPr>
      <w:r w:rsidRPr="001A4367">
        <w:rPr>
          <w:rFonts w:ascii="Palatino Linotype" w:hAnsi="Palatino Linotype"/>
          <w:sz w:val="22"/>
          <w:szCs w:val="22"/>
        </w:rPr>
        <w:t>Artikel 12pp</w:t>
      </w:r>
    </w:p>
    <w:p w:rsidR="008B2B05" w:rsidRPr="001A4367" w:rsidRDefault="008B2B05" w:rsidP="008B2B05">
      <w:pPr>
        <w:pStyle w:val="artkop"/>
        <w:rPr>
          <w:rFonts w:ascii="Palatino Linotype" w:hAnsi="Palatino Linotype"/>
          <w:sz w:val="22"/>
          <w:szCs w:val="22"/>
        </w:rPr>
      </w:pPr>
    </w:p>
    <w:p w:rsidR="008B2B05" w:rsidRPr="001A4367" w:rsidRDefault="008B2B05" w:rsidP="008B2B05">
      <w:pPr>
        <w:suppressAutoHyphens/>
        <w:ind w:left="270"/>
        <w:jc w:val="both"/>
        <w:rPr>
          <w:rFonts w:ascii="Palatino Linotype" w:hAnsi="Palatino Linotype"/>
          <w:sz w:val="22"/>
          <w:szCs w:val="22"/>
          <w:lang w:val="nl-NL"/>
        </w:rPr>
      </w:pPr>
      <w:r w:rsidRPr="001A4367">
        <w:rPr>
          <w:rFonts w:ascii="Palatino Linotype" w:hAnsi="Palatino Linotype"/>
          <w:sz w:val="22"/>
          <w:szCs w:val="22"/>
          <w:lang w:val="nl-NL"/>
        </w:rPr>
        <w:t>De beschikking om op grond van artikel 12kk een feit ter openbare kennis te brengen, treedt in werking op de dag waarop het feit ter openbare kennis is gebracht zonder dat de werking op grond van artikel 12nn wordt opgeschort, indien van de betrokkene geen adres bekend is en het adres ook niet met een redelijke inspanning kan worden verkregen.</w:t>
      </w:r>
    </w:p>
    <w:p w:rsidR="008B2B05" w:rsidRPr="001A4367" w:rsidRDefault="008B2B05" w:rsidP="008B2B05">
      <w:pPr>
        <w:tabs>
          <w:tab w:val="left" w:pos="300"/>
          <w:tab w:val="num" w:pos="900"/>
          <w:tab w:val="left" w:pos="4680"/>
        </w:tabs>
        <w:suppressAutoHyphens/>
        <w:jc w:val="center"/>
        <w:rPr>
          <w:rFonts w:ascii="Palatino Linotype" w:hAnsi="Palatino Linotype"/>
          <w:sz w:val="22"/>
          <w:szCs w:val="22"/>
          <w:lang w:val="nl-NL"/>
        </w:rPr>
      </w:pPr>
    </w:p>
    <w:p w:rsidR="008B2B05" w:rsidRPr="001A4367" w:rsidRDefault="008B2B05" w:rsidP="008B2B05">
      <w:pPr>
        <w:tabs>
          <w:tab w:val="left" w:pos="300"/>
          <w:tab w:val="num" w:pos="900"/>
          <w:tab w:val="left" w:pos="4680"/>
        </w:tabs>
        <w:suppressAutoHyphens/>
        <w:jc w:val="center"/>
        <w:rPr>
          <w:rFonts w:ascii="Palatino Linotype" w:hAnsi="Palatino Linotype"/>
          <w:sz w:val="22"/>
          <w:szCs w:val="22"/>
          <w:lang w:val="nl-NL"/>
        </w:rPr>
      </w:pPr>
      <w:r w:rsidRPr="001A4367">
        <w:rPr>
          <w:rFonts w:ascii="Palatino Linotype" w:hAnsi="Palatino Linotype"/>
          <w:sz w:val="22"/>
          <w:szCs w:val="22"/>
          <w:lang w:val="nl-NL"/>
        </w:rPr>
        <w:t>Artikel 12qq</w:t>
      </w:r>
    </w:p>
    <w:p w:rsidR="008B2B05" w:rsidRPr="001A4367" w:rsidRDefault="008B2B05" w:rsidP="008B2B05">
      <w:pPr>
        <w:jc w:val="both"/>
        <w:rPr>
          <w:rFonts w:ascii="Palatino Linotype" w:hAnsi="Palatino Linotype"/>
          <w:sz w:val="22"/>
          <w:szCs w:val="22"/>
          <w:lang w:val="nl-NL"/>
        </w:rPr>
      </w:pPr>
    </w:p>
    <w:p w:rsidR="008B2B05" w:rsidRPr="001A4367" w:rsidRDefault="008B2B05" w:rsidP="002838C1">
      <w:pPr>
        <w:widowControl/>
        <w:numPr>
          <w:ilvl w:val="0"/>
          <w:numId w:val="13"/>
        </w:numPr>
        <w:jc w:val="both"/>
        <w:rPr>
          <w:rFonts w:ascii="Palatino Linotype" w:hAnsi="Palatino Linotype"/>
          <w:sz w:val="22"/>
          <w:szCs w:val="22"/>
          <w:lang w:val="nl-NL"/>
        </w:rPr>
      </w:pPr>
      <w:r w:rsidRPr="001A4367">
        <w:rPr>
          <w:rFonts w:ascii="Palatino Linotype" w:hAnsi="Palatino Linotype"/>
          <w:sz w:val="22"/>
          <w:szCs w:val="22"/>
          <w:lang w:val="nl-NL"/>
        </w:rPr>
        <w:t>De bevoegdheid om op grond van artikel 12kk een feit ter openbare kennis te brengen vervalt, indien ter zake van het feit een strafvervolging is ingesteld en het onderzoek ter terechtzitting een aanvang heeft genomen dan wel het recht tot strafvordering is vervallen ingevolge artikel 1:149 van het Wetboek van Strafrecht.</w:t>
      </w:r>
    </w:p>
    <w:p w:rsidR="008B2B05" w:rsidRPr="001A4367" w:rsidRDefault="008B2B05" w:rsidP="002838C1">
      <w:pPr>
        <w:widowControl/>
        <w:numPr>
          <w:ilvl w:val="0"/>
          <w:numId w:val="13"/>
        </w:numPr>
        <w:jc w:val="both"/>
        <w:rPr>
          <w:rFonts w:ascii="Palatino Linotype" w:hAnsi="Palatino Linotype"/>
          <w:sz w:val="22"/>
          <w:szCs w:val="22"/>
          <w:lang w:val="nl-NL"/>
        </w:rPr>
      </w:pPr>
      <w:r w:rsidRPr="001A4367">
        <w:rPr>
          <w:rFonts w:ascii="Palatino Linotype" w:hAnsi="Palatino Linotype"/>
          <w:sz w:val="22"/>
          <w:szCs w:val="22"/>
          <w:lang w:val="nl-NL"/>
        </w:rPr>
        <w:t>Het recht tot strafvervolging met betrekking tot een feit als bedoeld in artikel 12kk vervalt, indien de Bank het feit reeds ter openbare kennis heeft gebracht.</w:t>
      </w:r>
    </w:p>
    <w:p w:rsidR="008B2B05" w:rsidRPr="001A4367" w:rsidRDefault="008B2B05" w:rsidP="008B2B05">
      <w:pPr>
        <w:tabs>
          <w:tab w:val="left" w:pos="4680"/>
        </w:tabs>
        <w:rPr>
          <w:rFonts w:ascii="Palatino Linotype" w:hAnsi="Palatino Linotype"/>
          <w:sz w:val="22"/>
          <w:szCs w:val="22"/>
          <w:lang w:val="nl-NL"/>
        </w:rPr>
      </w:pPr>
    </w:p>
    <w:p w:rsidR="008B2B05" w:rsidRPr="001A4367" w:rsidRDefault="008B2B05" w:rsidP="008B2B05">
      <w:pPr>
        <w:tabs>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12rr</w:t>
      </w:r>
    </w:p>
    <w:p w:rsidR="008B2B05" w:rsidRPr="001A4367" w:rsidRDefault="008B2B05" w:rsidP="008B2B05">
      <w:pPr>
        <w:tabs>
          <w:tab w:val="left" w:pos="4680"/>
        </w:tabs>
        <w:jc w:val="both"/>
        <w:rPr>
          <w:rFonts w:ascii="Palatino Linotype" w:hAnsi="Palatino Linotype"/>
          <w:sz w:val="22"/>
          <w:szCs w:val="22"/>
          <w:lang w:val="nl-NL"/>
        </w:rPr>
      </w:pPr>
    </w:p>
    <w:p w:rsidR="008B2B05" w:rsidRPr="001A4367" w:rsidRDefault="008B2B05" w:rsidP="002838C1">
      <w:pPr>
        <w:widowControl/>
        <w:numPr>
          <w:ilvl w:val="0"/>
          <w:numId w:val="69"/>
        </w:numPr>
        <w:jc w:val="both"/>
        <w:rPr>
          <w:rFonts w:ascii="Palatino Linotype" w:hAnsi="Palatino Linotype"/>
          <w:sz w:val="22"/>
          <w:szCs w:val="22"/>
          <w:lang w:val="nl-NL"/>
        </w:rPr>
      </w:pPr>
      <w:r w:rsidRPr="001A4367">
        <w:rPr>
          <w:rFonts w:ascii="Palatino Linotype" w:hAnsi="Palatino Linotype"/>
          <w:sz w:val="22"/>
          <w:szCs w:val="22"/>
          <w:lang w:val="nl-NL"/>
        </w:rPr>
        <w:t>De bevoegdheid om op grond van artikel 12kk een feit ter openbare kennis te brengen vervalt één jaar na de dag waarop het feit heeft plaats gehad.</w:t>
      </w:r>
    </w:p>
    <w:p w:rsidR="008B2B05" w:rsidRPr="001A4367" w:rsidRDefault="008B2B05" w:rsidP="002838C1">
      <w:pPr>
        <w:widowControl/>
        <w:numPr>
          <w:ilvl w:val="0"/>
          <w:numId w:val="69"/>
        </w:numPr>
        <w:jc w:val="both"/>
        <w:rPr>
          <w:rFonts w:ascii="Palatino Linotype" w:hAnsi="Palatino Linotype"/>
          <w:sz w:val="22"/>
          <w:szCs w:val="22"/>
          <w:lang w:val="nl-NL"/>
        </w:rPr>
      </w:pPr>
      <w:r w:rsidRPr="001A4367">
        <w:rPr>
          <w:rFonts w:ascii="Palatino Linotype" w:hAnsi="Palatino Linotype"/>
          <w:sz w:val="22"/>
          <w:szCs w:val="22"/>
          <w:lang w:val="nl-NL"/>
        </w:rPr>
        <w:t>De in het eerste lid genoemde termijn wordt gestuit door bekendmaking van de beschikking waarbij het feit ter openbare kennis wordt gebracht.</w:t>
      </w:r>
    </w:p>
    <w:p w:rsidR="008B2B05" w:rsidRPr="001A4367" w:rsidRDefault="008B2B05" w:rsidP="008B2B05">
      <w:pPr>
        <w:pStyle w:val="artkop"/>
        <w:rPr>
          <w:rFonts w:ascii="Palatino Linotype" w:hAnsi="Palatino Linotype"/>
          <w:sz w:val="22"/>
          <w:szCs w:val="22"/>
        </w:rPr>
      </w:pPr>
    </w:p>
    <w:p w:rsidR="008B2B05" w:rsidRPr="001A4367" w:rsidRDefault="008B2B05" w:rsidP="008B2B05">
      <w:pPr>
        <w:tabs>
          <w:tab w:val="left" w:pos="4680"/>
        </w:tabs>
        <w:jc w:val="center"/>
        <w:rPr>
          <w:rFonts w:ascii="Palatino Linotype" w:hAnsi="Palatino Linotype"/>
          <w:sz w:val="22"/>
          <w:szCs w:val="22"/>
          <w:lang w:val="nl-NL"/>
        </w:rPr>
      </w:pPr>
      <w:r w:rsidRPr="001A4367">
        <w:rPr>
          <w:rFonts w:ascii="Palatino Linotype" w:hAnsi="Palatino Linotype"/>
          <w:sz w:val="22"/>
          <w:szCs w:val="22"/>
          <w:lang w:val="nl-NL"/>
        </w:rPr>
        <w:t>Artikel 12ss</w:t>
      </w:r>
    </w:p>
    <w:p w:rsidR="008B2B05" w:rsidRPr="001A4367" w:rsidRDefault="008B2B05" w:rsidP="008B2B05">
      <w:pPr>
        <w:jc w:val="both"/>
        <w:rPr>
          <w:rFonts w:ascii="Palatino Linotype" w:hAnsi="Palatino Linotype"/>
          <w:sz w:val="22"/>
          <w:szCs w:val="22"/>
          <w:lang w:val="nl-NL"/>
        </w:rPr>
      </w:pPr>
    </w:p>
    <w:p w:rsidR="008B2B05" w:rsidRPr="001A4367" w:rsidRDefault="008B2B05" w:rsidP="008B2B05">
      <w:pPr>
        <w:suppressAutoHyphens/>
        <w:ind w:left="270"/>
        <w:jc w:val="both"/>
        <w:rPr>
          <w:rStyle w:val="Julie1"/>
          <w:rFonts w:ascii="Palatino Linotype" w:hAnsi="Palatino Linotype"/>
          <w:sz w:val="22"/>
          <w:szCs w:val="22"/>
          <w:lang w:val="nl-NL"/>
        </w:rPr>
      </w:pPr>
      <w:r w:rsidRPr="001A4367">
        <w:rPr>
          <w:rStyle w:val="Julie1"/>
          <w:rFonts w:ascii="Palatino Linotype" w:hAnsi="Palatino Linotype"/>
          <w:sz w:val="22"/>
          <w:szCs w:val="22"/>
          <w:lang w:val="nl-NL"/>
        </w:rPr>
        <w:t xml:space="preserve">De werkzaamheden in verband met het op grond van artikel 12kk ter openbare kennis brengen van een feit worden verricht door personen die betrokken zijn geweest bij het vaststellen van het feit en het daaraan voorafgaande onderzoek. </w:t>
      </w:r>
    </w:p>
    <w:p w:rsidR="008B2B05" w:rsidRDefault="008B2B05" w:rsidP="008B2B05">
      <w:pPr>
        <w:rPr>
          <w:rStyle w:val="Julie1"/>
          <w:rFonts w:ascii="Palatino Linotype" w:hAnsi="Palatino Linotype"/>
          <w:sz w:val="22"/>
          <w:szCs w:val="22"/>
          <w:lang w:val="nl-NL"/>
        </w:rPr>
      </w:pPr>
    </w:p>
    <w:p w:rsidR="00683885" w:rsidRDefault="00683885" w:rsidP="008B2B05">
      <w:pPr>
        <w:rPr>
          <w:rStyle w:val="Julie1"/>
          <w:rFonts w:ascii="Palatino Linotype" w:hAnsi="Palatino Linotype"/>
          <w:sz w:val="22"/>
          <w:szCs w:val="22"/>
          <w:lang w:val="nl-NL"/>
        </w:rPr>
      </w:pPr>
    </w:p>
    <w:p w:rsidR="00683885" w:rsidRPr="001A4367" w:rsidRDefault="00683885" w:rsidP="008B2B05">
      <w:pPr>
        <w:rPr>
          <w:rStyle w:val="Julie1"/>
          <w:rFonts w:ascii="Palatino Linotype" w:hAnsi="Palatino Linotype"/>
          <w:sz w:val="22"/>
          <w:szCs w:val="22"/>
          <w:lang w:val="nl-NL"/>
        </w:rPr>
      </w:pPr>
      <w:bookmarkStart w:id="1" w:name="_GoBack"/>
      <w:bookmarkEnd w:id="1"/>
    </w:p>
    <w:p w:rsidR="008B2B05" w:rsidRPr="001A4367" w:rsidRDefault="008B2B05" w:rsidP="008B2B05">
      <w:pPr>
        <w:jc w:val="center"/>
        <w:rPr>
          <w:rFonts w:ascii="Palatino Linotype" w:eastAsia="Calibri" w:hAnsi="Palatino Linotype"/>
          <w:sz w:val="22"/>
          <w:szCs w:val="22"/>
          <w:lang w:val="nl-NL"/>
        </w:rPr>
      </w:pPr>
      <w:r w:rsidRPr="001A4367">
        <w:rPr>
          <w:rFonts w:ascii="Palatino Linotype" w:eastAsia="Calibri" w:hAnsi="Palatino Linotype"/>
          <w:sz w:val="22"/>
          <w:szCs w:val="22"/>
          <w:lang w:val="nl-NL"/>
        </w:rPr>
        <w:lastRenderedPageBreak/>
        <w:t>Artikel 12tt</w:t>
      </w:r>
    </w:p>
    <w:p w:rsidR="008B2B05" w:rsidRPr="001A4367" w:rsidRDefault="008B2B05" w:rsidP="008B2B05">
      <w:pPr>
        <w:suppressAutoHyphens/>
        <w:jc w:val="both"/>
        <w:rPr>
          <w:rFonts w:ascii="Palatino Linotype" w:hAnsi="Palatino Linotype"/>
          <w:sz w:val="22"/>
          <w:szCs w:val="22"/>
          <w:lang w:val="nl-NL"/>
        </w:rPr>
      </w:pPr>
    </w:p>
    <w:p w:rsidR="008B2B05" w:rsidRPr="001A4367" w:rsidRDefault="008B2B05" w:rsidP="008B2B05">
      <w:pPr>
        <w:suppressAutoHyphens/>
        <w:ind w:left="270"/>
        <w:jc w:val="both"/>
        <w:rPr>
          <w:rStyle w:val="Julie1"/>
          <w:rFonts w:ascii="Palatino Linotype" w:hAnsi="Palatino Linotype"/>
          <w:sz w:val="22"/>
          <w:szCs w:val="22"/>
          <w:lang w:val="nl-NL"/>
        </w:rPr>
      </w:pPr>
      <w:r w:rsidRPr="001A4367">
        <w:rPr>
          <w:rStyle w:val="Julie1"/>
          <w:rFonts w:ascii="Palatino Linotype" w:hAnsi="Palatino Linotype"/>
          <w:sz w:val="22"/>
          <w:szCs w:val="22"/>
          <w:lang w:val="nl-NL"/>
        </w:rPr>
        <w:t xml:space="preserve">Door de Minister en de Minister van Justitie gezamenlijk kunnen bij ministeriële regeling met algemene werking regels worden gesteld ter zake van de uitoefening van de bevoegdheden, bedoeld in de paragrafen 1 en 2 van Hoofdstuk VA en Hoofdstuk VB. </w:t>
      </w:r>
    </w:p>
    <w:p w:rsidR="008B2B05" w:rsidRPr="001A4367" w:rsidRDefault="008B2B05" w:rsidP="008B2B05">
      <w:pPr>
        <w:rPr>
          <w:rFonts w:ascii="Palatino Linotype" w:hAnsi="Palatino Linotype"/>
          <w:bCs/>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HOOFDSTUK VI  BEROEP</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13</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widowControl/>
        <w:numPr>
          <w:ilvl w:val="0"/>
          <w:numId w:val="70"/>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Van een beslissing van de houder van een effectenbeurs omtrent de toelating van effecten tot of het doen vervallen van effecten uit de notering aan die effectenbeurs, staat voor belanghebbenden beroep open bij de Bank.</w:t>
      </w:r>
    </w:p>
    <w:p w:rsidR="008B2B05" w:rsidRPr="001A4367" w:rsidRDefault="008B2B05" w:rsidP="002838C1">
      <w:pPr>
        <w:widowControl/>
        <w:numPr>
          <w:ilvl w:val="0"/>
          <w:numId w:val="70"/>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Indien de houder van een effectenbeurs niet binnen zes maanden na ontvangst van een aanvraag om toelating tot de officiële notering of - indien hij om nadere gegevens heeft verzocht - binnen zes maanden na ontvangst van die gegevens op de aanvraag heeft beslist, wordt het uitblijven van een beslissing met een afwijzing gelijkgesteld.</w:t>
      </w:r>
    </w:p>
    <w:p w:rsidR="008B2B05" w:rsidRPr="001A4367" w:rsidRDefault="008B2B05" w:rsidP="002838C1">
      <w:pPr>
        <w:widowControl/>
        <w:numPr>
          <w:ilvl w:val="0"/>
          <w:numId w:val="70"/>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Het beroep moet worden ingesteld binnen een termijn van zes weken, gerekend vanaf de datum van de bekendmaking van de beslissing van de houder van de desbetreffende effectenbeurs.</w:t>
      </w:r>
    </w:p>
    <w:p w:rsidR="008B2B05" w:rsidRPr="001A4367" w:rsidRDefault="008B2B05" w:rsidP="002838C1">
      <w:pPr>
        <w:widowControl/>
        <w:numPr>
          <w:ilvl w:val="0"/>
          <w:numId w:val="70"/>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Het beroep heeft geen schorsende werking.</w:t>
      </w:r>
    </w:p>
    <w:p w:rsidR="008B2B05" w:rsidRPr="001A4367" w:rsidRDefault="008B2B05" w:rsidP="002838C1">
      <w:pPr>
        <w:widowControl/>
        <w:numPr>
          <w:ilvl w:val="0"/>
          <w:numId w:val="70"/>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De Bank neemt ter zake geen beschikking dan na de houder van de desbetreffende effectenbeurs en de belanghebbende in de gelegenheid te hebben gesteld te worden gehoord.</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14</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suppressAutoHyphens/>
        <w:ind w:left="27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 xml:space="preserve">Degene die rechtstreeks in zijn belang wordt getroffen door een op grond van artikel 13 door de Bank gegeven beschikking, kan tegen de beschikking beroep instellen bij het Gerecht in eerste aanleg van Curaçao binnen 6 weken na de dag waarop deze is gegeven. </w:t>
      </w:r>
    </w:p>
    <w:p w:rsidR="008B2B05" w:rsidRPr="001A4367" w:rsidRDefault="008B2B05" w:rsidP="008B2B05">
      <w:pPr>
        <w:widowControl/>
        <w:ind w:left="667"/>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HOOFDSTUK VII   STRAFBEPALINGEN</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15</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widowControl/>
        <w:numPr>
          <w:ilvl w:val="0"/>
          <w:numId w:val="71"/>
        </w:numPr>
        <w:jc w:val="both"/>
        <w:rPr>
          <w:rFonts w:ascii="Palatino Linotype" w:hAnsi="Palatino Linotype"/>
          <w:sz w:val="22"/>
          <w:szCs w:val="22"/>
          <w:lang w:val="nl-NL"/>
        </w:rPr>
      </w:pPr>
      <w:r w:rsidRPr="001A4367">
        <w:rPr>
          <w:rFonts w:ascii="Palatino Linotype" w:hAnsi="Palatino Linotype"/>
          <w:sz w:val="22"/>
          <w:szCs w:val="22"/>
          <w:lang w:val="nl-NL"/>
        </w:rPr>
        <w:t xml:space="preserve">Handelen in strijd met enig voorschrift, gegeven bij of krachtens de artikelen 2, eerste lid, 2a, 3, tweede lid, laatste volzin, en vijfde lid, onderdeel a, 3a, eerste en derde lid, 4, eerste lid, 4a, eerste tot en met vierde lid, 4b, eerste lid, 4c, vierde lid, 4d, eerste en tweede lid, 7a, derde en vierde lid, 8, eerste lid, 9, eerste lid, 10, tweede lid, 16, vijfde lid, en 16a, derde lid, wordt gestraft met hechtenis van ten hoogste één jaar en met een geldboete van de vijfde categorie dan wel met één van beide straffen. </w:t>
      </w:r>
    </w:p>
    <w:p w:rsidR="008B2B05" w:rsidRPr="001A4367" w:rsidRDefault="008B2B05" w:rsidP="002838C1">
      <w:pPr>
        <w:widowControl/>
        <w:numPr>
          <w:ilvl w:val="0"/>
          <w:numId w:val="71"/>
        </w:numPr>
        <w:jc w:val="both"/>
        <w:rPr>
          <w:rFonts w:ascii="Palatino Linotype" w:hAnsi="Palatino Linotype"/>
          <w:sz w:val="22"/>
          <w:szCs w:val="22"/>
          <w:lang w:val="nl-NL"/>
        </w:rPr>
      </w:pPr>
      <w:r w:rsidRPr="001A4367">
        <w:rPr>
          <w:rFonts w:ascii="Palatino Linotype" w:hAnsi="Palatino Linotype"/>
          <w:sz w:val="22"/>
          <w:szCs w:val="22"/>
          <w:lang w:val="nl-NL"/>
        </w:rPr>
        <w:t>Opzettelijk handelen in strijd met de voorschriften, genoemd in het eerste lid, wordt gestraft met gevangenisstraf van ten hoogste vier jaar en een geldboete van de zesde categorie dan wel met één van beide straffen.</w:t>
      </w:r>
    </w:p>
    <w:p w:rsidR="008B2B05" w:rsidRPr="001A4367" w:rsidRDefault="008B2B05" w:rsidP="002838C1">
      <w:pPr>
        <w:widowControl/>
        <w:numPr>
          <w:ilvl w:val="0"/>
          <w:numId w:val="71"/>
        </w:numPr>
        <w:jc w:val="both"/>
        <w:rPr>
          <w:rFonts w:ascii="Palatino Linotype" w:hAnsi="Palatino Linotype"/>
          <w:sz w:val="22"/>
          <w:szCs w:val="22"/>
          <w:lang w:val="nl-NL"/>
        </w:rPr>
      </w:pPr>
      <w:r w:rsidRPr="001A4367">
        <w:rPr>
          <w:rFonts w:ascii="Palatino Linotype" w:hAnsi="Palatino Linotype"/>
          <w:sz w:val="22"/>
          <w:szCs w:val="22"/>
          <w:lang w:val="nl-NL"/>
        </w:rPr>
        <w:t xml:space="preserve">De in het eerste lid strafbaar gestelde feiten zijn overtredingen en de in het tweede lid strafbaar gestelde feiten zijn misdrijven. </w:t>
      </w:r>
    </w:p>
    <w:p w:rsidR="008B2B05" w:rsidRPr="001A4367" w:rsidRDefault="008B2B05" w:rsidP="008B2B05">
      <w:pPr>
        <w:tabs>
          <w:tab w:val="left" w:pos="1080"/>
        </w:tabs>
        <w:ind w:left="360" w:hanging="360"/>
        <w:jc w:val="both"/>
        <w:rPr>
          <w:rFonts w:ascii="Palatino Linotype" w:hAnsi="Palatino Linotype"/>
          <w:sz w:val="22"/>
          <w:szCs w:val="22"/>
          <w:lang w:val="nl-NL"/>
        </w:rPr>
      </w:pPr>
    </w:p>
    <w:p w:rsidR="008B2B05" w:rsidRPr="001A4367" w:rsidRDefault="008B2B05" w:rsidP="008B2B05">
      <w:pPr>
        <w:tabs>
          <w:tab w:val="left" w:pos="1080"/>
        </w:tabs>
        <w:ind w:left="360" w:hanging="360"/>
        <w:jc w:val="center"/>
        <w:rPr>
          <w:rFonts w:ascii="Palatino Linotype" w:hAnsi="Palatino Linotype"/>
          <w:sz w:val="22"/>
          <w:szCs w:val="22"/>
          <w:lang w:val="nl-NL"/>
        </w:rPr>
      </w:pPr>
      <w:r w:rsidRPr="001A4367">
        <w:rPr>
          <w:rFonts w:ascii="Palatino Linotype" w:hAnsi="Palatino Linotype"/>
          <w:spacing w:val="-3"/>
          <w:sz w:val="22"/>
          <w:szCs w:val="22"/>
          <w:lang w:val="nl-NL"/>
        </w:rPr>
        <w:t xml:space="preserve">HOOFDSTUK </w:t>
      </w:r>
      <w:r w:rsidRPr="00F07A2E">
        <w:rPr>
          <w:rFonts w:ascii="Palatino Linotype" w:hAnsi="Palatino Linotype"/>
          <w:spacing w:val="-3"/>
          <w:sz w:val="22"/>
          <w:szCs w:val="22"/>
          <w:lang w:val="nl-NL"/>
        </w:rPr>
        <w:t>VII</w:t>
      </w:r>
      <w:r w:rsidRPr="001A4367">
        <w:rPr>
          <w:rFonts w:ascii="Palatino Linotype" w:hAnsi="Palatino Linotype"/>
          <w:spacing w:val="-3"/>
          <w:sz w:val="22"/>
          <w:szCs w:val="22"/>
          <w:lang w:val="nl-NL"/>
        </w:rPr>
        <w:t xml:space="preserve">   TOEZICHT EN OPSPORING</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16</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widowControl/>
        <w:numPr>
          <w:ilvl w:val="0"/>
          <w:numId w:val="72"/>
        </w:numPr>
        <w:jc w:val="both"/>
        <w:rPr>
          <w:rFonts w:ascii="Palatino Linotype" w:hAnsi="Palatino Linotype"/>
          <w:sz w:val="22"/>
          <w:szCs w:val="22"/>
          <w:lang w:val="nl-NL"/>
        </w:rPr>
      </w:pPr>
      <w:r w:rsidRPr="001A4367">
        <w:rPr>
          <w:rFonts w:ascii="Palatino Linotype" w:hAnsi="Palatino Linotype"/>
          <w:sz w:val="22"/>
          <w:szCs w:val="22"/>
          <w:lang w:val="nl-NL"/>
        </w:rPr>
        <w:t>Met het toezicht op de naleving van het bij of krachtens deze landsverordening bepaalde zijn belast de daartoe door de President van de Bank aan te wijzen functionarissen van de Bank, belast met toezicht. Een zodanige aanwijzing wordt bekendgemaakt in het blad waarin van Landswege de officiële berichten worden geplaatst.</w:t>
      </w:r>
    </w:p>
    <w:p w:rsidR="008B2B05" w:rsidRPr="001A4367" w:rsidRDefault="008B2B05" w:rsidP="002838C1">
      <w:pPr>
        <w:widowControl/>
        <w:numPr>
          <w:ilvl w:val="0"/>
          <w:numId w:val="72"/>
        </w:numPr>
        <w:jc w:val="both"/>
        <w:rPr>
          <w:rFonts w:ascii="Palatino Linotype" w:hAnsi="Palatino Linotype"/>
          <w:sz w:val="22"/>
          <w:szCs w:val="22"/>
          <w:lang w:val="nl-NL"/>
        </w:rPr>
      </w:pPr>
      <w:r w:rsidRPr="001A4367">
        <w:rPr>
          <w:rFonts w:ascii="Palatino Linotype" w:hAnsi="Palatino Linotype"/>
          <w:sz w:val="22"/>
          <w:szCs w:val="22"/>
          <w:lang w:val="nl-NL"/>
        </w:rPr>
        <w:t>De krachtens het eerste lid aangewezen functionarissen zijn, uitsluitend voor zover dat voor de vervulling van hun taak redelijkerwijze noodzakelijk is, bevoegd:</w:t>
      </w:r>
    </w:p>
    <w:p w:rsidR="008B2B05" w:rsidRPr="001A4367" w:rsidRDefault="008B2B05" w:rsidP="002838C1">
      <w:pPr>
        <w:pStyle w:val="BodyTextIndent2"/>
        <w:numPr>
          <w:ilvl w:val="4"/>
          <w:numId w:val="73"/>
        </w:numPr>
        <w:spacing w:after="0" w:line="240" w:lineRule="auto"/>
        <w:jc w:val="both"/>
        <w:rPr>
          <w:rFonts w:ascii="Palatino Linotype" w:hAnsi="Palatino Linotype"/>
          <w:sz w:val="22"/>
          <w:szCs w:val="22"/>
          <w:lang w:val="nl-NL"/>
        </w:rPr>
      </w:pPr>
      <w:r w:rsidRPr="001A4367">
        <w:rPr>
          <w:rFonts w:ascii="Palatino Linotype" w:hAnsi="Palatino Linotype"/>
          <w:sz w:val="22"/>
          <w:szCs w:val="22"/>
          <w:lang w:val="nl-NL"/>
        </w:rPr>
        <w:t>alle inlichtingen te vragen;</w:t>
      </w:r>
    </w:p>
    <w:p w:rsidR="008B2B05" w:rsidRPr="001A4367" w:rsidRDefault="008B2B05" w:rsidP="002838C1">
      <w:pPr>
        <w:pStyle w:val="BodyTextIndent2"/>
        <w:numPr>
          <w:ilvl w:val="4"/>
          <w:numId w:val="73"/>
        </w:numPr>
        <w:spacing w:after="0" w:line="240" w:lineRule="auto"/>
        <w:jc w:val="both"/>
        <w:rPr>
          <w:rFonts w:ascii="Palatino Linotype" w:hAnsi="Palatino Linotype"/>
          <w:sz w:val="22"/>
          <w:szCs w:val="22"/>
          <w:lang w:val="nl-NL"/>
        </w:rPr>
      </w:pPr>
      <w:r w:rsidRPr="001A4367">
        <w:rPr>
          <w:rFonts w:ascii="Palatino Linotype" w:hAnsi="Palatino Linotype"/>
          <w:sz w:val="22"/>
          <w:szCs w:val="22"/>
          <w:lang w:val="nl-NL"/>
        </w:rPr>
        <w:t>inzage te verlangen van alle boeken, bescheiden en andere informatiedragers en daarvan afschrift te nemen of deze daartoe tijdelijk mee te nemen;</w:t>
      </w:r>
    </w:p>
    <w:p w:rsidR="008B2B05" w:rsidRPr="001A4367" w:rsidRDefault="008B2B05" w:rsidP="002838C1">
      <w:pPr>
        <w:numPr>
          <w:ilvl w:val="4"/>
          <w:numId w:val="73"/>
        </w:numPr>
        <w:tabs>
          <w:tab w:val="left" w:pos="567"/>
        </w:tabs>
        <w:autoSpaceDE w:val="0"/>
        <w:autoSpaceDN w:val="0"/>
        <w:adjustRightInd w:val="0"/>
        <w:jc w:val="both"/>
        <w:rPr>
          <w:rFonts w:ascii="Palatino Linotype" w:hAnsi="Palatino Linotype"/>
          <w:sz w:val="22"/>
          <w:szCs w:val="22"/>
          <w:lang w:val="nl-NL"/>
        </w:rPr>
      </w:pPr>
      <w:r w:rsidRPr="001A4367">
        <w:rPr>
          <w:rFonts w:ascii="Palatino Linotype" w:hAnsi="Palatino Linotype"/>
          <w:sz w:val="22"/>
          <w:szCs w:val="22"/>
          <w:lang w:val="nl-NL"/>
        </w:rPr>
        <w:t>zaken aan opneming en onderzoek te onderwerpen, deze daartoe tijdelijk mee te nemen tegen een door hen af te geven schriftelijk bewijs, en daarvan monsters te nemen;</w:t>
      </w:r>
    </w:p>
    <w:p w:rsidR="008B2B05" w:rsidRPr="001A4367" w:rsidRDefault="008B2B05" w:rsidP="002838C1">
      <w:pPr>
        <w:numPr>
          <w:ilvl w:val="4"/>
          <w:numId w:val="73"/>
        </w:numPr>
        <w:autoSpaceDE w:val="0"/>
        <w:autoSpaceDN w:val="0"/>
        <w:adjustRightInd w:val="0"/>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alle plaatsen te betreden, eventueel vergezeld van door hen aangewezen personen, met uitzondering van woningen zonder de uitdrukkelijke toestemming van de bewoner.</w:t>
      </w:r>
    </w:p>
    <w:p w:rsidR="008B2B05" w:rsidRPr="001A4367" w:rsidRDefault="008B2B05" w:rsidP="002838C1">
      <w:pPr>
        <w:widowControl/>
        <w:numPr>
          <w:ilvl w:val="0"/>
          <w:numId w:val="72"/>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Een ieder is verplicht aan de krachtens het eerste lid aangewezen functionarissen alle medewerking te verlenen die op grond van het tweede lid wordt gevorderd.</w:t>
      </w:r>
    </w:p>
    <w:p w:rsidR="008B2B05" w:rsidRPr="001A4367" w:rsidRDefault="008B2B05" w:rsidP="002838C1">
      <w:pPr>
        <w:widowControl/>
        <w:numPr>
          <w:ilvl w:val="0"/>
          <w:numId w:val="72"/>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Zo nodig wordt de toegang tot een plaats als bedoeld in het tweede lid, onderdeel d, verschaft met behulp van de sterke arm.</w:t>
      </w:r>
    </w:p>
    <w:p w:rsidR="008B2B05" w:rsidRPr="001A4367" w:rsidRDefault="008B2B05" w:rsidP="008B2B05">
      <w:pPr>
        <w:pStyle w:val="Plattetekst21"/>
        <w:widowControl/>
        <w:tabs>
          <w:tab w:val="clear" w:pos="3261"/>
          <w:tab w:val="clear" w:pos="3402"/>
          <w:tab w:val="left" w:pos="-720"/>
          <w:tab w:val="left" w:pos="1080"/>
          <w:tab w:val="right" w:pos="8222"/>
          <w:tab w:val="left" w:pos="8364"/>
        </w:tabs>
        <w:jc w:val="center"/>
        <w:rPr>
          <w:rFonts w:ascii="Palatino Linotype" w:hAnsi="Palatino Linotype"/>
          <w:sz w:val="22"/>
          <w:szCs w:val="22"/>
        </w:rPr>
      </w:pPr>
    </w:p>
    <w:p w:rsidR="008B2B05" w:rsidRPr="001A4367" w:rsidRDefault="008B2B05" w:rsidP="008B2B05">
      <w:pPr>
        <w:pStyle w:val="Plattetekst21"/>
        <w:widowControl/>
        <w:tabs>
          <w:tab w:val="clear" w:pos="3261"/>
          <w:tab w:val="clear" w:pos="3402"/>
          <w:tab w:val="left" w:pos="-720"/>
          <w:tab w:val="left" w:pos="1080"/>
          <w:tab w:val="left" w:pos="4230"/>
          <w:tab w:val="right" w:pos="8222"/>
          <w:tab w:val="left" w:pos="8364"/>
        </w:tabs>
        <w:jc w:val="center"/>
        <w:rPr>
          <w:rFonts w:ascii="Palatino Linotype" w:hAnsi="Palatino Linotype"/>
          <w:sz w:val="22"/>
          <w:szCs w:val="22"/>
        </w:rPr>
      </w:pPr>
      <w:r w:rsidRPr="001A4367">
        <w:rPr>
          <w:rFonts w:ascii="Palatino Linotype" w:hAnsi="Palatino Linotype"/>
          <w:sz w:val="22"/>
          <w:szCs w:val="22"/>
        </w:rPr>
        <w:t>Artikel 16a</w:t>
      </w:r>
    </w:p>
    <w:p w:rsidR="008B2B05" w:rsidRPr="001A4367" w:rsidRDefault="008B2B05" w:rsidP="008B2B05">
      <w:pPr>
        <w:tabs>
          <w:tab w:val="left" w:pos="1080"/>
          <w:tab w:val="center" w:pos="4657"/>
          <w:tab w:val="right" w:pos="8222"/>
          <w:tab w:val="left" w:pos="8364"/>
        </w:tabs>
        <w:ind w:left="1080" w:hanging="360"/>
        <w:jc w:val="both"/>
        <w:rPr>
          <w:rFonts w:ascii="Palatino Linotype" w:hAnsi="Palatino Linotype"/>
          <w:spacing w:val="-3"/>
          <w:sz w:val="22"/>
          <w:szCs w:val="22"/>
          <w:lang w:val="nl-NL"/>
        </w:rPr>
      </w:pPr>
    </w:p>
    <w:p w:rsidR="008B2B05" w:rsidRPr="001A4367" w:rsidRDefault="008B2B05" w:rsidP="002838C1">
      <w:pPr>
        <w:widowControl/>
        <w:numPr>
          <w:ilvl w:val="0"/>
          <w:numId w:val="74"/>
        </w:numPr>
        <w:jc w:val="both"/>
        <w:rPr>
          <w:rFonts w:ascii="Palatino Linotype" w:hAnsi="Palatino Linotype"/>
          <w:sz w:val="22"/>
          <w:szCs w:val="22"/>
          <w:lang w:val="nl-NL"/>
        </w:rPr>
      </w:pPr>
      <w:r w:rsidRPr="001A4367">
        <w:rPr>
          <w:rFonts w:ascii="Palatino Linotype" w:hAnsi="Palatino Linotype"/>
          <w:sz w:val="22"/>
          <w:szCs w:val="22"/>
          <w:lang w:val="nl-NL"/>
        </w:rPr>
        <w:t>De Bank kan zich bij het uitoefenen van het toezicht, bedoeld in artikel 16, eerste lid, doen bijstaan dan wel een zodanig toezicht geheel doen uitvoeren door een door de Bank aan te wijzen externe deskundige of andere deskundigen. De Bank kan de kosten die hiermee verband houden geheel of gedeeltelijk doorberekenen aan de betrokken houder van een effectenbeurs. Artikel 16 is van overeenkomstige toepassing.</w:t>
      </w:r>
    </w:p>
    <w:p w:rsidR="008B2B05" w:rsidRPr="001A4367" w:rsidRDefault="008B2B05" w:rsidP="002838C1">
      <w:pPr>
        <w:widowControl/>
        <w:numPr>
          <w:ilvl w:val="0"/>
          <w:numId w:val="74"/>
        </w:numPr>
        <w:jc w:val="both"/>
        <w:rPr>
          <w:rFonts w:ascii="Palatino Linotype" w:hAnsi="Palatino Linotype"/>
          <w:sz w:val="22"/>
          <w:szCs w:val="22"/>
          <w:lang w:val="nl-NL"/>
        </w:rPr>
      </w:pPr>
      <w:r w:rsidRPr="001A4367">
        <w:rPr>
          <w:rFonts w:ascii="Palatino Linotype" w:hAnsi="Palatino Linotype"/>
          <w:sz w:val="22"/>
          <w:szCs w:val="22"/>
          <w:lang w:val="nl-NL"/>
        </w:rPr>
        <w:t>Indien het uitoefenen van het toezicht, bedoeld in artikel 16, eerste lid, dan wel bepaalde werkzaamheden in het kader van een zodanig toezicht door de Bank aan een externe deskundige of aan een andere deskundige worden opgedragen, is deze verplicht zijn bevindingen rechtstreeks en schriftelijk aan de Bank te rapporteren en na verkregen toestemming van de Bank een afschrift daarvan aan de betrokken houder van een effectenbeurs te zenden.</w:t>
      </w:r>
    </w:p>
    <w:p w:rsidR="008B2B05" w:rsidRPr="001A4367" w:rsidRDefault="008B2B05" w:rsidP="002838C1">
      <w:pPr>
        <w:widowControl/>
        <w:numPr>
          <w:ilvl w:val="0"/>
          <w:numId w:val="74"/>
        </w:numPr>
        <w:jc w:val="both"/>
        <w:rPr>
          <w:rFonts w:ascii="Palatino Linotype" w:hAnsi="Palatino Linotype"/>
          <w:sz w:val="22"/>
          <w:szCs w:val="22"/>
          <w:lang w:val="nl-NL"/>
        </w:rPr>
      </w:pPr>
      <w:r w:rsidRPr="001A4367">
        <w:rPr>
          <w:rFonts w:ascii="Palatino Linotype" w:hAnsi="Palatino Linotype"/>
          <w:sz w:val="22"/>
          <w:szCs w:val="22"/>
          <w:lang w:val="nl-NL"/>
        </w:rPr>
        <w:t>Een houder van een effectenbeurs is op verzoek van de Bank verplicht een erkende deskundige aan te wijzen die rechtstreeks aan de Bank rapporteert over de interne organisatie van de houder van een effectenbeurs.</w:t>
      </w:r>
    </w:p>
    <w:p w:rsidR="008B2B05" w:rsidRPr="001A4367" w:rsidRDefault="008B2B05" w:rsidP="008B2B05">
      <w:pPr>
        <w:tabs>
          <w:tab w:val="left" w:pos="300"/>
        </w:tabs>
        <w:suppressAutoHyphens/>
        <w:jc w:val="both"/>
        <w:rPr>
          <w:rFonts w:ascii="Palatino Linotype" w:hAnsi="Palatino Linotype"/>
          <w:sz w:val="22"/>
          <w:szCs w:val="22"/>
          <w:lang w:val="nl-NL"/>
        </w:rPr>
      </w:pPr>
    </w:p>
    <w:p w:rsidR="008B2B05" w:rsidRPr="001A4367" w:rsidRDefault="008B2B05" w:rsidP="008B2B05">
      <w:pPr>
        <w:shd w:val="clear" w:color="auto" w:fill="FFFFFF"/>
        <w:jc w:val="center"/>
        <w:rPr>
          <w:rFonts w:ascii="Palatino Linotype" w:hAnsi="Palatino Linotype"/>
          <w:sz w:val="22"/>
          <w:szCs w:val="22"/>
          <w:lang w:val="nl-NL"/>
        </w:rPr>
      </w:pPr>
      <w:r w:rsidRPr="001A4367">
        <w:rPr>
          <w:rFonts w:ascii="Palatino Linotype" w:hAnsi="Palatino Linotype"/>
          <w:bCs/>
          <w:sz w:val="22"/>
          <w:szCs w:val="22"/>
          <w:lang w:val="nl-NL"/>
        </w:rPr>
        <w:t>Artikel 16b</w:t>
      </w:r>
    </w:p>
    <w:p w:rsidR="008B2B05" w:rsidRPr="001A4367" w:rsidRDefault="008B2B05" w:rsidP="008B2B05">
      <w:pPr>
        <w:shd w:val="clear" w:color="auto" w:fill="FFFFFF"/>
        <w:ind w:left="720"/>
        <w:jc w:val="both"/>
        <w:rPr>
          <w:rFonts w:ascii="Palatino Linotype" w:hAnsi="Palatino Linotype"/>
          <w:sz w:val="22"/>
          <w:szCs w:val="22"/>
          <w:lang w:val="nl-NL"/>
        </w:rPr>
      </w:pPr>
    </w:p>
    <w:p w:rsidR="008B2B05" w:rsidRPr="001A4367" w:rsidRDefault="008B2B05" w:rsidP="008B2B05">
      <w:pPr>
        <w:suppressAutoHyphens/>
        <w:ind w:left="270"/>
        <w:jc w:val="both"/>
        <w:rPr>
          <w:rFonts w:ascii="Palatino Linotype" w:hAnsi="Palatino Linotype"/>
          <w:sz w:val="22"/>
          <w:szCs w:val="22"/>
          <w:lang w:val="nl-NL"/>
        </w:rPr>
      </w:pPr>
      <w:r w:rsidRPr="001A4367">
        <w:rPr>
          <w:rFonts w:ascii="Palatino Linotype" w:hAnsi="Palatino Linotype"/>
          <w:sz w:val="22"/>
          <w:szCs w:val="22"/>
          <w:lang w:val="nl-NL"/>
        </w:rPr>
        <w:t>De Bank is tevens bevoegd, in het kader van toezichtuitoefening onderzoeken van buitenlandse instanties die met het toezicht op</w:t>
      </w:r>
      <w:r>
        <w:rPr>
          <w:rFonts w:ascii="Palatino Linotype" w:hAnsi="Palatino Linotype"/>
          <w:sz w:val="22"/>
          <w:szCs w:val="22"/>
          <w:lang w:val="nl-NL"/>
        </w:rPr>
        <w:t xml:space="preserve"> </w:t>
      </w:r>
      <w:r w:rsidRPr="001A4367">
        <w:rPr>
          <w:rFonts w:ascii="Palatino Linotype" w:hAnsi="Palatino Linotype"/>
          <w:bCs/>
          <w:sz w:val="22"/>
          <w:szCs w:val="22"/>
          <w:lang w:val="nl-NL"/>
        </w:rPr>
        <w:t>de houders van een effectenbeurs</w:t>
      </w:r>
      <w:r>
        <w:rPr>
          <w:rFonts w:ascii="Palatino Linotype" w:hAnsi="Palatino Linotype"/>
          <w:sz w:val="22"/>
          <w:szCs w:val="22"/>
          <w:lang w:val="nl-NL"/>
        </w:rPr>
        <w:t xml:space="preserve"> </w:t>
      </w:r>
      <w:r w:rsidRPr="001A4367">
        <w:rPr>
          <w:rFonts w:ascii="Palatino Linotype" w:hAnsi="Palatino Linotype"/>
          <w:sz w:val="22"/>
          <w:szCs w:val="22"/>
          <w:lang w:val="nl-NL"/>
        </w:rPr>
        <w:t>zijn belast, toe te laten bij hier te lande gevestigde</w:t>
      </w:r>
      <w:r>
        <w:rPr>
          <w:rFonts w:ascii="Palatino Linotype" w:hAnsi="Palatino Linotype"/>
          <w:sz w:val="22"/>
          <w:szCs w:val="22"/>
          <w:lang w:val="nl-NL"/>
        </w:rPr>
        <w:t xml:space="preserve"> </w:t>
      </w:r>
      <w:r w:rsidRPr="001A4367">
        <w:rPr>
          <w:rFonts w:ascii="Palatino Linotype" w:hAnsi="Palatino Linotype"/>
          <w:bCs/>
          <w:sz w:val="22"/>
          <w:szCs w:val="22"/>
          <w:lang w:val="nl-NL"/>
        </w:rPr>
        <w:t>houders van</w:t>
      </w:r>
      <w:r>
        <w:rPr>
          <w:rFonts w:ascii="Palatino Linotype" w:hAnsi="Palatino Linotype"/>
          <w:sz w:val="22"/>
          <w:szCs w:val="22"/>
          <w:lang w:val="nl-NL"/>
        </w:rPr>
        <w:t xml:space="preserve"> </w:t>
      </w:r>
      <w:r w:rsidRPr="001A4367">
        <w:rPr>
          <w:rFonts w:ascii="Palatino Linotype" w:hAnsi="Palatino Linotype"/>
          <w:sz w:val="22"/>
          <w:szCs w:val="22"/>
          <w:lang w:val="nl-NL"/>
        </w:rPr>
        <w:t>een</w:t>
      </w:r>
      <w:r>
        <w:rPr>
          <w:rFonts w:ascii="Palatino Linotype" w:hAnsi="Palatino Linotype"/>
          <w:sz w:val="22"/>
          <w:szCs w:val="22"/>
          <w:lang w:val="nl-NL"/>
        </w:rPr>
        <w:t xml:space="preserve"> </w:t>
      </w:r>
      <w:r w:rsidRPr="001A4367">
        <w:rPr>
          <w:rFonts w:ascii="Palatino Linotype" w:hAnsi="Palatino Linotype"/>
          <w:bCs/>
          <w:sz w:val="22"/>
          <w:szCs w:val="22"/>
          <w:lang w:val="nl-NL"/>
        </w:rPr>
        <w:t>effectenbeurs</w:t>
      </w:r>
      <w:r>
        <w:rPr>
          <w:rFonts w:ascii="Palatino Linotype" w:hAnsi="Palatino Linotype"/>
          <w:sz w:val="22"/>
          <w:szCs w:val="22"/>
          <w:lang w:val="nl-NL"/>
        </w:rPr>
        <w:t xml:space="preserve"> </w:t>
      </w:r>
      <w:r w:rsidRPr="001A4367">
        <w:rPr>
          <w:rFonts w:ascii="Palatino Linotype" w:hAnsi="Palatino Linotype"/>
          <w:sz w:val="22"/>
          <w:szCs w:val="22"/>
          <w:lang w:val="nl-NL"/>
        </w:rPr>
        <w:t xml:space="preserve">die onder </w:t>
      </w:r>
      <w:r w:rsidRPr="001A4367">
        <w:rPr>
          <w:rFonts w:ascii="Palatino Linotype" w:hAnsi="Palatino Linotype"/>
          <w:sz w:val="22"/>
          <w:szCs w:val="22"/>
          <w:lang w:val="nl-NL"/>
        </w:rPr>
        <w:lastRenderedPageBreak/>
        <w:t>geconsolideerd toezicht staan van genoemde toezichthouders. De Bank stelt in voorkomend geval tevoren voorwaarden aan en geeft aanwijzingen ten aanzien van de uitvoering van deze toezichtwerkzaamheden. De functionarissen van de buitenlandse instanties, die een onderzoek als bedoeld in de eerste volzin verrichten, zijn gehouden de aanwijzingen van de Bank stipt te volgen.</w:t>
      </w:r>
    </w:p>
    <w:p w:rsidR="008B2B05" w:rsidRPr="001A4367" w:rsidRDefault="008B2B05" w:rsidP="008B2B05">
      <w:pPr>
        <w:shd w:val="clear" w:color="auto" w:fill="FFFFFF"/>
        <w:rPr>
          <w:rFonts w:ascii="Palatino Linotype" w:hAnsi="Palatino Linotype"/>
          <w:spacing w:val="-3"/>
          <w:sz w:val="22"/>
          <w:szCs w:val="22"/>
          <w:lang w:val="nl-NL"/>
        </w:rPr>
      </w:pPr>
    </w:p>
    <w:p w:rsidR="008B2B05" w:rsidRPr="001A4367" w:rsidRDefault="008B2B05" w:rsidP="008B2B05">
      <w:pPr>
        <w:shd w:val="clear" w:color="auto" w:fill="FFFFFF"/>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17</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widowControl/>
        <w:numPr>
          <w:ilvl w:val="0"/>
          <w:numId w:val="75"/>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Met de opsporing van de bij of krachtens deze landsverordening strafbaar gestelde feiten zijn, naast de in artikel 184 van het Wetboek van Strafvordering bedoelde ambtenaren, belast de daartoe bij landsbesluit aangewezen functionarissen van de Bank. Een zodanige aanwijzing wordt bekend gemaakt in het blad waarin van Landswege de officiële berichten worden geplaatst.</w:t>
      </w:r>
    </w:p>
    <w:p w:rsidR="008B2B05" w:rsidRPr="001A4367" w:rsidRDefault="008B2B05" w:rsidP="002838C1">
      <w:pPr>
        <w:widowControl/>
        <w:numPr>
          <w:ilvl w:val="0"/>
          <w:numId w:val="75"/>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Bij landsbesluit, houdende algemene maatregelen, kunnen regels worden gesteld omtrent de vereisten waaraan de krachtens het eerste lid aangewezen personen dienen te voldoen.</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HOOFDSTUK IX   WIJZIGING ANDERE WETTELIJKE REGELINGEN</w:t>
      </w: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(vervallen)</w:t>
      </w: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p>
    <w:p w:rsidR="008B2B05" w:rsidRPr="00F07A2E"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F07A2E">
        <w:rPr>
          <w:rFonts w:ascii="Palatino Linotype" w:hAnsi="Palatino Linotype"/>
          <w:spacing w:val="-3"/>
          <w:sz w:val="22"/>
          <w:szCs w:val="22"/>
          <w:lang w:val="nl-NL"/>
        </w:rPr>
        <w:t>Artikel 18</w:t>
      </w:r>
    </w:p>
    <w:p w:rsidR="008B2B05" w:rsidRPr="00F07A2E"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F07A2E">
        <w:rPr>
          <w:rFonts w:ascii="Palatino Linotype" w:hAnsi="Palatino Linotype"/>
          <w:spacing w:val="-3"/>
          <w:sz w:val="22"/>
          <w:szCs w:val="22"/>
          <w:lang w:val="nl-NL"/>
        </w:rPr>
        <w:t>(vervallen)</w:t>
      </w:r>
    </w:p>
    <w:p w:rsidR="008B2B05" w:rsidRPr="00F07A2E" w:rsidRDefault="008B2B05" w:rsidP="008B2B05">
      <w:pPr>
        <w:tabs>
          <w:tab w:val="center" w:pos="4824"/>
        </w:tabs>
        <w:suppressAutoHyphens/>
        <w:spacing w:line="240" w:lineRule="atLeast"/>
        <w:jc w:val="both"/>
        <w:rPr>
          <w:rFonts w:ascii="Palatino Linotype" w:hAnsi="Palatino Linotype"/>
          <w:spacing w:val="-3"/>
          <w:sz w:val="22"/>
          <w:szCs w:val="22"/>
          <w:lang w:val="nl-NL"/>
        </w:rPr>
      </w:pPr>
    </w:p>
    <w:p w:rsidR="008B2B05" w:rsidRPr="00F07A2E"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F07A2E">
        <w:rPr>
          <w:rFonts w:ascii="Palatino Linotype" w:hAnsi="Palatino Linotype"/>
          <w:spacing w:val="-3"/>
          <w:sz w:val="22"/>
          <w:szCs w:val="22"/>
          <w:lang w:val="nl-NL"/>
        </w:rPr>
        <w:t>Artikel 19</w:t>
      </w:r>
    </w:p>
    <w:p w:rsidR="008B2B05" w:rsidRPr="00F07A2E"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F07A2E">
        <w:rPr>
          <w:rFonts w:ascii="Palatino Linotype" w:hAnsi="Palatino Linotype"/>
          <w:spacing w:val="-3"/>
          <w:sz w:val="22"/>
          <w:szCs w:val="22"/>
          <w:lang w:val="nl-NL"/>
        </w:rPr>
        <w:t>(vervallen)</w:t>
      </w:r>
    </w:p>
    <w:p w:rsidR="008B2B05" w:rsidRPr="00F07A2E" w:rsidRDefault="008B2B05" w:rsidP="008B2B05">
      <w:pPr>
        <w:tabs>
          <w:tab w:val="center" w:pos="4824"/>
        </w:tabs>
        <w:suppressAutoHyphens/>
        <w:spacing w:line="240" w:lineRule="atLeast"/>
        <w:jc w:val="center"/>
        <w:rPr>
          <w:rFonts w:ascii="Palatino Linotype" w:hAnsi="Palatino Linotype"/>
          <w:spacing w:val="-3"/>
          <w:sz w:val="22"/>
          <w:szCs w:val="22"/>
          <w:lang w:val="nl-NL"/>
        </w:rPr>
      </w:pPr>
    </w:p>
    <w:p w:rsidR="008B2B05" w:rsidRPr="00F07A2E"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F07A2E">
        <w:rPr>
          <w:rFonts w:ascii="Palatino Linotype" w:hAnsi="Palatino Linotype"/>
          <w:spacing w:val="-3"/>
          <w:sz w:val="22"/>
          <w:szCs w:val="22"/>
          <w:lang w:val="nl-NL"/>
        </w:rPr>
        <w:t>Artikel 20</w:t>
      </w: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F07A2E">
        <w:rPr>
          <w:rFonts w:ascii="Palatino Linotype" w:hAnsi="Palatino Linotype"/>
          <w:spacing w:val="-3"/>
          <w:sz w:val="22"/>
          <w:szCs w:val="22"/>
          <w:lang w:val="nl-NL"/>
        </w:rPr>
        <w:t>(vervallen)</w:t>
      </w: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Hoofdstuk X   SLOTBEPALING</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center" w:pos="4824"/>
        </w:tabs>
        <w:suppressAutoHyphens/>
        <w:spacing w:line="240" w:lineRule="atLeast"/>
        <w:jc w:val="center"/>
        <w:rPr>
          <w:rFonts w:ascii="Palatino Linotype" w:hAnsi="Palatino Linotype"/>
          <w:spacing w:val="-3"/>
          <w:sz w:val="22"/>
          <w:szCs w:val="22"/>
          <w:lang w:val="nl-NL"/>
        </w:rPr>
      </w:pPr>
      <w:r w:rsidRPr="001A4367">
        <w:rPr>
          <w:rFonts w:ascii="Palatino Linotype" w:hAnsi="Palatino Linotype"/>
          <w:spacing w:val="-3"/>
          <w:sz w:val="22"/>
          <w:szCs w:val="22"/>
          <w:lang w:val="nl-NL"/>
        </w:rPr>
        <w:t>Artikel 21</w:t>
      </w:r>
    </w:p>
    <w:p w:rsidR="008B2B05" w:rsidRPr="001A4367" w:rsidRDefault="008B2B05" w:rsidP="008B2B05">
      <w:pPr>
        <w:tabs>
          <w:tab w:val="center" w:pos="4824"/>
        </w:tabs>
        <w:suppressAutoHyphens/>
        <w:spacing w:line="240" w:lineRule="atLeast"/>
        <w:jc w:val="both"/>
        <w:rPr>
          <w:rFonts w:ascii="Palatino Linotype" w:hAnsi="Palatino Linotype"/>
          <w:spacing w:val="-3"/>
          <w:sz w:val="22"/>
          <w:szCs w:val="22"/>
          <w:lang w:val="nl-NL"/>
        </w:rPr>
      </w:pPr>
    </w:p>
    <w:p w:rsidR="008B2B05" w:rsidRPr="001A4367" w:rsidRDefault="008B2B05" w:rsidP="002838C1">
      <w:pPr>
        <w:widowControl/>
        <w:numPr>
          <w:ilvl w:val="0"/>
          <w:numId w:val="76"/>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(vervallen)</w:t>
      </w:r>
    </w:p>
    <w:p w:rsidR="008B2B05" w:rsidRPr="001A4367" w:rsidRDefault="008B2B05" w:rsidP="002838C1">
      <w:pPr>
        <w:widowControl/>
        <w:numPr>
          <w:ilvl w:val="0"/>
          <w:numId w:val="76"/>
        </w:numPr>
        <w:jc w:val="both"/>
        <w:rPr>
          <w:rFonts w:ascii="Palatino Linotype" w:hAnsi="Palatino Linotype"/>
          <w:spacing w:val="-3"/>
          <w:sz w:val="22"/>
          <w:szCs w:val="22"/>
          <w:lang w:val="nl-NL"/>
        </w:rPr>
      </w:pPr>
      <w:r w:rsidRPr="001A4367">
        <w:rPr>
          <w:rFonts w:ascii="Palatino Linotype" w:hAnsi="Palatino Linotype"/>
          <w:spacing w:val="-3"/>
          <w:sz w:val="22"/>
          <w:szCs w:val="22"/>
          <w:lang w:val="nl-NL"/>
        </w:rPr>
        <w:t>Zij kan worden aangehaald als: Landsverordening toezicht effectenbeurzen.</w:t>
      </w:r>
    </w:p>
    <w:p w:rsidR="008B2B05" w:rsidRPr="001A4367" w:rsidRDefault="008B2B05" w:rsidP="008B2B05">
      <w:pPr>
        <w:tabs>
          <w:tab w:val="left" w:pos="-1440"/>
          <w:tab w:val="left" w:pos="-720"/>
          <w:tab w:val="left" w:pos="0"/>
          <w:tab w:val="left" w:pos="264"/>
          <w:tab w:val="left" w:pos="720"/>
        </w:tabs>
        <w:suppressAutoHyphens/>
        <w:spacing w:line="240" w:lineRule="atLeast"/>
        <w:jc w:val="both"/>
        <w:rPr>
          <w:rFonts w:ascii="Palatino Linotype" w:hAnsi="Palatino Linotype"/>
          <w:spacing w:val="-3"/>
          <w:sz w:val="22"/>
          <w:szCs w:val="22"/>
          <w:lang w:val="nl-NL"/>
        </w:rPr>
      </w:pPr>
    </w:p>
    <w:p w:rsidR="008B2B05" w:rsidRPr="001A4367" w:rsidRDefault="008B2B05" w:rsidP="008B2B05">
      <w:pPr>
        <w:tabs>
          <w:tab w:val="left" w:pos="-1440"/>
          <w:tab w:val="left" w:pos="-720"/>
          <w:tab w:val="left" w:pos="0"/>
          <w:tab w:val="left" w:pos="264"/>
          <w:tab w:val="left" w:pos="720"/>
        </w:tabs>
        <w:suppressAutoHyphens/>
        <w:spacing w:line="240" w:lineRule="atLeast"/>
        <w:jc w:val="center"/>
        <w:rPr>
          <w:rFonts w:ascii="Palatino Linotype" w:hAnsi="Palatino Linotype"/>
          <w:lang w:val="nl-NL"/>
        </w:rPr>
      </w:pPr>
      <w:r w:rsidRPr="001A4367">
        <w:rPr>
          <w:rFonts w:ascii="Palatino Linotype" w:hAnsi="Palatino Linotype"/>
          <w:spacing w:val="-3"/>
          <w:sz w:val="22"/>
          <w:szCs w:val="22"/>
          <w:lang w:val="nl-NL"/>
        </w:rPr>
        <w:t>***</w:t>
      </w:r>
    </w:p>
    <w:p w:rsidR="00331A7B" w:rsidRPr="000A0DBD" w:rsidRDefault="00331A7B" w:rsidP="008B2B05">
      <w:pPr>
        <w:tabs>
          <w:tab w:val="left" w:pos="-720"/>
        </w:tabs>
        <w:suppressAutoHyphens/>
        <w:jc w:val="both"/>
        <w:rPr>
          <w:rFonts w:ascii="Palatino Linotype" w:hAnsi="Palatino Linotype"/>
          <w:bCs/>
          <w:spacing w:val="-3"/>
          <w:sz w:val="22"/>
          <w:szCs w:val="22"/>
          <w:lang w:val="nl-NL"/>
        </w:rPr>
      </w:pPr>
    </w:p>
    <w:sectPr w:rsidR="00331A7B" w:rsidRPr="000A0DBD">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35" w:rsidRDefault="00B27E35">
      <w:pPr>
        <w:spacing w:line="20" w:lineRule="exact"/>
      </w:pPr>
    </w:p>
  </w:endnote>
  <w:endnote w:type="continuationSeparator" w:id="0">
    <w:p w:rsidR="00B27E35" w:rsidRDefault="00B27E35">
      <w:r>
        <w:t xml:space="preserve"> </w:t>
      </w:r>
    </w:p>
  </w:endnote>
  <w:endnote w:type="continuationNotice" w:id="1">
    <w:p w:rsidR="00B27E35" w:rsidRDefault="00B27E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35" w:rsidRDefault="00B27E35">
      <w:r>
        <w:separator/>
      </w:r>
    </w:p>
  </w:footnote>
  <w:footnote w:type="continuationSeparator" w:id="0">
    <w:p w:rsidR="00B27E35" w:rsidRDefault="00B27E35">
      <w:r>
        <w:continuationSeparator/>
      </w:r>
    </w:p>
  </w:footnote>
  <w:footnote w:id="1">
    <w:p w:rsidR="00B27E35" w:rsidRPr="00C55FD9" w:rsidRDefault="00B27E35" w:rsidP="00EA3A74">
      <w:pPr>
        <w:pStyle w:val="FootnoteText"/>
        <w:rPr>
          <w:rFonts w:ascii="Palatino Linotype" w:hAnsi="Palatino Linotype"/>
          <w:sz w:val="18"/>
          <w:szCs w:val="18"/>
          <w:lang w:val="nl-NL"/>
        </w:rPr>
      </w:pPr>
      <w:r w:rsidRPr="00C55FD9">
        <w:rPr>
          <w:rStyle w:val="FootnoteReference"/>
          <w:rFonts w:ascii="Palatino Linotype" w:hAnsi="Palatino Linotype"/>
          <w:sz w:val="18"/>
          <w:szCs w:val="18"/>
        </w:rPr>
        <w:footnoteRef/>
      </w:r>
      <w:r w:rsidRPr="00C55FD9">
        <w:rPr>
          <w:rFonts w:ascii="Palatino Linotype" w:hAnsi="Palatino Linotype"/>
          <w:sz w:val="18"/>
          <w:szCs w:val="18"/>
          <w:lang w:val="nl-NL"/>
        </w:rPr>
        <w:t xml:space="preserve"> Deze regeling heeft met ingang van 10 oktober 2010 de staat van landsverordening van Curaçao verkregen. </w:t>
      </w:r>
    </w:p>
  </w:footnote>
  <w:footnote w:id="2">
    <w:p w:rsidR="00B27E35" w:rsidRPr="00EA3A74" w:rsidRDefault="00B27E35"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A.B. 2010, no. 87, bijlage a.</w:t>
      </w:r>
    </w:p>
  </w:footnote>
  <w:footnote w:id="3">
    <w:p w:rsidR="008B2B05" w:rsidRPr="00EA3A74" w:rsidRDefault="00B27E35"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P.B. 199</w:t>
      </w:r>
      <w:r w:rsidR="00067357">
        <w:rPr>
          <w:rFonts w:ascii="Palatino Linotype" w:hAnsi="Palatino Linotype"/>
          <w:sz w:val="18"/>
          <w:szCs w:val="18"/>
          <w:lang w:val="es-ES"/>
        </w:rPr>
        <w:t>8</w:t>
      </w:r>
      <w:r w:rsidRPr="00EA3A74">
        <w:rPr>
          <w:rFonts w:ascii="Palatino Linotype" w:hAnsi="Palatino Linotype"/>
          <w:sz w:val="18"/>
          <w:szCs w:val="18"/>
          <w:lang w:val="es-ES"/>
        </w:rPr>
        <w:t xml:space="preserve">, no. </w:t>
      </w:r>
      <w:r w:rsidR="002B34BA">
        <w:rPr>
          <w:rFonts w:ascii="Palatino Linotype" w:hAnsi="Palatino Linotype"/>
          <w:sz w:val="18"/>
          <w:szCs w:val="18"/>
          <w:lang w:val="es-ES"/>
        </w:rPr>
        <w:t>252.</w:t>
      </w:r>
    </w:p>
  </w:footnote>
  <w:footnote w:id="4">
    <w:p w:rsidR="008B2B05" w:rsidRPr="00E32EBE" w:rsidRDefault="008B2B05" w:rsidP="008B2B05">
      <w:pPr>
        <w:pStyle w:val="FootnoteText"/>
        <w:rPr>
          <w:rFonts w:ascii="Palatino Linotype" w:hAnsi="Palatino Linotype"/>
          <w:sz w:val="18"/>
          <w:szCs w:val="18"/>
          <w:lang w:val="es-ES"/>
        </w:rPr>
      </w:pPr>
      <w:r w:rsidRPr="00C30C4D">
        <w:rPr>
          <w:rStyle w:val="FootnoteReference"/>
          <w:rFonts w:ascii="Palatino Linotype" w:hAnsi="Palatino Linotype"/>
          <w:sz w:val="18"/>
          <w:szCs w:val="18"/>
        </w:rPr>
        <w:footnoteRef/>
      </w:r>
      <w:r w:rsidRPr="00E32EBE">
        <w:rPr>
          <w:rFonts w:ascii="Palatino Linotype" w:hAnsi="Palatino Linotype"/>
          <w:sz w:val="18"/>
          <w:szCs w:val="18"/>
          <w:lang w:val="es-ES"/>
        </w:rPr>
        <w:t xml:space="preserve"> P.B. 2017, no. 99 (GT).</w:t>
      </w:r>
    </w:p>
  </w:footnote>
  <w:footnote w:id="5">
    <w:p w:rsidR="008B2B05" w:rsidRPr="00E32EBE" w:rsidRDefault="008B2B05" w:rsidP="008B2B05">
      <w:pPr>
        <w:tabs>
          <w:tab w:val="left" w:pos="0"/>
        </w:tabs>
        <w:ind w:left="1080" w:hanging="1080"/>
        <w:jc w:val="both"/>
        <w:rPr>
          <w:rFonts w:ascii="Palatino Linotype" w:hAnsi="Palatino Linotype"/>
          <w:sz w:val="18"/>
          <w:szCs w:val="18"/>
        </w:rPr>
      </w:pPr>
      <w:r w:rsidRPr="007E0B43">
        <w:rPr>
          <w:rStyle w:val="FootnoteReference"/>
          <w:rFonts w:ascii="Palatino Linotype" w:hAnsi="Palatino Linotype"/>
          <w:sz w:val="18"/>
          <w:szCs w:val="18"/>
        </w:rPr>
        <w:footnoteRef/>
      </w:r>
      <w:r w:rsidRPr="00E32EBE">
        <w:rPr>
          <w:rFonts w:ascii="Palatino Linotype" w:hAnsi="Palatino Linotype"/>
          <w:sz w:val="18"/>
          <w:szCs w:val="18"/>
        </w:rPr>
        <w:t xml:space="preserve"> Straatsburg 20 april 1989, Trb. 1993, 11. </w:t>
      </w:r>
    </w:p>
    <w:p w:rsidR="008B2B05" w:rsidRPr="00E32EBE" w:rsidRDefault="008B2B05" w:rsidP="008B2B05">
      <w:pPr>
        <w:pStyle w:val="FootnoteText"/>
        <w:rPr>
          <w:rFonts w:ascii="Palatino Linotype" w:hAnsi="Palatino Linotype"/>
          <w:sz w:val="18"/>
          <w:szCs w:val="18"/>
        </w:rPr>
      </w:pPr>
    </w:p>
  </w:footnote>
  <w:footnote w:id="6">
    <w:p w:rsidR="008B2B05" w:rsidRPr="00E32EBE" w:rsidRDefault="008B2B05" w:rsidP="008B2B05">
      <w:pPr>
        <w:pStyle w:val="FootnoteText"/>
        <w:rPr>
          <w:rFonts w:ascii="Palatino Linotype" w:hAnsi="Palatino Linotype"/>
          <w:sz w:val="18"/>
          <w:szCs w:val="18"/>
        </w:rPr>
      </w:pPr>
      <w:r w:rsidRPr="007E0B43">
        <w:rPr>
          <w:rStyle w:val="FootnoteReference"/>
          <w:rFonts w:ascii="Palatino Linotype" w:hAnsi="Palatino Linotype"/>
          <w:sz w:val="18"/>
          <w:szCs w:val="18"/>
        </w:rPr>
        <w:footnoteRef/>
      </w:r>
      <w:r w:rsidRPr="00E32EBE">
        <w:rPr>
          <w:rFonts w:ascii="Palatino Linotype" w:hAnsi="Palatino Linotype"/>
          <w:sz w:val="18"/>
          <w:szCs w:val="18"/>
        </w:rPr>
        <w:t xml:space="preserve"> P.B. 2017, no. 99 (GT).</w:t>
      </w:r>
    </w:p>
  </w:footnote>
  <w:footnote w:id="7">
    <w:p w:rsidR="008B2B05" w:rsidRPr="007E0B43" w:rsidRDefault="008B2B05" w:rsidP="008B2B05">
      <w:pPr>
        <w:pStyle w:val="FootnoteText"/>
        <w:rPr>
          <w:rFonts w:ascii="Palatino Linotype" w:hAnsi="Palatino Linotype"/>
          <w:sz w:val="18"/>
          <w:szCs w:val="18"/>
          <w:lang w:val="es-CR"/>
        </w:rPr>
      </w:pPr>
      <w:r w:rsidRPr="007E0B43">
        <w:rPr>
          <w:rStyle w:val="FootnoteReference"/>
          <w:rFonts w:ascii="Palatino Linotype" w:hAnsi="Palatino Linotype"/>
          <w:sz w:val="18"/>
          <w:szCs w:val="18"/>
        </w:rPr>
        <w:footnoteRef/>
      </w:r>
      <w:r w:rsidRPr="007E0B43">
        <w:rPr>
          <w:rFonts w:ascii="Palatino Linotype" w:hAnsi="Palatino Linotype"/>
          <w:sz w:val="18"/>
          <w:szCs w:val="18"/>
          <w:lang w:val="es-CR"/>
        </w:rPr>
        <w:t xml:space="preserve"> P.B. 2001, no. 79.</w:t>
      </w:r>
    </w:p>
  </w:footnote>
  <w:footnote w:id="8">
    <w:p w:rsidR="008B2B05" w:rsidRPr="007E0B43" w:rsidRDefault="008B2B05" w:rsidP="008B2B05">
      <w:pPr>
        <w:pStyle w:val="FootnoteText"/>
        <w:rPr>
          <w:rFonts w:ascii="Palatino Linotype" w:hAnsi="Palatino Linotype"/>
          <w:sz w:val="18"/>
          <w:szCs w:val="18"/>
          <w:lang w:val="es-CR"/>
        </w:rPr>
      </w:pPr>
      <w:r w:rsidRPr="007E0B43">
        <w:rPr>
          <w:rStyle w:val="FootnoteReference"/>
          <w:rFonts w:ascii="Palatino Linotype" w:hAnsi="Palatino Linotype"/>
          <w:sz w:val="18"/>
          <w:szCs w:val="18"/>
        </w:rPr>
        <w:footnoteRef/>
      </w:r>
      <w:r w:rsidRPr="007E0B43">
        <w:rPr>
          <w:rFonts w:ascii="Palatino Linotype" w:hAnsi="Palatino Linotype"/>
          <w:sz w:val="18"/>
          <w:szCs w:val="18"/>
          <w:lang w:val="es-CR"/>
        </w:rPr>
        <w:t xml:space="preserve"> P.B. 2007, no.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35" w:rsidRDefault="00B27E35">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7E35" w:rsidRDefault="00B27E3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27E35" w:rsidRDefault="00B27E35">
                          <w:pPr>
                            <w:tabs>
                              <w:tab w:val="center" w:pos="4657"/>
                              <w:tab w:val="right" w:pos="9314"/>
                            </w:tabs>
                            <w:rPr>
                              <w:rFonts w:ascii="Times New Roman" w:hAnsi="Times New Roman"/>
                              <w:spacing w:val="-3"/>
                            </w:rPr>
                          </w:pPr>
                        </w:p>
                        <w:p w:rsidR="00B27E35" w:rsidRDefault="00B27E35">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B27E35" w:rsidRDefault="00B27E3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27E35" w:rsidRDefault="00B27E35">
                    <w:pPr>
                      <w:tabs>
                        <w:tab w:val="center" w:pos="4657"/>
                        <w:tab w:val="right" w:pos="9314"/>
                      </w:tabs>
                      <w:rPr>
                        <w:rFonts w:ascii="Times New Roman" w:hAnsi="Times New Roman"/>
                        <w:spacing w:val="-3"/>
                      </w:rPr>
                    </w:pPr>
                  </w:p>
                  <w:p w:rsidR="00B27E35" w:rsidRDefault="00B27E35">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9</w:t>
    </w:r>
    <w:r w:rsidR="005F1B5E">
      <w:rPr>
        <w:rFonts w:ascii="Times New Roman" w:hAnsi="Times New Roman"/>
        <w:b/>
        <w:spacing w:val="-4"/>
        <w:sz w:val="36"/>
      </w:rPr>
      <w:t>9</w:t>
    </w:r>
    <w:r>
      <w:rPr>
        <w:rFonts w:ascii="Times New Roman" w:hAnsi="Times New Roman"/>
        <w:b/>
        <w:spacing w:val="-4"/>
        <w:sz w:val="36"/>
      </w:rPr>
      <w:t xml:space="preserve"> (GT)</w:t>
    </w:r>
  </w:p>
  <w:p w:rsidR="00B27E35" w:rsidRDefault="00B27E35">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35" w:rsidRDefault="00B27E35">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7E35" w:rsidRDefault="00B27E3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B27E35" w:rsidRDefault="00B27E3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9</w:t>
    </w:r>
    <w:r w:rsidR="005F1B5E">
      <w:rPr>
        <w:rFonts w:ascii="Times New Roman" w:hAnsi="Times New Roman"/>
        <w:b/>
        <w:spacing w:val="-4"/>
        <w:sz w:val="36"/>
      </w:rPr>
      <w:t>9</w:t>
    </w:r>
    <w:r>
      <w:rPr>
        <w:rFonts w:ascii="Times New Roman" w:hAnsi="Times New Roman"/>
        <w:b/>
        <w:spacing w:val="-4"/>
        <w:sz w:val="36"/>
      </w:rPr>
      <w:t xml:space="preserve"> (GT)</w:t>
    </w:r>
  </w:p>
  <w:p w:rsidR="00B27E35" w:rsidRDefault="00B27E35">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281038"/>
    <w:lvl w:ilvl="0">
      <w:start w:val="1"/>
      <w:numFmt w:val="bullet"/>
      <w:pStyle w:val="subkop"/>
      <w:lvlText w:val=""/>
      <w:lvlJc w:val="left"/>
      <w:pPr>
        <w:tabs>
          <w:tab w:val="num" w:pos="-77"/>
        </w:tabs>
        <w:ind w:left="-77" w:hanging="360"/>
      </w:pPr>
      <w:rPr>
        <w:rFonts w:ascii="Symbol" w:hAnsi="Symbol" w:hint="default"/>
      </w:rPr>
    </w:lvl>
  </w:abstractNum>
  <w:abstractNum w:abstractNumId="1" w15:restartNumberingAfterBreak="0">
    <w:nsid w:val="0026675A"/>
    <w:multiLevelType w:val="hybridMultilevel"/>
    <w:tmpl w:val="EBA486CA"/>
    <w:lvl w:ilvl="0" w:tplc="1CA2F8D8">
      <w:start w:val="1"/>
      <w:numFmt w:val="decimal"/>
      <w:lvlText w:val="%1."/>
      <w:lvlJc w:val="left"/>
      <w:pPr>
        <w:tabs>
          <w:tab w:val="num" w:pos="667"/>
        </w:tabs>
        <w:ind w:left="667" w:hanging="397"/>
      </w:pPr>
      <w:rPr>
        <w:rFonts w:hint="default"/>
        <w:b w:val="0"/>
        <w:i w:val="0"/>
        <w:sz w:val="24"/>
        <w:szCs w:val="24"/>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1FE1C0B"/>
    <w:multiLevelType w:val="hybridMultilevel"/>
    <w:tmpl w:val="2FAC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C5367"/>
    <w:multiLevelType w:val="hybridMultilevel"/>
    <w:tmpl w:val="9784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E3DE1"/>
    <w:multiLevelType w:val="hybridMultilevel"/>
    <w:tmpl w:val="47B2E2C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75023"/>
    <w:multiLevelType w:val="hybridMultilevel"/>
    <w:tmpl w:val="0832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4A8075C">
      <w:start w:val="1"/>
      <w:numFmt w:val="decimal"/>
      <w:lvlText w:val="%4."/>
      <w:lvlJc w:val="left"/>
      <w:pPr>
        <w:ind w:left="630" w:hanging="360"/>
      </w:pPr>
      <w:rPr>
        <w:rFonts w:ascii="Palatino Linotype" w:eastAsia="MS Mincho" w:hAnsi="Palatino Linotype" w:cs="Times New Roman"/>
      </w:rPr>
    </w:lvl>
    <w:lvl w:ilvl="4" w:tplc="04090019">
      <w:start w:val="1"/>
      <w:numFmt w:val="lowerLetter"/>
      <w:lvlText w:val="%5."/>
      <w:lvlJc w:val="left"/>
      <w:pPr>
        <w:ind w:left="99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7792B"/>
    <w:multiLevelType w:val="hybridMultilevel"/>
    <w:tmpl w:val="9052401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C891BDA"/>
    <w:multiLevelType w:val="hybridMultilevel"/>
    <w:tmpl w:val="82102FB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24F41EC2">
      <w:start w:val="1"/>
      <w:numFmt w:val="decimal"/>
      <w:lvlText w:val="%5."/>
      <w:lvlJc w:val="left"/>
      <w:pPr>
        <w:ind w:left="3510" w:hanging="360"/>
      </w:pPr>
      <w:rPr>
        <w:rFonts w:ascii="Palatino Linotype" w:eastAsia="Times New Roman" w:hAnsi="Palatino Linotype" w:cs="Times New Roman"/>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D39047A"/>
    <w:multiLevelType w:val="hybridMultilevel"/>
    <w:tmpl w:val="DE28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55936"/>
    <w:multiLevelType w:val="hybridMultilevel"/>
    <w:tmpl w:val="763C426E"/>
    <w:lvl w:ilvl="0" w:tplc="D92CF4AC">
      <w:start w:val="2"/>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0FB37901"/>
    <w:multiLevelType w:val="hybridMultilevel"/>
    <w:tmpl w:val="D0002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77D65"/>
    <w:multiLevelType w:val="hybridMultilevel"/>
    <w:tmpl w:val="E9C0FD70"/>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4C615FB"/>
    <w:multiLevelType w:val="hybridMultilevel"/>
    <w:tmpl w:val="CF20B5D8"/>
    <w:lvl w:ilvl="0" w:tplc="B0BA8538">
      <w:start w:val="1"/>
      <w:numFmt w:val="lowerLetter"/>
      <w:lvlText w:val="%1."/>
      <w:lvlJc w:val="left"/>
      <w:pPr>
        <w:ind w:left="630" w:hanging="360"/>
      </w:pPr>
      <w:rPr>
        <w:rFonts w:ascii="Palatino Linotype" w:eastAsia="Times New Roman" w:hAnsi="Palatino Linotype"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56B4B8C"/>
    <w:multiLevelType w:val="hybridMultilevel"/>
    <w:tmpl w:val="EE2EF38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A30B2"/>
    <w:multiLevelType w:val="hybridMultilevel"/>
    <w:tmpl w:val="4490D52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20B3B"/>
    <w:multiLevelType w:val="hybridMultilevel"/>
    <w:tmpl w:val="B08A4B70"/>
    <w:lvl w:ilvl="0" w:tplc="5AD41488">
      <w:start w:val="1"/>
      <w:numFmt w:val="lowerLetter"/>
      <w:lvlText w:val="%1."/>
      <w:lvlJc w:val="left"/>
      <w:pPr>
        <w:tabs>
          <w:tab w:val="num" w:pos="1060"/>
        </w:tabs>
        <w:ind w:left="1060" w:hanging="340"/>
      </w:pPr>
      <w:rPr>
        <w:rFonts w:hint="default"/>
        <w:b w:val="0"/>
        <w:i w:val="0"/>
        <w:sz w:val="22"/>
        <w:szCs w:val="22"/>
      </w:rPr>
    </w:lvl>
    <w:lvl w:ilvl="1" w:tplc="E350EEE2">
      <w:start w:val="4"/>
      <w:numFmt w:val="lowerLetter"/>
      <w:lvlText w:val="%2."/>
      <w:lvlJc w:val="left"/>
      <w:pPr>
        <w:tabs>
          <w:tab w:val="num" w:pos="1060"/>
        </w:tabs>
        <w:ind w:left="1060" w:hanging="380"/>
      </w:pPr>
      <w:rPr>
        <w:rFonts w:hint="default"/>
      </w:rPr>
    </w:lvl>
    <w:lvl w:ilvl="2" w:tplc="F808EB74">
      <w:start w:val="2"/>
      <w:numFmt w:val="decimal"/>
      <w:lvlText w:val="%3."/>
      <w:lvlJc w:val="left"/>
      <w:pPr>
        <w:tabs>
          <w:tab w:val="num" w:pos="720"/>
        </w:tabs>
        <w:ind w:left="720" w:hanging="397"/>
      </w:pPr>
      <w:rPr>
        <w:rFonts w:ascii="Garamond" w:hAnsi="Garamond" w:hint="default"/>
        <w:b w:val="0"/>
        <w:i w:val="0"/>
        <w:sz w:val="24"/>
        <w:szCs w:val="24"/>
      </w:rPr>
    </w:lvl>
    <w:lvl w:ilvl="3" w:tplc="0409000F">
      <w:start w:val="1"/>
      <w:numFmt w:val="decimal"/>
      <w:lvlText w:val="%4."/>
      <w:lvlJc w:val="left"/>
      <w:pPr>
        <w:tabs>
          <w:tab w:val="num" w:pos="3203"/>
        </w:tabs>
        <w:ind w:left="3203" w:hanging="360"/>
      </w:pPr>
    </w:lvl>
    <w:lvl w:ilvl="4" w:tplc="04090019" w:tentative="1">
      <w:start w:val="1"/>
      <w:numFmt w:val="lowerLetter"/>
      <w:lvlText w:val="%5."/>
      <w:lvlJc w:val="left"/>
      <w:pPr>
        <w:tabs>
          <w:tab w:val="num" w:pos="3923"/>
        </w:tabs>
        <w:ind w:left="3923" w:hanging="360"/>
      </w:pPr>
    </w:lvl>
    <w:lvl w:ilvl="5" w:tplc="0409001B" w:tentative="1">
      <w:start w:val="1"/>
      <w:numFmt w:val="lowerRoman"/>
      <w:lvlText w:val="%6."/>
      <w:lvlJc w:val="right"/>
      <w:pPr>
        <w:tabs>
          <w:tab w:val="num" w:pos="4643"/>
        </w:tabs>
        <w:ind w:left="4643" w:hanging="180"/>
      </w:pPr>
    </w:lvl>
    <w:lvl w:ilvl="6" w:tplc="0409000F" w:tentative="1">
      <w:start w:val="1"/>
      <w:numFmt w:val="decimal"/>
      <w:lvlText w:val="%7."/>
      <w:lvlJc w:val="left"/>
      <w:pPr>
        <w:tabs>
          <w:tab w:val="num" w:pos="5363"/>
        </w:tabs>
        <w:ind w:left="5363" w:hanging="360"/>
      </w:pPr>
    </w:lvl>
    <w:lvl w:ilvl="7" w:tplc="04090019" w:tentative="1">
      <w:start w:val="1"/>
      <w:numFmt w:val="lowerLetter"/>
      <w:lvlText w:val="%8."/>
      <w:lvlJc w:val="left"/>
      <w:pPr>
        <w:tabs>
          <w:tab w:val="num" w:pos="6083"/>
        </w:tabs>
        <w:ind w:left="6083" w:hanging="360"/>
      </w:pPr>
    </w:lvl>
    <w:lvl w:ilvl="8" w:tplc="0409001B" w:tentative="1">
      <w:start w:val="1"/>
      <w:numFmt w:val="lowerRoman"/>
      <w:lvlText w:val="%9."/>
      <w:lvlJc w:val="right"/>
      <w:pPr>
        <w:tabs>
          <w:tab w:val="num" w:pos="6803"/>
        </w:tabs>
        <w:ind w:left="6803" w:hanging="180"/>
      </w:pPr>
    </w:lvl>
  </w:abstractNum>
  <w:abstractNum w:abstractNumId="16" w15:restartNumberingAfterBreak="0">
    <w:nsid w:val="187A270B"/>
    <w:multiLevelType w:val="hybridMultilevel"/>
    <w:tmpl w:val="EBA486CA"/>
    <w:lvl w:ilvl="0" w:tplc="1CA2F8D8">
      <w:start w:val="1"/>
      <w:numFmt w:val="decimal"/>
      <w:lvlText w:val="%1."/>
      <w:lvlJc w:val="left"/>
      <w:pPr>
        <w:tabs>
          <w:tab w:val="num" w:pos="667"/>
        </w:tabs>
        <w:ind w:left="667" w:hanging="397"/>
      </w:pPr>
      <w:rPr>
        <w:rFonts w:hint="default"/>
        <w:b w:val="0"/>
        <w:i w:val="0"/>
        <w:sz w:val="24"/>
        <w:szCs w:val="24"/>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15:restartNumberingAfterBreak="0">
    <w:nsid w:val="189E2593"/>
    <w:multiLevelType w:val="hybridMultilevel"/>
    <w:tmpl w:val="4490D52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1A3121"/>
    <w:multiLevelType w:val="hybridMultilevel"/>
    <w:tmpl w:val="E66A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E0C69"/>
    <w:multiLevelType w:val="hybridMultilevel"/>
    <w:tmpl w:val="977E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2B11E6"/>
    <w:multiLevelType w:val="hybridMultilevel"/>
    <w:tmpl w:val="B13A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492B76"/>
    <w:multiLevelType w:val="hybridMultilevel"/>
    <w:tmpl w:val="EBA486CA"/>
    <w:lvl w:ilvl="0" w:tplc="1CA2F8D8">
      <w:start w:val="1"/>
      <w:numFmt w:val="decimal"/>
      <w:lvlText w:val="%1."/>
      <w:lvlJc w:val="left"/>
      <w:pPr>
        <w:tabs>
          <w:tab w:val="num" w:pos="667"/>
        </w:tabs>
        <w:ind w:left="667" w:hanging="397"/>
      </w:pPr>
      <w:rPr>
        <w:rFonts w:hint="default"/>
        <w:b w:val="0"/>
        <w:i w:val="0"/>
        <w:sz w:val="24"/>
        <w:szCs w:val="24"/>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1E6964AD"/>
    <w:multiLevelType w:val="hybridMultilevel"/>
    <w:tmpl w:val="E80CA21E"/>
    <w:lvl w:ilvl="0" w:tplc="D6262046">
      <w:start w:val="1"/>
      <w:numFmt w:val="lowerLetter"/>
      <w:lvlText w:val="%1."/>
      <w:lvlJc w:val="left"/>
      <w:pPr>
        <w:tabs>
          <w:tab w:val="num" w:pos="1060"/>
        </w:tabs>
        <w:ind w:left="1060" w:hanging="340"/>
      </w:pPr>
      <w:rPr>
        <w:rFonts w:hint="default"/>
        <w:b w:val="0"/>
        <w:i w:val="0"/>
        <w:sz w:val="22"/>
        <w:szCs w:val="22"/>
      </w:rPr>
    </w:lvl>
    <w:lvl w:ilvl="1" w:tplc="E350EEE2">
      <w:start w:val="4"/>
      <w:numFmt w:val="lowerLetter"/>
      <w:lvlText w:val="%2."/>
      <w:lvlJc w:val="left"/>
      <w:pPr>
        <w:tabs>
          <w:tab w:val="num" w:pos="1060"/>
        </w:tabs>
        <w:ind w:left="1060" w:hanging="380"/>
      </w:pPr>
      <w:rPr>
        <w:rFonts w:hint="default"/>
      </w:rPr>
    </w:lvl>
    <w:lvl w:ilvl="2" w:tplc="49608078">
      <w:start w:val="2"/>
      <w:numFmt w:val="decimal"/>
      <w:lvlText w:val="%3."/>
      <w:lvlJc w:val="left"/>
      <w:pPr>
        <w:tabs>
          <w:tab w:val="num" w:pos="1620"/>
        </w:tabs>
        <w:ind w:left="1620" w:hanging="397"/>
      </w:pPr>
      <w:rPr>
        <w:rFonts w:ascii="Palatino Linotype" w:hAnsi="Palatino Linotype" w:hint="default"/>
        <w:b w:val="0"/>
        <w:i w:val="0"/>
        <w:sz w:val="22"/>
        <w:szCs w:val="22"/>
      </w:rPr>
    </w:lvl>
    <w:lvl w:ilvl="3" w:tplc="0409000F">
      <w:start w:val="1"/>
      <w:numFmt w:val="decimal"/>
      <w:lvlText w:val="%4."/>
      <w:lvlJc w:val="left"/>
      <w:pPr>
        <w:tabs>
          <w:tab w:val="num" w:pos="4823"/>
        </w:tabs>
        <w:ind w:left="4823" w:hanging="360"/>
      </w:pPr>
    </w:lvl>
    <w:lvl w:ilvl="4" w:tplc="04090019" w:tentative="1">
      <w:start w:val="1"/>
      <w:numFmt w:val="lowerLetter"/>
      <w:lvlText w:val="%5."/>
      <w:lvlJc w:val="left"/>
      <w:pPr>
        <w:tabs>
          <w:tab w:val="num" w:pos="3923"/>
        </w:tabs>
        <w:ind w:left="3923" w:hanging="360"/>
      </w:pPr>
    </w:lvl>
    <w:lvl w:ilvl="5" w:tplc="0409001B" w:tentative="1">
      <w:start w:val="1"/>
      <w:numFmt w:val="lowerRoman"/>
      <w:lvlText w:val="%6."/>
      <w:lvlJc w:val="right"/>
      <w:pPr>
        <w:tabs>
          <w:tab w:val="num" w:pos="4643"/>
        </w:tabs>
        <w:ind w:left="4643" w:hanging="180"/>
      </w:pPr>
    </w:lvl>
    <w:lvl w:ilvl="6" w:tplc="0409000F" w:tentative="1">
      <w:start w:val="1"/>
      <w:numFmt w:val="decimal"/>
      <w:lvlText w:val="%7."/>
      <w:lvlJc w:val="left"/>
      <w:pPr>
        <w:tabs>
          <w:tab w:val="num" w:pos="5363"/>
        </w:tabs>
        <w:ind w:left="5363" w:hanging="360"/>
      </w:pPr>
    </w:lvl>
    <w:lvl w:ilvl="7" w:tplc="04090019" w:tentative="1">
      <w:start w:val="1"/>
      <w:numFmt w:val="lowerLetter"/>
      <w:lvlText w:val="%8."/>
      <w:lvlJc w:val="left"/>
      <w:pPr>
        <w:tabs>
          <w:tab w:val="num" w:pos="6083"/>
        </w:tabs>
        <w:ind w:left="6083" w:hanging="360"/>
      </w:pPr>
    </w:lvl>
    <w:lvl w:ilvl="8" w:tplc="0409001B" w:tentative="1">
      <w:start w:val="1"/>
      <w:numFmt w:val="lowerRoman"/>
      <w:lvlText w:val="%9."/>
      <w:lvlJc w:val="right"/>
      <w:pPr>
        <w:tabs>
          <w:tab w:val="num" w:pos="6803"/>
        </w:tabs>
        <w:ind w:left="6803" w:hanging="180"/>
      </w:pPr>
    </w:lvl>
  </w:abstractNum>
  <w:abstractNum w:abstractNumId="23" w15:restartNumberingAfterBreak="0">
    <w:nsid w:val="1F1C1BF1"/>
    <w:multiLevelType w:val="hybridMultilevel"/>
    <w:tmpl w:val="A544B12C"/>
    <w:lvl w:ilvl="0" w:tplc="04090019">
      <w:start w:val="1"/>
      <w:numFmt w:val="lowerLetter"/>
      <w:lvlText w:val="%1."/>
      <w:lvlJc w:val="left"/>
      <w:pPr>
        <w:ind w:left="624" w:hanging="360"/>
      </w:p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4" w15:restartNumberingAfterBreak="0">
    <w:nsid w:val="20162563"/>
    <w:multiLevelType w:val="hybridMultilevel"/>
    <w:tmpl w:val="DFDC9B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7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0E76E6"/>
    <w:multiLevelType w:val="hybridMultilevel"/>
    <w:tmpl w:val="CF20B5D8"/>
    <w:lvl w:ilvl="0" w:tplc="B0BA8538">
      <w:start w:val="1"/>
      <w:numFmt w:val="lowerLetter"/>
      <w:lvlText w:val="%1."/>
      <w:lvlJc w:val="left"/>
      <w:pPr>
        <w:ind w:left="630" w:hanging="360"/>
      </w:pPr>
      <w:rPr>
        <w:rFonts w:ascii="Palatino Linotype" w:eastAsia="Times New Roman" w:hAnsi="Palatino Linotype"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43A742D"/>
    <w:multiLevelType w:val="hybridMultilevel"/>
    <w:tmpl w:val="436CF9A2"/>
    <w:lvl w:ilvl="0" w:tplc="1CA2F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A507FE"/>
    <w:multiLevelType w:val="hybridMultilevel"/>
    <w:tmpl w:val="4490D52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705056"/>
    <w:multiLevelType w:val="hybridMultilevel"/>
    <w:tmpl w:val="5F546D8A"/>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D65903"/>
    <w:multiLevelType w:val="hybridMultilevel"/>
    <w:tmpl w:val="181E8756"/>
    <w:lvl w:ilvl="0" w:tplc="1CA2F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95AB4"/>
    <w:multiLevelType w:val="hybridMultilevel"/>
    <w:tmpl w:val="09AA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BD79B3"/>
    <w:multiLevelType w:val="hybridMultilevel"/>
    <w:tmpl w:val="3990C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ED253A"/>
    <w:multiLevelType w:val="hybridMultilevel"/>
    <w:tmpl w:val="B054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9E02CD"/>
    <w:multiLevelType w:val="hybridMultilevel"/>
    <w:tmpl w:val="6EDC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9E67C6"/>
    <w:multiLevelType w:val="hybridMultilevel"/>
    <w:tmpl w:val="E3E0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623BF3"/>
    <w:multiLevelType w:val="hybridMultilevel"/>
    <w:tmpl w:val="48C6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17470E"/>
    <w:multiLevelType w:val="hybridMultilevel"/>
    <w:tmpl w:val="3A44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5EB4510"/>
    <w:multiLevelType w:val="hybridMultilevel"/>
    <w:tmpl w:val="50BC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1561F6"/>
    <w:multiLevelType w:val="hybridMultilevel"/>
    <w:tmpl w:val="F090620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5D379A"/>
    <w:multiLevelType w:val="hybridMultilevel"/>
    <w:tmpl w:val="B1720F8A"/>
    <w:lvl w:ilvl="0" w:tplc="72EC6396">
      <w:start w:val="1"/>
      <w:numFmt w:val="decimal"/>
      <w:lvlText w:val="%1."/>
      <w:lvlJc w:val="left"/>
      <w:pPr>
        <w:tabs>
          <w:tab w:val="num" w:pos="610"/>
        </w:tabs>
        <w:ind w:left="610" w:hanging="340"/>
      </w:pPr>
      <w:rPr>
        <w:rFonts w:hint="default"/>
        <w:b w:val="0"/>
        <w:i w:val="0"/>
        <w:sz w:val="22"/>
        <w:szCs w:val="22"/>
      </w:rPr>
    </w:lvl>
    <w:lvl w:ilvl="1" w:tplc="E350EEE2">
      <w:start w:val="4"/>
      <w:numFmt w:val="lowerLetter"/>
      <w:lvlText w:val="%2."/>
      <w:lvlJc w:val="left"/>
      <w:pPr>
        <w:tabs>
          <w:tab w:val="num" w:pos="610"/>
        </w:tabs>
        <w:ind w:left="610" w:hanging="380"/>
      </w:pPr>
      <w:rPr>
        <w:rFonts w:hint="default"/>
      </w:rPr>
    </w:lvl>
    <w:lvl w:ilvl="2" w:tplc="49608078">
      <w:start w:val="2"/>
      <w:numFmt w:val="decimal"/>
      <w:lvlText w:val="%3."/>
      <w:lvlJc w:val="left"/>
      <w:pPr>
        <w:tabs>
          <w:tab w:val="num" w:pos="1170"/>
        </w:tabs>
        <w:ind w:left="1170" w:hanging="397"/>
      </w:pPr>
      <w:rPr>
        <w:rFonts w:ascii="Palatino Linotype" w:hAnsi="Palatino Linotype" w:hint="default"/>
        <w:b w:val="0"/>
        <w:i w:val="0"/>
        <w:sz w:val="22"/>
        <w:szCs w:val="22"/>
      </w:rPr>
    </w:lvl>
    <w:lvl w:ilvl="3" w:tplc="0409000F">
      <w:start w:val="1"/>
      <w:numFmt w:val="decimal"/>
      <w:lvlText w:val="%4."/>
      <w:lvlJc w:val="left"/>
      <w:pPr>
        <w:tabs>
          <w:tab w:val="num" w:pos="4373"/>
        </w:tabs>
        <w:ind w:left="4373" w:hanging="360"/>
      </w:pPr>
    </w:lvl>
    <w:lvl w:ilvl="4" w:tplc="04090019" w:tentative="1">
      <w:start w:val="1"/>
      <w:numFmt w:val="lowerLetter"/>
      <w:lvlText w:val="%5."/>
      <w:lvlJc w:val="left"/>
      <w:pPr>
        <w:tabs>
          <w:tab w:val="num" w:pos="3473"/>
        </w:tabs>
        <w:ind w:left="3473" w:hanging="360"/>
      </w:pPr>
    </w:lvl>
    <w:lvl w:ilvl="5" w:tplc="0409001B" w:tentative="1">
      <w:start w:val="1"/>
      <w:numFmt w:val="lowerRoman"/>
      <w:lvlText w:val="%6."/>
      <w:lvlJc w:val="right"/>
      <w:pPr>
        <w:tabs>
          <w:tab w:val="num" w:pos="4193"/>
        </w:tabs>
        <w:ind w:left="4193" w:hanging="180"/>
      </w:pPr>
    </w:lvl>
    <w:lvl w:ilvl="6" w:tplc="0409000F" w:tentative="1">
      <w:start w:val="1"/>
      <w:numFmt w:val="decimal"/>
      <w:lvlText w:val="%7."/>
      <w:lvlJc w:val="left"/>
      <w:pPr>
        <w:tabs>
          <w:tab w:val="num" w:pos="4913"/>
        </w:tabs>
        <w:ind w:left="4913" w:hanging="360"/>
      </w:pPr>
    </w:lvl>
    <w:lvl w:ilvl="7" w:tplc="04090019" w:tentative="1">
      <w:start w:val="1"/>
      <w:numFmt w:val="lowerLetter"/>
      <w:lvlText w:val="%8."/>
      <w:lvlJc w:val="left"/>
      <w:pPr>
        <w:tabs>
          <w:tab w:val="num" w:pos="5633"/>
        </w:tabs>
        <w:ind w:left="5633" w:hanging="360"/>
      </w:pPr>
    </w:lvl>
    <w:lvl w:ilvl="8" w:tplc="0409001B" w:tentative="1">
      <w:start w:val="1"/>
      <w:numFmt w:val="lowerRoman"/>
      <w:lvlText w:val="%9."/>
      <w:lvlJc w:val="right"/>
      <w:pPr>
        <w:tabs>
          <w:tab w:val="num" w:pos="6353"/>
        </w:tabs>
        <w:ind w:left="6353" w:hanging="180"/>
      </w:pPr>
    </w:lvl>
  </w:abstractNum>
  <w:abstractNum w:abstractNumId="40" w15:restartNumberingAfterBreak="0">
    <w:nsid w:val="3900677F"/>
    <w:multiLevelType w:val="hybridMultilevel"/>
    <w:tmpl w:val="9326B01A"/>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3A701503"/>
    <w:multiLevelType w:val="hybridMultilevel"/>
    <w:tmpl w:val="876CB2F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ADF392B"/>
    <w:multiLevelType w:val="hybridMultilevel"/>
    <w:tmpl w:val="2E606B80"/>
    <w:lvl w:ilvl="0" w:tplc="1CA2F8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F3E43"/>
    <w:multiLevelType w:val="hybridMultilevel"/>
    <w:tmpl w:val="EEF4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5F6AA3"/>
    <w:multiLevelType w:val="hybridMultilevel"/>
    <w:tmpl w:val="9D8A2E16"/>
    <w:lvl w:ilvl="0" w:tplc="5C78F866">
      <w:start w:val="1"/>
      <w:numFmt w:val="decimal"/>
      <w:lvlText w:val="%1."/>
      <w:lvlJc w:val="left"/>
      <w:pPr>
        <w:tabs>
          <w:tab w:val="num" w:pos="667"/>
        </w:tabs>
        <w:ind w:left="667" w:hanging="397"/>
      </w:pPr>
      <w:rPr>
        <w:rFonts w:hint="default"/>
        <w:b w:val="0"/>
        <w:i w:val="0"/>
        <w:sz w:val="22"/>
        <w:szCs w:val="22"/>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5" w15:restartNumberingAfterBreak="0">
    <w:nsid w:val="44564EE3"/>
    <w:multiLevelType w:val="hybridMultilevel"/>
    <w:tmpl w:val="AB28A06E"/>
    <w:lvl w:ilvl="0" w:tplc="0EECD6B2">
      <w:start w:val="1"/>
      <w:numFmt w:val="decimal"/>
      <w:lvlText w:val="%1."/>
      <w:lvlJc w:val="left"/>
      <w:pPr>
        <w:tabs>
          <w:tab w:val="num" w:pos="667"/>
        </w:tabs>
        <w:ind w:left="667" w:hanging="397"/>
      </w:pPr>
      <w:rPr>
        <w:rFonts w:hint="default"/>
        <w:b w:val="0"/>
        <w:i w:val="0"/>
        <w:sz w:val="22"/>
        <w:szCs w:val="22"/>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6" w15:restartNumberingAfterBreak="0">
    <w:nsid w:val="44B17AFF"/>
    <w:multiLevelType w:val="hybridMultilevel"/>
    <w:tmpl w:val="4B1E0CBE"/>
    <w:lvl w:ilvl="0" w:tplc="17428750">
      <w:start w:val="1"/>
      <w:numFmt w:val="decimal"/>
      <w:lvlText w:val="%1."/>
      <w:lvlJc w:val="left"/>
      <w:pPr>
        <w:tabs>
          <w:tab w:val="num" w:pos="610"/>
        </w:tabs>
        <w:ind w:left="610" w:hanging="340"/>
      </w:pPr>
      <w:rPr>
        <w:rFonts w:hint="default"/>
        <w:b w:val="0"/>
        <w:i w:val="0"/>
        <w:sz w:val="22"/>
        <w:szCs w:val="22"/>
      </w:rPr>
    </w:lvl>
    <w:lvl w:ilvl="1" w:tplc="E350EEE2">
      <w:start w:val="4"/>
      <w:numFmt w:val="lowerLetter"/>
      <w:lvlText w:val="%2."/>
      <w:lvlJc w:val="left"/>
      <w:pPr>
        <w:tabs>
          <w:tab w:val="num" w:pos="610"/>
        </w:tabs>
        <w:ind w:left="610" w:hanging="380"/>
      </w:pPr>
      <w:rPr>
        <w:rFonts w:hint="default"/>
      </w:rPr>
    </w:lvl>
    <w:lvl w:ilvl="2" w:tplc="49608078">
      <w:start w:val="2"/>
      <w:numFmt w:val="decimal"/>
      <w:lvlText w:val="%3."/>
      <w:lvlJc w:val="left"/>
      <w:pPr>
        <w:tabs>
          <w:tab w:val="num" w:pos="1170"/>
        </w:tabs>
        <w:ind w:left="1170" w:hanging="397"/>
      </w:pPr>
      <w:rPr>
        <w:rFonts w:ascii="Palatino Linotype" w:hAnsi="Palatino Linotype" w:hint="default"/>
        <w:b w:val="0"/>
        <w:i w:val="0"/>
        <w:sz w:val="22"/>
        <w:szCs w:val="22"/>
      </w:rPr>
    </w:lvl>
    <w:lvl w:ilvl="3" w:tplc="0409000F">
      <w:start w:val="1"/>
      <w:numFmt w:val="decimal"/>
      <w:lvlText w:val="%4."/>
      <w:lvlJc w:val="left"/>
      <w:pPr>
        <w:tabs>
          <w:tab w:val="num" w:pos="4373"/>
        </w:tabs>
        <w:ind w:left="4373" w:hanging="360"/>
      </w:pPr>
    </w:lvl>
    <w:lvl w:ilvl="4" w:tplc="04090019" w:tentative="1">
      <w:start w:val="1"/>
      <w:numFmt w:val="lowerLetter"/>
      <w:lvlText w:val="%5."/>
      <w:lvlJc w:val="left"/>
      <w:pPr>
        <w:tabs>
          <w:tab w:val="num" w:pos="3473"/>
        </w:tabs>
        <w:ind w:left="3473" w:hanging="360"/>
      </w:pPr>
    </w:lvl>
    <w:lvl w:ilvl="5" w:tplc="0409001B" w:tentative="1">
      <w:start w:val="1"/>
      <w:numFmt w:val="lowerRoman"/>
      <w:lvlText w:val="%6."/>
      <w:lvlJc w:val="right"/>
      <w:pPr>
        <w:tabs>
          <w:tab w:val="num" w:pos="4193"/>
        </w:tabs>
        <w:ind w:left="4193" w:hanging="180"/>
      </w:pPr>
    </w:lvl>
    <w:lvl w:ilvl="6" w:tplc="0409000F" w:tentative="1">
      <w:start w:val="1"/>
      <w:numFmt w:val="decimal"/>
      <w:lvlText w:val="%7."/>
      <w:lvlJc w:val="left"/>
      <w:pPr>
        <w:tabs>
          <w:tab w:val="num" w:pos="4913"/>
        </w:tabs>
        <w:ind w:left="4913" w:hanging="360"/>
      </w:pPr>
    </w:lvl>
    <w:lvl w:ilvl="7" w:tplc="04090019" w:tentative="1">
      <w:start w:val="1"/>
      <w:numFmt w:val="lowerLetter"/>
      <w:lvlText w:val="%8."/>
      <w:lvlJc w:val="left"/>
      <w:pPr>
        <w:tabs>
          <w:tab w:val="num" w:pos="5633"/>
        </w:tabs>
        <w:ind w:left="5633" w:hanging="360"/>
      </w:pPr>
    </w:lvl>
    <w:lvl w:ilvl="8" w:tplc="0409001B" w:tentative="1">
      <w:start w:val="1"/>
      <w:numFmt w:val="lowerRoman"/>
      <w:lvlText w:val="%9."/>
      <w:lvlJc w:val="right"/>
      <w:pPr>
        <w:tabs>
          <w:tab w:val="num" w:pos="6353"/>
        </w:tabs>
        <w:ind w:left="6353" w:hanging="180"/>
      </w:pPr>
    </w:lvl>
  </w:abstractNum>
  <w:abstractNum w:abstractNumId="47" w15:restartNumberingAfterBreak="0">
    <w:nsid w:val="4530008F"/>
    <w:multiLevelType w:val="hybridMultilevel"/>
    <w:tmpl w:val="22B85C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80F1D77"/>
    <w:multiLevelType w:val="hybridMultilevel"/>
    <w:tmpl w:val="414E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676503"/>
    <w:multiLevelType w:val="hybridMultilevel"/>
    <w:tmpl w:val="E66C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185B47"/>
    <w:multiLevelType w:val="hybridMultilevel"/>
    <w:tmpl w:val="E728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D26CA"/>
    <w:multiLevelType w:val="hybridMultilevel"/>
    <w:tmpl w:val="7F0A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3D1C42"/>
    <w:multiLevelType w:val="hybridMultilevel"/>
    <w:tmpl w:val="A6F46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CAC2E27"/>
    <w:multiLevelType w:val="hybridMultilevel"/>
    <w:tmpl w:val="9C666B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B90256"/>
    <w:multiLevelType w:val="hybridMultilevel"/>
    <w:tmpl w:val="B5D64D3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551E2FA4"/>
    <w:multiLevelType w:val="hybridMultilevel"/>
    <w:tmpl w:val="BC82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F2757A"/>
    <w:multiLevelType w:val="hybridMultilevel"/>
    <w:tmpl w:val="1E9E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810199"/>
    <w:multiLevelType w:val="hybridMultilevel"/>
    <w:tmpl w:val="47B2E2C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026E81"/>
    <w:multiLevelType w:val="hybridMultilevel"/>
    <w:tmpl w:val="53F0B710"/>
    <w:lvl w:ilvl="0" w:tplc="72DCC802">
      <w:start w:val="1"/>
      <w:numFmt w:val="decimal"/>
      <w:lvlText w:val="%1."/>
      <w:lvlJc w:val="left"/>
      <w:pPr>
        <w:tabs>
          <w:tab w:val="num" w:pos="667"/>
        </w:tabs>
        <w:ind w:left="667" w:hanging="397"/>
      </w:pPr>
      <w:rPr>
        <w:rFonts w:hint="default"/>
        <w:b w:val="0"/>
        <w:i w:val="0"/>
        <w:sz w:val="22"/>
        <w:szCs w:val="22"/>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5DFE2C4F"/>
    <w:multiLevelType w:val="hybridMultilevel"/>
    <w:tmpl w:val="0EEE429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12F1CFB"/>
    <w:multiLevelType w:val="hybridMultilevel"/>
    <w:tmpl w:val="DE166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C03DF1"/>
    <w:multiLevelType w:val="hybridMultilevel"/>
    <w:tmpl w:val="91E46BEE"/>
    <w:lvl w:ilvl="0" w:tplc="004A5520">
      <w:start w:val="1"/>
      <w:numFmt w:val="decimal"/>
      <w:lvlText w:val="%1."/>
      <w:lvlJc w:val="left"/>
      <w:pPr>
        <w:tabs>
          <w:tab w:val="num" w:pos="667"/>
        </w:tabs>
        <w:ind w:left="667" w:hanging="397"/>
      </w:pPr>
      <w:rPr>
        <w:rFonts w:hint="default"/>
        <w:b w:val="0"/>
        <w:i w:val="0"/>
        <w:sz w:val="22"/>
        <w:szCs w:val="22"/>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2" w15:restartNumberingAfterBreak="0">
    <w:nsid w:val="64D45BE2"/>
    <w:multiLevelType w:val="hybridMultilevel"/>
    <w:tmpl w:val="697C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1728BE"/>
    <w:multiLevelType w:val="hybridMultilevel"/>
    <w:tmpl w:val="6EDC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302538"/>
    <w:multiLevelType w:val="hybridMultilevel"/>
    <w:tmpl w:val="47B2E2C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E85C61"/>
    <w:multiLevelType w:val="hybridMultilevel"/>
    <w:tmpl w:val="9984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A4E20"/>
    <w:multiLevelType w:val="hybridMultilevel"/>
    <w:tmpl w:val="AEE06400"/>
    <w:lvl w:ilvl="0" w:tplc="04090019">
      <w:start w:val="1"/>
      <w:numFmt w:val="lowerLetter"/>
      <w:lvlText w:val="%1."/>
      <w:lvlJc w:val="left"/>
      <w:pPr>
        <w:ind w:left="1080" w:hanging="360"/>
      </w:pPr>
    </w:lvl>
    <w:lvl w:ilvl="1" w:tplc="B5FAEBA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3933100"/>
    <w:multiLevelType w:val="hybridMultilevel"/>
    <w:tmpl w:val="F3023DAC"/>
    <w:lvl w:ilvl="0" w:tplc="862CE6E8">
      <w:start w:val="1"/>
      <w:numFmt w:val="decimal"/>
      <w:lvlText w:val="%1."/>
      <w:lvlJc w:val="left"/>
      <w:pPr>
        <w:tabs>
          <w:tab w:val="num" w:pos="1257"/>
        </w:tabs>
        <w:ind w:left="1257" w:hanging="357"/>
      </w:pPr>
      <w:rPr>
        <w:rFonts w:ascii="Times New Roman" w:hAnsi="Times New Roman" w:cs="Times New Roman" w:hint="default"/>
        <w:b w:val="0"/>
        <w:i w:val="0"/>
        <w:sz w:val="24"/>
        <w:szCs w:val="24"/>
      </w:rPr>
    </w:lvl>
    <w:lvl w:ilvl="1" w:tplc="53E258F4">
      <w:start w:val="1"/>
      <w:numFmt w:val="lowerLetter"/>
      <w:lvlText w:val="%2."/>
      <w:lvlJc w:val="left"/>
      <w:pPr>
        <w:tabs>
          <w:tab w:val="num" w:pos="1060"/>
        </w:tabs>
        <w:ind w:left="1060" w:hanging="340"/>
      </w:pPr>
      <w:rPr>
        <w:rFonts w:hint="default"/>
        <w:b w:val="0"/>
        <w:i w:val="0"/>
        <w:sz w:val="22"/>
        <w:szCs w:val="22"/>
      </w:rPr>
    </w:lvl>
    <w:lvl w:ilvl="2" w:tplc="8BA6CDD6">
      <w:start w:val="3"/>
      <w:numFmt w:val="decimal"/>
      <w:lvlText w:val="%3."/>
      <w:lvlJc w:val="left"/>
      <w:pPr>
        <w:tabs>
          <w:tab w:val="num" w:pos="397"/>
        </w:tabs>
        <w:ind w:left="397" w:hanging="397"/>
      </w:pPr>
      <w:rPr>
        <w:rFonts w:ascii="Garamond" w:hAnsi="Garamond" w:hint="default"/>
        <w:b w:val="0"/>
        <w:i w:val="0"/>
        <w:sz w:val="24"/>
        <w:szCs w:val="24"/>
      </w:rPr>
    </w:lvl>
    <w:lvl w:ilvl="3" w:tplc="BF90AAC0">
      <w:start w:val="1"/>
      <w:numFmt w:val="decimal"/>
      <w:lvlText w:val="%4."/>
      <w:lvlJc w:val="left"/>
      <w:pPr>
        <w:tabs>
          <w:tab w:val="num" w:pos="403"/>
        </w:tabs>
        <w:ind w:left="403" w:hanging="403"/>
      </w:pPr>
      <w:rPr>
        <w:rFonts w:ascii="Times New Roman" w:hAnsi="Times New Roman" w:cs="Times New Roman" w:hint="default"/>
        <w:b w:val="0"/>
        <w:i w:val="0"/>
        <w:sz w:val="22"/>
        <w:szCs w:val="22"/>
      </w:rPr>
    </w:lvl>
    <w:lvl w:ilvl="4" w:tplc="B02C127E">
      <w:start w:val="23"/>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F3E69"/>
    <w:multiLevelType w:val="hybridMultilevel"/>
    <w:tmpl w:val="0B9A6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F315DA"/>
    <w:multiLevelType w:val="hybridMultilevel"/>
    <w:tmpl w:val="E92E18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DB2F73"/>
    <w:multiLevelType w:val="hybridMultilevel"/>
    <w:tmpl w:val="11006C1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7B49026B"/>
    <w:multiLevelType w:val="hybridMultilevel"/>
    <w:tmpl w:val="BED48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A41807"/>
    <w:multiLevelType w:val="hybridMultilevel"/>
    <w:tmpl w:val="CBF4DB7C"/>
    <w:lvl w:ilvl="0" w:tplc="862CE6E8">
      <w:start w:val="1"/>
      <w:numFmt w:val="decimal"/>
      <w:lvlText w:val="%1."/>
      <w:lvlJc w:val="left"/>
      <w:pPr>
        <w:tabs>
          <w:tab w:val="num" w:pos="1257"/>
        </w:tabs>
        <w:ind w:left="1257" w:hanging="357"/>
      </w:pPr>
      <w:rPr>
        <w:rFonts w:ascii="Times New Roman" w:hAnsi="Times New Roman" w:cs="Times New Roman" w:hint="default"/>
        <w:b w:val="0"/>
        <w:i w:val="0"/>
        <w:sz w:val="24"/>
        <w:szCs w:val="24"/>
      </w:rPr>
    </w:lvl>
    <w:lvl w:ilvl="1" w:tplc="F0D6C768">
      <w:start w:val="1"/>
      <w:numFmt w:val="lowerLetter"/>
      <w:lvlText w:val="%2."/>
      <w:lvlJc w:val="left"/>
      <w:pPr>
        <w:tabs>
          <w:tab w:val="num" w:pos="737"/>
        </w:tabs>
        <w:ind w:left="737" w:hanging="340"/>
      </w:pPr>
      <w:rPr>
        <w:rFonts w:hint="default"/>
        <w:b w:val="0"/>
        <w:i w:val="0"/>
        <w:sz w:val="24"/>
        <w:szCs w:val="24"/>
      </w:rPr>
    </w:lvl>
    <w:lvl w:ilvl="2" w:tplc="8BA6CDD6">
      <w:start w:val="3"/>
      <w:numFmt w:val="decimal"/>
      <w:lvlText w:val="%3."/>
      <w:lvlJc w:val="left"/>
      <w:pPr>
        <w:tabs>
          <w:tab w:val="num" w:pos="397"/>
        </w:tabs>
        <w:ind w:left="397" w:hanging="397"/>
      </w:pPr>
      <w:rPr>
        <w:rFonts w:ascii="Garamond" w:hAnsi="Garamond" w:hint="default"/>
        <w:b w:val="0"/>
        <w:i w:val="0"/>
        <w:sz w:val="24"/>
        <w:szCs w:val="24"/>
      </w:rPr>
    </w:lvl>
    <w:lvl w:ilvl="3" w:tplc="BF90AAC0">
      <w:start w:val="1"/>
      <w:numFmt w:val="decimal"/>
      <w:lvlText w:val="%4."/>
      <w:lvlJc w:val="left"/>
      <w:pPr>
        <w:tabs>
          <w:tab w:val="num" w:pos="763"/>
        </w:tabs>
        <w:ind w:left="763" w:hanging="403"/>
      </w:pPr>
      <w:rPr>
        <w:rFonts w:ascii="Times New Roman" w:hAnsi="Times New Roman" w:cs="Times New Roman" w:hint="default"/>
        <w:b w:val="0"/>
        <w:i w:val="0"/>
        <w:sz w:val="22"/>
        <w:szCs w:val="22"/>
      </w:rPr>
    </w:lvl>
    <w:lvl w:ilvl="4" w:tplc="B02C127E">
      <w:start w:val="23"/>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E7F11F8"/>
    <w:multiLevelType w:val="hybridMultilevel"/>
    <w:tmpl w:val="0E92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E7424E"/>
    <w:multiLevelType w:val="hybridMultilevel"/>
    <w:tmpl w:val="EBA486CA"/>
    <w:lvl w:ilvl="0" w:tplc="1CA2F8D8">
      <w:start w:val="1"/>
      <w:numFmt w:val="decimal"/>
      <w:lvlText w:val="%1."/>
      <w:lvlJc w:val="left"/>
      <w:pPr>
        <w:tabs>
          <w:tab w:val="num" w:pos="667"/>
        </w:tabs>
        <w:ind w:left="667" w:hanging="397"/>
      </w:pPr>
      <w:rPr>
        <w:rFonts w:hint="default"/>
        <w:b w:val="0"/>
        <w:i w:val="0"/>
        <w:sz w:val="24"/>
        <w:szCs w:val="24"/>
      </w:rPr>
    </w:lvl>
    <w:lvl w:ilvl="1" w:tplc="F1725C1C">
      <w:start w:val="1"/>
      <w:numFmt w:val="decimal"/>
      <w:lvlText w:val="%2."/>
      <w:lvlJc w:val="left"/>
      <w:pPr>
        <w:tabs>
          <w:tab w:val="num" w:pos="1710"/>
        </w:tabs>
        <w:ind w:left="1710" w:hanging="360"/>
      </w:pPr>
      <w:rPr>
        <w:rFonts w:ascii="Times New Roman" w:hAnsi="Times New Roman" w:cs="Times New Roman" w:hint="default"/>
      </w:rPr>
    </w:lvl>
    <w:lvl w:ilvl="2" w:tplc="C1B868A2">
      <w:start w:val="1"/>
      <w:numFmt w:val="decimal"/>
      <w:lvlText w:val="%3."/>
      <w:lvlJc w:val="left"/>
      <w:pPr>
        <w:tabs>
          <w:tab w:val="num" w:pos="2610"/>
        </w:tabs>
        <w:ind w:left="2610" w:hanging="360"/>
      </w:pPr>
      <w:rPr>
        <w:rFonts w:hint="default"/>
        <w:b w:val="0"/>
        <w:i w:val="0"/>
        <w:sz w:val="22"/>
        <w:szCs w:val="22"/>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5" w15:restartNumberingAfterBreak="0">
    <w:nsid w:val="7F84445C"/>
    <w:multiLevelType w:val="hybridMultilevel"/>
    <w:tmpl w:val="5A2239E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9"/>
  </w:num>
  <w:num w:numId="5">
    <w:abstractNumId w:val="72"/>
  </w:num>
  <w:num w:numId="6">
    <w:abstractNumId w:val="42"/>
  </w:num>
  <w:num w:numId="7">
    <w:abstractNumId w:val="53"/>
  </w:num>
  <w:num w:numId="8">
    <w:abstractNumId w:val="59"/>
  </w:num>
  <w:num w:numId="9">
    <w:abstractNumId w:val="26"/>
  </w:num>
  <w:num w:numId="10">
    <w:abstractNumId w:val="47"/>
  </w:num>
  <w:num w:numId="11">
    <w:abstractNumId w:val="29"/>
  </w:num>
  <w:num w:numId="12">
    <w:abstractNumId w:val="39"/>
  </w:num>
  <w:num w:numId="13">
    <w:abstractNumId w:val="74"/>
  </w:num>
  <w:num w:numId="14">
    <w:abstractNumId w:val="38"/>
  </w:num>
  <w:num w:numId="15">
    <w:abstractNumId w:val="8"/>
  </w:num>
  <w:num w:numId="16">
    <w:abstractNumId w:val="13"/>
  </w:num>
  <w:num w:numId="17">
    <w:abstractNumId w:val="69"/>
  </w:num>
  <w:num w:numId="18">
    <w:abstractNumId w:val="75"/>
  </w:num>
  <w:num w:numId="19">
    <w:abstractNumId w:val="66"/>
  </w:num>
  <w:num w:numId="20">
    <w:abstractNumId w:val="56"/>
  </w:num>
  <w:num w:numId="21">
    <w:abstractNumId w:val="63"/>
  </w:num>
  <w:num w:numId="22">
    <w:abstractNumId w:val="33"/>
  </w:num>
  <w:num w:numId="23">
    <w:abstractNumId w:val="43"/>
  </w:num>
  <w:num w:numId="24">
    <w:abstractNumId w:val="36"/>
  </w:num>
  <w:num w:numId="25">
    <w:abstractNumId w:val="64"/>
  </w:num>
  <w:num w:numId="26">
    <w:abstractNumId w:val="4"/>
  </w:num>
  <w:num w:numId="27">
    <w:abstractNumId w:val="28"/>
  </w:num>
  <w:num w:numId="28">
    <w:abstractNumId w:val="67"/>
  </w:num>
  <w:num w:numId="29">
    <w:abstractNumId w:val="22"/>
  </w:num>
  <w:num w:numId="30">
    <w:abstractNumId w:val="15"/>
  </w:num>
  <w:num w:numId="31">
    <w:abstractNumId w:val="17"/>
  </w:num>
  <w:num w:numId="32">
    <w:abstractNumId w:val="24"/>
  </w:num>
  <w:num w:numId="33">
    <w:abstractNumId w:val="57"/>
  </w:num>
  <w:num w:numId="34">
    <w:abstractNumId w:val="14"/>
  </w:num>
  <w:num w:numId="35">
    <w:abstractNumId w:val="27"/>
  </w:num>
  <w:num w:numId="36">
    <w:abstractNumId w:val="10"/>
  </w:num>
  <w:num w:numId="37">
    <w:abstractNumId w:val="25"/>
  </w:num>
  <w:num w:numId="38">
    <w:abstractNumId w:val="55"/>
  </w:num>
  <w:num w:numId="39">
    <w:abstractNumId w:val="32"/>
  </w:num>
  <w:num w:numId="40">
    <w:abstractNumId w:val="30"/>
  </w:num>
  <w:num w:numId="41">
    <w:abstractNumId w:val="7"/>
  </w:num>
  <w:num w:numId="42">
    <w:abstractNumId w:val="49"/>
  </w:num>
  <w:num w:numId="43">
    <w:abstractNumId w:val="12"/>
  </w:num>
  <w:num w:numId="44">
    <w:abstractNumId w:val="54"/>
  </w:num>
  <w:num w:numId="45">
    <w:abstractNumId w:val="40"/>
  </w:num>
  <w:num w:numId="46">
    <w:abstractNumId w:val="35"/>
  </w:num>
  <w:num w:numId="47">
    <w:abstractNumId w:val="50"/>
  </w:num>
  <w:num w:numId="48">
    <w:abstractNumId w:val="48"/>
  </w:num>
  <w:num w:numId="49">
    <w:abstractNumId w:val="34"/>
  </w:num>
  <w:num w:numId="50">
    <w:abstractNumId w:val="68"/>
  </w:num>
  <w:num w:numId="51">
    <w:abstractNumId w:val="6"/>
  </w:num>
  <w:num w:numId="52">
    <w:abstractNumId w:val="3"/>
  </w:num>
  <w:num w:numId="53">
    <w:abstractNumId w:val="46"/>
  </w:num>
  <w:num w:numId="54">
    <w:abstractNumId w:val="73"/>
  </w:num>
  <w:num w:numId="55">
    <w:abstractNumId w:val="18"/>
  </w:num>
  <w:num w:numId="56">
    <w:abstractNumId w:val="71"/>
  </w:num>
  <w:num w:numId="57">
    <w:abstractNumId w:val="41"/>
  </w:num>
  <w:num w:numId="58">
    <w:abstractNumId w:val="2"/>
  </w:num>
  <w:num w:numId="59">
    <w:abstractNumId w:val="5"/>
  </w:num>
  <w:num w:numId="60">
    <w:abstractNumId w:val="19"/>
  </w:num>
  <w:num w:numId="61">
    <w:abstractNumId w:val="65"/>
  </w:num>
  <w:num w:numId="62">
    <w:abstractNumId w:val="62"/>
  </w:num>
  <w:num w:numId="63">
    <w:abstractNumId w:val="51"/>
  </w:num>
  <w:num w:numId="64">
    <w:abstractNumId w:val="37"/>
  </w:num>
  <w:num w:numId="65">
    <w:abstractNumId w:val="20"/>
  </w:num>
  <w:num w:numId="66">
    <w:abstractNumId w:val="60"/>
  </w:num>
  <w:num w:numId="67">
    <w:abstractNumId w:val="31"/>
  </w:num>
  <w:num w:numId="68">
    <w:abstractNumId w:val="70"/>
  </w:num>
  <w:num w:numId="69">
    <w:abstractNumId w:val="16"/>
  </w:num>
  <w:num w:numId="70">
    <w:abstractNumId w:val="1"/>
  </w:num>
  <w:num w:numId="71">
    <w:abstractNumId w:val="45"/>
  </w:num>
  <w:num w:numId="72">
    <w:abstractNumId w:val="44"/>
  </w:num>
  <w:num w:numId="73">
    <w:abstractNumId w:val="52"/>
  </w:num>
  <w:num w:numId="74">
    <w:abstractNumId w:val="61"/>
  </w:num>
  <w:num w:numId="75">
    <w:abstractNumId w:val="58"/>
  </w:num>
  <w:num w:numId="76">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67357"/>
    <w:rsid w:val="000829F9"/>
    <w:rsid w:val="000A0DBD"/>
    <w:rsid w:val="0014186C"/>
    <w:rsid w:val="00173FBA"/>
    <w:rsid w:val="001A7D22"/>
    <w:rsid w:val="001C27B0"/>
    <w:rsid w:val="001C384D"/>
    <w:rsid w:val="001D7565"/>
    <w:rsid w:val="00213227"/>
    <w:rsid w:val="00282C3F"/>
    <w:rsid w:val="002838C1"/>
    <w:rsid w:val="002B27B9"/>
    <w:rsid w:val="002B34BA"/>
    <w:rsid w:val="002F0CFE"/>
    <w:rsid w:val="00331A7B"/>
    <w:rsid w:val="00334EF0"/>
    <w:rsid w:val="00390EC1"/>
    <w:rsid w:val="003B694F"/>
    <w:rsid w:val="003C30EB"/>
    <w:rsid w:val="003D1497"/>
    <w:rsid w:val="003D25AC"/>
    <w:rsid w:val="003E6FF3"/>
    <w:rsid w:val="003F510B"/>
    <w:rsid w:val="0043209F"/>
    <w:rsid w:val="004E29EE"/>
    <w:rsid w:val="004E2C9C"/>
    <w:rsid w:val="004E799B"/>
    <w:rsid w:val="005471CE"/>
    <w:rsid w:val="00593143"/>
    <w:rsid w:val="005B7EA9"/>
    <w:rsid w:val="005D0989"/>
    <w:rsid w:val="005D39A3"/>
    <w:rsid w:val="005F1B5E"/>
    <w:rsid w:val="00613591"/>
    <w:rsid w:val="006147F1"/>
    <w:rsid w:val="006169E6"/>
    <w:rsid w:val="006725E6"/>
    <w:rsid w:val="00683885"/>
    <w:rsid w:val="006C19FE"/>
    <w:rsid w:val="00781AD6"/>
    <w:rsid w:val="007A6572"/>
    <w:rsid w:val="007C7D7D"/>
    <w:rsid w:val="007D4D73"/>
    <w:rsid w:val="007F37E8"/>
    <w:rsid w:val="008031B1"/>
    <w:rsid w:val="00803F56"/>
    <w:rsid w:val="00806E26"/>
    <w:rsid w:val="00831996"/>
    <w:rsid w:val="00853D6F"/>
    <w:rsid w:val="00862E7C"/>
    <w:rsid w:val="00864BBA"/>
    <w:rsid w:val="00870E7E"/>
    <w:rsid w:val="008A1329"/>
    <w:rsid w:val="008B0FBF"/>
    <w:rsid w:val="008B2B05"/>
    <w:rsid w:val="008C60C3"/>
    <w:rsid w:val="008D67E9"/>
    <w:rsid w:val="008F676F"/>
    <w:rsid w:val="00910EBB"/>
    <w:rsid w:val="00957572"/>
    <w:rsid w:val="009E1CAA"/>
    <w:rsid w:val="009E45FD"/>
    <w:rsid w:val="00A0173D"/>
    <w:rsid w:val="00A01F70"/>
    <w:rsid w:val="00AA53B3"/>
    <w:rsid w:val="00AC5F65"/>
    <w:rsid w:val="00B14BB9"/>
    <w:rsid w:val="00B27E35"/>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4724C"/>
    <w:rsid w:val="00D50DA5"/>
    <w:rsid w:val="00D67282"/>
    <w:rsid w:val="00D95F17"/>
    <w:rsid w:val="00DC4B4C"/>
    <w:rsid w:val="00E32EBE"/>
    <w:rsid w:val="00E42D6B"/>
    <w:rsid w:val="00E54A24"/>
    <w:rsid w:val="00EA330D"/>
    <w:rsid w:val="00EA3A74"/>
    <w:rsid w:val="00EB1834"/>
    <w:rsid w:val="00ED69A7"/>
    <w:rsid w:val="00EE4FD2"/>
    <w:rsid w:val="00F252DE"/>
    <w:rsid w:val="00F81906"/>
    <w:rsid w:val="00F87233"/>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79A7AA"/>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Indent 2" w:uiPriority="99"/>
    <w:lsdException w:name="Strong" w:qFormat="1"/>
    <w:lsdException w:name="Emphasis" w:uiPriority="20"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EA3A74"/>
  </w:style>
  <w:style w:type="paragraph" w:styleId="BodyTextIndent">
    <w:name w:val="Body Text Indent"/>
    <w:basedOn w:val="Normal"/>
    <w:link w:val="BodyTextIndentChar"/>
    <w:rsid w:val="00EA3A74"/>
    <w:pPr>
      <w:spacing w:after="120"/>
      <w:ind w:left="360"/>
    </w:pPr>
    <w:rPr>
      <w:rFonts w:eastAsia="MS Mincho"/>
    </w:rPr>
  </w:style>
  <w:style w:type="character" w:customStyle="1" w:styleId="BodyTextIndentChar">
    <w:name w:val="Body Text Indent Char"/>
    <w:basedOn w:val="DefaultParagraphFont"/>
    <w:link w:val="BodyTextIndent"/>
    <w:rsid w:val="00EA3A74"/>
    <w:rPr>
      <w:rFonts w:ascii="Courier" w:eastAsia="MS Mincho" w:hAnsi="Courier"/>
      <w:snapToGrid w:val="0"/>
      <w:sz w:val="24"/>
    </w:rPr>
  </w:style>
  <w:style w:type="paragraph" w:styleId="Title">
    <w:name w:val="Title"/>
    <w:basedOn w:val="Normal"/>
    <w:link w:val="TitleChar"/>
    <w:qFormat/>
    <w:rsid w:val="00EA3A74"/>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EA3A74"/>
    <w:rPr>
      <w:sz w:val="24"/>
      <w:lang w:val="nl-NL"/>
    </w:rPr>
  </w:style>
  <w:style w:type="paragraph" w:styleId="ListParagraph">
    <w:name w:val="List Paragraph"/>
    <w:basedOn w:val="Normal"/>
    <w:uiPriority w:val="34"/>
    <w:qFormat/>
    <w:rsid w:val="00EA3A74"/>
    <w:pPr>
      <w:ind w:left="720"/>
      <w:contextualSpacing/>
    </w:pPr>
  </w:style>
  <w:style w:type="paragraph" w:styleId="NoSpacing">
    <w:name w:val="No Spacing"/>
    <w:uiPriority w:val="1"/>
    <w:qFormat/>
    <w:rsid w:val="00EA3A74"/>
    <w:pPr>
      <w:widowControl w:val="0"/>
      <w:autoSpaceDE w:val="0"/>
      <w:autoSpaceDN w:val="0"/>
      <w:adjustRightInd w:val="0"/>
    </w:pPr>
    <w:rPr>
      <w:rFonts w:ascii="Courier" w:eastAsia="MS Mincho" w:hAnsi="Courier" w:cs="Courier"/>
      <w:sz w:val="24"/>
      <w:szCs w:val="24"/>
    </w:rPr>
  </w:style>
  <w:style w:type="character" w:customStyle="1" w:styleId="EndnoteTextChar">
    <w:name w:val="Endnote Text Char"/>
    <w:link w:val="EndnoteText"/>
    <w:semiHidden/>
    <w:rsid w:val="00EA3A74"/>
    <w:rPr>
      <w:rFonts w:ascii="Courier" w:hAnsi="Courier"/>
      <w:snapToGrid w:val="0"/>
      <w:sz w:val="24"/>
    </w:rPr>
  </w:style>
  <w:style w:type="paragraph" w:customStyle="1" w:styleId="subkop">
    <w:name w:val="subkop"/>
    <w:basedOn w:val="Normal"/>
    <w:uiPriority w:val="99"/>
    <w:rsid w:val="00EA3A74"/>
    <w:pPr>
      <w:widowControl/>
      <w:numPr>
        <w:numId w:val="2"/>
      </w:numPr>
      <w:tabs>
        <w:tab w:val="left" w:pos="1418"/>
      </w:tabs>
    </w:pPr>
    <w:rPr>
      <w:rFonts w:ascii="Garamond" w:eastAsia="MS Mincho" w:hAnsi="Garamond"/>
      <w:snapToGrid/>
      <w:szCs w:val="24"/>
      <w:lang w:val="nl-NL"/>
    </w:rPr>
  </w:style>
  <w:style w:type="paragraph" w:customStyle="1" w:styleId="artkop">
    <w:name w:val="art kop"/>
    <w:basedOn w:val="Normal"/>
    <w:rsid w:val="00EA3A74"/>
    <w:pPr>
      <w:widowControl/>
      <w:tabs>
        <w:tab w:val="num" w:pos="0"/>
      </w:tabs>
      <w:jc w:val="center"/>
    </w:pPr>
    <w:rPr>
      <w:rFonts w:ascii="Garamond" w:eastAsia="MS Mincho" w:hAnsi="Garamond"/>
      <w:snapToGrid/>
      <w:sz w:val="28"/>
      <w:szCs w:val="28"/>
      <w:lang w:val="nl-NL"/>
    </w:rPr>
  </w:style>
  <w:style w:type="character" w:customStyle="1" w:styleId="Julie1">
    <w:name w:val="Julie 1"/>
    <w:rsid w:val="00EA3A74"/>
    <w:rPr>
      <w:rFonts w:ascii="Garamond" w:hAnsi="Garamond"/>
      <w:sz w:val="24"/>
    </w:rPr>
  </w:style>
  <w:style w:type="paragraph" w:customStyle="1" w:styleId="alfabet">
    <w:name w:val="alfabet"/>
    <w:basedOn w:val="Normal"/>
    <w:rsid w:val="00EA3A74"/>
    <w:pPr>
      <w:widowControl/>
      <w:tabs>
        <w:tab w:val="left" w:pos="300"/>
      </w:tabs>
      <w:suppressAutoHyphens/>
      <w:spacing w:before="240" w:after="240"/>
    </w:pPr>
    <w:rPr>
      <w:rFonts w:ascii="Garamond" w:eastAsia="MS Mincho" w:hAnsi="Garamond"/>
      <w:b/>
      <w:snapToGrid/>
      <w:sz w:val="28"/>
      <w:szCs w:val="28"/>
      <w:lang w:val="nl-NL"/>
    </w:rPr>
  </w:style>
  <w:style w:type="paragraph" w:customStyle="1" w:styleId="StyleBefore25cm">
    <w:name w:val="Style Before:  2.5 cm"/>
    <w:basedOn w:val="Normal"/>
    <w:uiPriority w:val="99"/>
    <w:rsid w:val="00EA3A74"/>
    <w:pPr>
      <w:widowControl/>
      <w:ind w:left="1418"/>
    </w:pPr>
    <w:rPr>
      <w:rFonts w:ascii="Garamond" w:eastAsia="MS Mincho" w:hAnsi="Garamond"/>
      <w:snapToGrid/>
      <w:szCs w:val="24"/>
      <w:lang w:val="nl-NL"/>
    </w:rPr>
  </w:style>
  <w:style w:type="character" w:customStyle="1" w:styleId="Nadrukvet">
    <w:name w:val="Nadruk (vet)"/>
    <w:rsid w:val="00EA3A74"/>
    <w:rPr>
      <w:b/>
      <w:bCs/>
    </w:rPr>
  </w:style>
  <w:style w:type="character" w:customStyle="1" w:styleId="Tabspecial">
    <w:name w:val="Tab (special)"/>
    <w:rsid w:val="00EA3A74"/>
  </w:style>
  <w:style w:type="paragraph" w:customStyle="1" w:styleId="lid">
    <w:name w:val="lid"/>
    <w:basedOn w:val="Normal"/>
    <w:rsid w:val="00EA3A74"/>
    <w:pPr>
      <w:widowControl/>
      <w:spacing w:before="100" w:beforeAutospacing="1" w:after="100" w:afterAutospacing="1"/>
    </w:pPr>
    <w:rPr>
      <w:rFonts w:ascii="Times New Roman" w:eastAsia="MS Mincho" w:hAnsi="Times New Roman"/>
      <w:snapToGrid/>
      <w:szCs w:val="24"/>
    </w:rPr>
  </w:style>
  <w:style w:type="paragraph" w:styleId="BodyTextIndent3">
    <w:name w:val="Body Text Indent 3"/>
    <w:basedOn w:val="Normal"/>
    <w:link w:val="BodyTextIndent3Char"/>
    <w:rsid w:val="00EA3A74"/>
    <w:pPr>
      <w:ind w:left="567" w:hanging="567"/>
      <w:jc w:val="both"/>
    </w:pPr>
    <w:rPr>
      <w:rFonts w:ascii="Arial" w:eastAsia="MS Mincho" w:hAnsi="Arial"/>
    </w:rPr>
  </w:style>
  <w:style w:type="character" w:customStyle="1" w:styleId="BodyTextIndent3Char">
    <w:name w:val="Body Text Indent 3 Char"/>
    <w:basedOn w:val="DefaultParagraphFont"/>
    <w:link w:val="BodyTextIndent3"/>
    <w:rsid w:val="00EA3A74"/>
    <w:rPr>
      <w:rFonts w:ascii="Arial" w:eastAsia="MS Mincho" w:hAnsi="Arial"/>
      <w:snapToGrid w:val="0"/>
      <w:sz w:val="24"/>
    </w:rPr>
  </w:style>
  <w:style w:type="character" w:customStyle="1" w:styleId="StyleFootnoteReference11pt">
    <w:name w:val="Style Footnote Reference + 11 pt"/>
    <w:rsid w:val="00EA3A74"/>
    <w:rPr>
      <w:rFonts w:ascii="Times New Roman" w:hAnsi="Times New Roman"/>
      <w:bCs/>
      <w:sz w:val="22"/>
      <w:vertAlign w:val="superscript"/>
    </w:rPr>
  </w:style>
  <w:style w:type="character" w:styleId="CommentReference">
    <w:name w:val="annotation reference"/>
    <w:uiPriority w:val="99"/>
    <w:unhideWhenUsed/>
    <w:rsid w:val="00EA3A74"/>
    <w:rPr>
      <w:sz w:val="16"/>
      <w:szCs w:val="16"/>
    </w:rPr>
  </w:style>
  <w:style w:type="paragraph" w:styleId="CommentText">
    <w:name w:val="annotation text"/>
    <w:basedOn w:val="Normal"/>
    <w:link w:val="CommentTextChar"/>
    <w:unhideWhenUsed/>
    <w:rsid w:val="00EA3A74"/>
    <w:pPr>
      <w:autoSpaceDE w:val="0"/>
      <w:autoSpaceDN w:val="0"/>
      <w:adjustRightInd w:val="0"/>
    </w:pPr>
    <w:rPr>
      <w:rFonts w:eastAsia="MS Mincho" w:cs="Courier"/>
      <w:snapToGrid/>
      <w:sz w:val="20"/>
    </w:rPr>
  </w:style>
  <w:style w:type="character" w:customStyle="1" w:styleId="CommentTextChar">
    <w:name w:val="Comment Text Char"/>
    <w:basedOn w:val="DefaultParagraphFont"/>
    <w:link w:val="CommentText"/>
    <w:rsid w:val="00EA3A74"/>
    <w:rPr>
      <w:rFonts w:ascii="Courier" w:eastAsia="MS Mincho" w:hAnsi="Courier" w:cs="Courier"/>
    </w:rPr>
  </w:style>
  <w:style w:type="paragraph" w:styleId="CommentSubject">
    <w:name w:val="annotation subject"/>
    <w:basedOn w:val="CommentText"/>
    <w:next w:val="CommentText"/>
    <w:link w:val="CommentSubjectChar"/>
    <w:uiPriority w:val="99"/>
    <w:unhideWhenUsed/>
    <w:rsid w:val="00EA3A74"/>
    <w:rPr>
      <w:b/>
      <w:bCs/>
    </w:rPr>
  </w:style>
  <w:style w:type="character" w:customStyle="1" w:styleId="CommentSubjectChar">
    <w:name w:val="Comment Subject Char"/>
    <w:basedOn w:val="CommentTextChar"/>
    <w:link w:val="CommentSubject"/>
    <w:uiPriority w:val="99"/>
    <w:rsid w:val="00EA3A74"/>
    <w:rPr>
      <w:rFonts w:ascii="Courier" w:eastAsia="MS Mincho" w:hAnsi="Courier" w:cs="Courier"/>
      <w:b/>
      <w:bCs/>
    </w:rPr>
  </w:style>
  <w:style w:type="paragraph" w:styleId="BalloonText">
    <w:name w:val="Balloon Text"/>
    <w:basedOn w:val="Normal"/>
    <w:link w:val="BalloonTextChar"/>
    <w:uiPriority w:val="99"/>
    <w:unhideWhenUsed/>
    <w:rsid w:val="00EA3A74"/>
    <w:pPr>
      <w:autoSpaceDE w:val="0"/>
      <w:autoSpaceDN w:val="0"/>
      <w:adjustRightInd w:val="0"/>
    </w:pPr>
    <w:rPr>
      <w:rFonts w:ascii="Segoe UI" w:eastAsia="MS Mincho" w:hAnsi="Segoe UI" w:cs="Segoe UI"/>
      <w:snapToGrid/>
      <w:sz w:val="18"/>
      <w:szCs w:val="18"/>
    </w:rPr>
  </w:style>
  <w:style w:type="character" w:customStyle="1" w:styleId="BalloonTextChar">
    <w:name w:val="Balloon Text Char"/>
    <w:basedOn w:val="DefaultParagraphFont"/>
    <w:link w:val="BalloonText"/>
    <w:uiPriority w:val="99"/>
    <w:rsid w:val="00EA3A74"/>
    <w:rPr>
      <w:rFonts w:ascii="Segoe UI" w:eastAsia="MS Mincho" w:hAnsi="Segoe UI" w:cs="Segoe UI"/>
      <w:sz w:val="18"/>
      <w:szCs w:val="18"/>
    </w:rPr>
  </w:style>
  <w:style w:type="paragraph" w:styleId="Revision">
    <w:name w:val="Revision"/>
    <w:hidden/>
    <w:uiPriority w:val="99"/>
    <w:semiHidden/>
    <w:rsid w:val="00EA3A74"/>
    <w:rPr>
      <w:rFonts w:ascii="Courier" w:eastAsia="MS Mincho" w:hAnsi="Courier" w:cs="Courier"/>
      <w:sz w:val="24"/>
      <w:szCs w:val="24"/>
    </w:rPr>
  </w:style>
  <w:style w:type="table" w:customStyle="1" w:styleId="TableGrid1">
    <w:name w:val="Table Grid1"/>
    <w:basedOn w:val="TableNormal"/>
    <w:next w:val="TableGrid"/>
    <w:rsid w:val="00EA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A3A74"/>
    <w:pPr>
      <w:autoSpaceDE w:val="0"/>
      <w:autoSpaceDN w:val="0"/>
      <w:adjustRightInd w:val="0"/>
      <w:spacing w:after="120"/>
    </w:pPr>
    <w:rPr>
      <w:rFonts w:eastAsia="MS Mincho" w:cs="Courier"/>
      <w:snapToGrid/>
      <w:szCs w:val="24"/>
    </w:rPr>
  </w:style>
  <w:style w:type="character" w:customStyle="1" w:styleId="BodyTextChar">
    <w:name w:val="Body Text Char"/>
    <w:basedOn w:val="DefaultParagraphFont"/>
    <w:link w:val="BodyText"/>
    <w:uiPriority w:val="99"/>
    <w:rsid w:val="00EA3A74"/>
    <w:rPr>
      <w:rFonts w:ascii="Courier" w:eastAsia="MS Mincho" w:hAnsi="Courier" w:cs="Courier"/>
      <w:sz w:val="24"/>
      <w:szCs w:val="24"/>
    </w:rPr>
  </w:style>
  <w:style w:type="paragraph" w:customStyle="1" w:styleId="Plattetekst21">
    <w:name w:val="Platte tekst 21"/>
    <w:basedOn w:val="Normal"/>
    <w:rsid w:val="008B2B05"/>
    <w:pPr>
      <w:tabs>
        <w:tab w:val="left" w:pos="3261"/>
        <w:tab w:val="left" w:pos="3402"/>
      </w:tabs>
      <w:jc w:val="both"/>
    </w:pPr>
    <w:rPr>
      <w:rFonts w:ascii="Times New Roman" w:hAnsi="Times New Roman"/>
      <w:snapToGrid/>
      <w:lang w:val="nl-NL"/>
    </w:rPr>
  </w:style>
  <w:style w:type="paragraph" w:styleId="BodyTextIndent2">
    <w:name w:val="Body Text Indent 2"/>
    <w:basedOn w:val="Normal"/>
    <w:link w:val="BodyTextIndent2Char"/>
    <w:uiPriority w:val="99"/>
    <w:unhideWhenUsed/>
    <w:rsid w:val="008B2B05"/>
    <w:pPr>
      <w:autoSpaceDE w:val="0"/>
      <w:autoSpaceDN w:val="0"/>
      <w:adjustRightInd w:val="0"/>
      <w:spacing w:after="120" w:line="480" w:lineRule="auto"/>
      <w:ind w:left="360"/>
    </w:pPr>
    <w:rPr>
      <w:rFonts w:eastAsia="MS Mincho" w:cs="Courier"/>
      <w:snapToGrid/>
      <w:szCs w:val="24"/>
    </w:rPr>
  </w:style>
  <w:style w:type="character" w:customStyle="1" w:styleId="BodyTextIndent2Char">
    <w:name w:val="Body Text Indent 2 Char"/>
    <w:basedOn w:val="DefaultParagraphFont"/>
    <w:link w:val="BodyTextIndent2"/>
    <w:uiPriority w:val="99"/>
    <w:rsid w:val="008B2B05"/>
    <w:rPr>
      <w:rFonts w:ascii="Courier" w:eastAsia="MS Mincho"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B984-745F-4E16-A75C-CE5098C7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11</TotalTime>
  <Pages>29</Pages>
  <Words>10963</Words>
  <Characters>59370</Characters>
  <Application>Microsoft Office Word</Application>
  <DocSecurity>0</DocSecurity>
  <Lines>1290</Lines>
  <Paragraphs>545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2022-08-26T12:01:00Z</dcterms:created>
  <dcterms:modified xsi:type="dcterms:W3CDTF">2022-08-26T14:37:00Z</dcterms:modified>
</cp:coreProperties>
</file>