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82569">
        <w:rPr>
          <w:b/>
          <w:sz w:val="36"/>
          <w:szCs w:val="36"/>
        </w:rPr>
        <w:fldChar w:fldCharType="begin">
          <w:ffData>
            <w:name w:val="Text2"/>
            <w:enabled/>
            <w:calcOnExit w:val="0"/>
            <w:textInput>
              <w:default w:val="6"/>
            </w:textInput>
          </w:ffData>
        </w:fldChar>
      </w:r>
      <w:bookmarkStart w:id="0" w:name="Text2"/>
      <w:r w:rsidR="00B82569" w:rsidRPr="00EE270C">
        <w:rPr>
          <w:b/>
          <w:sz w:val="36"/>
          <w:szCs w:val="36"/>
          <w:lang w:val="nl-NL"/>
        </w:rPr>
        <w:instrText xml:space="preserve"> FORMTEXT </w:instrText>
      </w:r>
      <w:r w:rsidR="00B82569">
        <w:rPr>
          <w:b/>
          <w:sz w:val="36"/>
          <w:szCs w:val="36"/>
        </w:rPr>
      </w:r>
      <w:r w:rsidR="00B82569">
        <w:rPr>
          <w:b/>
          <w:sz w:val="36"/>
          <w:szCs w:val="36"/>
        </w:rPr>
        <w:fldChar w:fldCharType="separate"/>
      </w:r>
      <w:r w:rsidR="00B82569" w:rsidRPr="00EE270C">
        <w:rPr>
          <w:b/>
          <w:noProof/>
          <w:sz w:val="36"/>
          <w:szCs w:val="36"/>
          <w:lang w:val="nl-NL"/>
        </w:rPr>
        <w:t>6</w:t>
      </w:r>
      <w:r w:rsidR="00B8256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B82569">
      <w:pPr>
        <w:jc w:val="both"/>
        <w:rPr>
          <w:lang w:val="nl-NL"/>
        </w:rPr>
      </w:pPr>
    </w:p>
    <w:p w:rsidR="00B82569" w:rsidRPr="00B82569" w:rsidRDefault="00B82569" w:rsidP="00B82569">
      <w:pPr>
        <w:widowControl/>
        <w:jc w:val="both"/>
        <w:rPr>
          <w:rFonts w:ascii="Palatino Linotype" w:hAnsi="Palatino Linotype"/>
          <w:b/>
          <w:sz w:val="22"/>
          <w:szCs w:val="22"/>
          <w:lang w:val="nl-NL"/>
        </w:rPr>
      </w:pPr>
      <w:r w:rsidRPr="00B82569">
        <w:rPr>
          <w:rFonts w:ascii="Palatino Linotype" w:hAnsi="Palatino Linotype"/>
          <w:b/>
          <w:sz w:val="22"/>
          <w:szCs w:val="22"/>
          <w:lang w:val="nl-NL"/>
        </w:rPr>
        <w:t>MINISTERI</w:t>
      </w:r>
      <w:r w:rsidRPr="00B82569">
        <w:rPr>
          <w:rFonts w:ascii="Palatino Linotype" w:hAnsi="Palatino Linotype"/>
          <w:b/>
          <w:sz w:val="22"/>
          <w:szCs w:val="22"/>
        </w:rPr>
        <w:t>Ё</w:t>
      </w:r>
      <w:r w:rsidRPr="00B82569">
        <w:rPr>
          <w:rFonts w:ascii="Palatino Linotype" w:hAnsi="Palatino Linotype"/>
          <w:b/>
          <w:sz w:val="22"/>
          <w:szCs w:val="22"/>
          <w:lang w:val="nl-NL"/>
        </w:rPr>
        <w:t>LE REGELING MET ALGEMENE WERKING van de 27</w:t>
      </w:r>
      <w:r w:rsidRPr="00B82569">
        <w:rPr>
          <w:rFonts w:ascii="Palatino Linotype" w:hAnsi="Palatino Linotype"/>
          <w:b/>
          <w:sz w:val="22"/>
          <w:szCs w:val="22"/>
          <w:vertAlign w:val="superscript"/>
          <w:lang w:val="nl-NL"/>
        </w:rPr>
        <w:t>ste</w:t>
      </w:r>
      <w:r w:rsidRPr="00B82569">
        <w:rPr>
          <w:rFonts w:ascii="Palatino Linotype" w:hAnsi="Palatino Linotype"/>
          <w:b/>
          <w:sz w:val="22"/>
          <w:szCs w:val="22"/>
          <w:lang w:val="nl-NL"/>
        </w:rPr>
        <w:t xml:space="preserve"> januari 2025 tot</w:t>
      </w:r>
    </w:p>
    <w:p w:rsidR="00B82569" w:rsidRPr="00B82569" w:rsidRDefault="00B82569" w:rsidP="00B82569">
      <w:pPr>
        <w:widowControl/>
        <w:jc w:val="both"/>
        <w:rPr>
          <w:rFonts w:ascii="Palatino Linotype" w:hAnsi="Palatino Linotype"/>
          <w:b/>
          <w:sz w:val="22"/>
          <w:szCs w:val="22"/>
          <w:lang w:val="nl-NL"/>
        </w:rPr>
      </w:pPr>
      <w:r w:rsidRPr="00B82569">
        <w:rPr>
          <w:rFonts w:ascii="Palatino Linotype" w:hAnsi="Palatino Linotype"/>
          <w:b/>
          <w:sz w:val="22"/>
          <w:szCs w:val="22"/>
          <w:lang w:val="nl-NL"/>
        </w:rPr>
        <w:t>wijziging van de Prijzenregeling basis‐, brandstof‐ en consumententarieven</w:t>
      </w:r>
      <w:r w:rsidRPr="00B82569">
        <w:rPr>
          <w:rFonts w:ascii="Palatino Linotype" w:hAnsi="Palatino Linotype"/>
          <w:b/>
          <w:sz w:val="22"/>
          <w:szCs w:val="22"/>
          <w:vertAlign w:val="superscript"/>
          <w:lang w:val="nl-NL"/>
        </w:rPr>
        <w:footnoteReference w:id="1"/>
      </w:r>
      <w:r w:rsidRPr="00B82569">
        <w:rPr>
          <w:rFonts w:ascii="Palatino Linotype" w:hAnsi="Palatino Linotype"/>
          <w:b/>
          <w:sz w:val="22"/>
          <w:szCs w:val="22"/>
          <w:lang w:val="nl-NL"/>
        </w:rPr>
        <w:t xml:space="preserve"> </w:t>
      </w:r>
    </w:p>
    <w:p w:rsidR="00B82569" w:rsidRPr="00B82569" w:rsidRDefault="00B82569" w:rsidP="00B82569">
      <w:pPr>
        <w:widowControl/>
        <w:jc w:val="center"/>
        <w:rPr>
          <w:rFonts w:ascii="Times New Roman" w:hAnsi="Times New Roman"/>
          <w:b/>
          <w:snapToGrid/>
          <w:szCs w:val="24"/>
          <w:lang w:val="nl-NL"/>
        </w:rPr>
      </w:pPr>
    </w:p>
    <w:p w:rsidR="00B82569" w:rsidRPr="00B82569" w:rsidRDefault="00B82569" w:rsidP="00B82569">
      <w:pPr>
        <w:widowControl/>
        <w:jc w:val="center"/>
        <w:rPr>
          <w:rFonts w:ascii="Times New Roman" w:hAnsi="Times New Roman"/>
          <w:b/>
          <w:snapToGrid/>
          <w:szCs w:val="24"/>
          <w:lang w:val="nl-NL"/>
        </w:rPr>
      </w:pPr>
      <w:r w:rsidRPr="00B82569">
        <w:rPr>
          <w:rFonts w:ascii="Times New Roman" w:hAnsi="Times New Roman"/>
          <w:b/>
          <w:snapToGrid/>
          <w:szCs w:val="24"/>
          <w:lang w:val="nl-NL"/>
        </w:rPr>
        <w:t>____________</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center"/>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Minister van Economische Ontwikkeling,</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Overwegende:</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dat, in reactie op geïdentificeerde knelpunten in de uitvoering van de Prijzenregeling basis, brandstof- en consumententarieven met betrekking tot de levering van irrigatiewater, het noodzakelijk is de Prijzenregeling aan te passen om de efficiëntie hiervan te verbeteren, duidelijkheid te scheppen en de toegankelijkheid voor ondernemers in de commerciële akker- en tuinbouw te vergroten;</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dat het wenselijk is de hoogst toelaatbare consumententarieven van elektriciteit en water voor huishoudelijke, zakelijke, industriële, import vervangende industriële, exportgerichte industriële doeleinden, hospitaal en voor irrigatiewater vast te stellen;</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tabs>
          <w:tab w:val="left" w:pos="567"/>
        </w:tabs>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Gelet op:</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artikel 2 van de Prijzenverordening 1961</w:t>
      </w:r>
      <w:r w:rsidRPr="00B82569">
        <w:rPr>
          <w:rFonts w:ascii="Palatino Linotype" w:eastAsiaTheme="minorHAnsi" w:hAnsi="Palatino Linotype" w:cstheme="minorBidi"/>
          <w:snapToGrid/>
          <w:sz w:val="22"/>
          <w:szCs w:val="22"/>
          <w:vertAlign w:val="superscript"/>
          <w:lang w:val="nl-NL"/>
        </w:rPr>
        <w:footnoteReference w:id="2"/>
      </w:r>
      <w:r w:rsidRPr="00B82569">
        <w:rPr>
          <w:rFonts w:ascii="Palatino Linotype" w:eastAsiaTheme="minorHAnsi" w:hAnsi="Palatino Linotype" w:cstheme="minorBidi"/>
          <w:snapToGrid/>
          <w:sz w:val="22"/>
          <w:szCs w:val="22"/>
          <w:lang w:val="nl-NL"/>
        </w:rPr>
        <w:t>;</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center"/>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Heeft besloten:</w:t>
      </w:r>
    </w:p>
    <w:p w:rsidR="00B82569" w:rsidRPr="00B82569" w:rsidRDefault="00B82569" w:rsidP="00B82569">
      <w:pPr>
        <w:widowControl/>
        <w:rPr>
          <w:rFonts w:ascii="Palatino Linotype" w:eastAsiaTheme="minorHAnsi" w:hAnsi="Palatino Linotype" w:cstheme="minorBidi"/>
          <w:snapToGrid/>
          <w:sz w:val="22"/>
          <w:szCs w:val="22"/>
          <w:lang w:val="nl-NL"/>
        </w:rPr>
      </w:pPr>
    </w:p>
    <w:p w:rsidR="00B82569" w:rsidRPr="00B82569" w:rsidRDefault="00B82569" w:rsidP="00B82569">
      <w:pPr>
        <w:widowControl/>
        <w:rPr>
          <w:rFonts w:ascii="Palatino Linotype" w:eastAsiaTheme="minorHAnsi" w:hAnsi="Palatino Linotype" w:cstheme="minorBidi"/>
          <w:b/>
          <w:snapToGrid/>
          <w:sz w:val="22"/>
          <w:szCs w:val="22"/>
          <w:lang w:val="nl-NL"/>
        </w:rPr>
      </w:pPr>
      <w:r w:rsidRPr="00B82569">
        <w:rPr>
          <w:rFonts w:ascii="Palatino Linotype" w:eastAsiaTheme="minorHAnsi" w:hAnsi="Palatino Linotype" w:cstheme="minorBidi"/>
          <w:b/>
          <w:snapToGrid/>
          <w:sz w:val="22"/>
          <w:szCs w:val="22"/>
          <w:lang w:val="nl-NL"/>
        </w:rPr>
        <w:t>Artikel I</w:t>
      </w:r>
    </w:p>
    <w:p w:rsidR="00B82569" w:rsidRPr="00B82569" w:rsidRDefault="00B82569" w:rsidP="00B82569">
      <w:pPr>
        <w:widowControl/>
        <w:jc w:val="center"/>
        <w:rPr>
          <w:rFonts w:ascii="Palatino Linotype" w:eastAsiaTheme="minorHAnsi" w:hAnsi="Palatino Linotype" w:cstheme="minorBidi"/>
          <w:snapToGrid/>
          <w:sz w:val="22"/>
          <w:szCs w:val="22"/>
          <w:lang w:val="nl-NL"/>
        </w:rPr>
      </w:pPr>
    </w:p>
    <w:p w:rsidR="00B82569" w:rsidRPr="00B82569" w:rsidRDefault="00B82569" w:rsidP="00B82569">
      <w:pPr>
        <w:jc w:val="both"/>
        <w:rPr>
          <w:rFonts w:ascii="Palatino Linotype" w:hAnsi="Palatino Linotype"/>
          <w:sz w:val="22"/>
          <w:szCs w:val="22"/>
          <w:lang w:val="nl-NL"/>
        </w:rPr>
      </w:pPr>
      <w:r w:rsidRPr="00B82569">
        <w:rPr>
          <w:rFonts w:ascii="Palatino Linotype" w:hAnsi="Palatino Linotype"/>
          <w:sz w:val="22"/>
          <w:szCs w:val="22"/>
          <w:lang w:val="nl-NL"/>
        </w:rPr>
        <w:t>De Prijzenregeling basis-, brandstof- en consumententarieven wordt als volgt gewijzigd:</w:t>
      </w:r>
    </w:p>
    <w:p w:rsidR="00B82569" w:rsidRPr="00B82569" w:rsidRDefault="00B82569" w:rsidP="00B82569">
      <w:pPr>
        <w:jc w:val="both"/>
        <w:rPr>
          <w:rFonts w:ascii="Palatino Linotype" w:hAnsi="Palatino Linotype"/>
          <w:sz w:val="22"/>
          <w:szCs w:val="22"/>
          <w:lang w:val="nl-NL"/>
        </w:rPr>
      </w:pPr>
    </w:p>
    <w:p w:rsidR="00B82569" w:rsidRPr="00B82569" w:rsidRDefault="00B82569" w:rsidP="00B82569">
      <w:pPr>
        <w:widowControl/>
        <w:numPr>
          <w:ilvl w:val="0"/>
          <w:numId w:val="12"/>
        </w:numPr>
        <w:ind w:left="360"/>
        <w:contextualSpacing/>
        <w:jc w:val="both"/>
        <w:rPr>
          <w:rFonts w:ascii="Palatino Linotype" w:hAnsi="Palatino Linotype"/>
          <w:snapToGrid/>
          <w:sz w:val="22"/>
          <w:szCs w:val="22"/>
          <w:lang w:val="nl-NL"/>
        </w:rPr>
      </w:pPr>
    </w:p>
    <w:p w:rsidR="00B82569" w:rsidRPr="00B82569" w:rsidRDefault="00B82569" w:rsidP="00B82569">
      <w:pPr>
        <w:jc w:val="both"/>
        <w:rPr>
          <w:rFonts w:ascii="Palatino Linotype" w:hAnsi="Palatino Linotype"/>
          <w:sz w:val="22"/>
          <w:szCs w:val="22"/>
          <w:lang w:val="nl-NL"/>
        </w:rPr>
      </w:pPr>
      <w:r w:rsidRPr="00B82569">
        <w:rPr>
          <w:rFonts w:ascii="Palatino Linotype" w:hAnsi="Palatino Linotype"/>
          <w:sz w:val="22"/>
          <w:szCs w:val="22"/>
          <w:lang w:val="nl-NL"/>
        </w:rPr>
        <w:t>Artikel 1 komt te luiden:</w:t>
      </w:r>
    </w:p>
    <w:p w:rsidR="00B82569" w:rsidRPr="00B82569" w:rsidRDefault="00B82569" w:rsidP="00B82569">
      <w:pPr>
        <w:widowControl/>
        <w:numPr>
          <w:ilvl w:val="0"/>
          <w:numId w:val="9"/>
        </w:numPr>
        <w:jc w:val="both"/>
        <w:rPr>
          <w:rFonts w:ascii="Palatino Linotype" w:eastAsiaTheme="minorHAnsi" w:hAnsi="Palatino Linotype" w:cstheme="minorBidi"/>
          <w:snapToGrid/>
          <w:sz w:val="22"/>
          <w:szCs w:val="22"/>
        </w:rPr>
      </w:pPr>
      <w:proofErr w:type="spellStart"/>
      <w:r w:rsidRPr="00B82569">
        <w:rPr>
          <w:rFonts w:ascii="Palatino Linotype" w:eastAsiaTheme="minorHAnsi" w:hAnsi="Palatino Linotype" w:cstheme="minorBidi"/>
          <w:snapToGrid/>
          <w:sz w:val="22"/>
          <w:szCs w:val="22"/>
        </w:rPr>
        <w:t>distributeur</w:t>
      </w:r>
      <w:proofErr w:type="spellEnd"/>
      <w:r w:rsidRPr="00B82569">
        <w:rPr>
          <w:rFonts w:ascii="Palatino Linotype" w:eastAsiaTheme="minorHAnsi" w:hAnsi="Palatino Linotype" w:cstheme="minorBidi"/>
          <w:snapToGrid/>
          <w:sz w:val="22"/>
          <w:szCs w:val="22"/>
        </w:rPr>
        <w:t xml:space="preserve">: </w:t>
      </w:r>
      <w:r w:rsidRPr="00B82569">
        <w:rPr>
          <w:rFonts w:ascii="Palatino Linotype" w:eastAsiaTheme="minorHAnsi" w:hAnsi="Palatino Linotype" w:cstheme="minorBidi"/>
          <w:snapToGrid/>
          <w:sz w:val="22"/>
          <w:szCs w:val="22"/>
        </w:rPr>
        <w:tab/>
      </w:r>
      <w:r w:rsidRPr="00B82569">
        <w:rPr>
          <w:rFonts w:ascii="Palatino Linotype" w:eastAsiaTheme="minorHAnsi" w:hAnsi="Palatino Linotype" w:cstheme="minorBidi"/>
          <w:snapToGrid/>
          <w:sz w:val="22"/>
          <w:szCs w:val="22"/>
        </w:rPr>
        <w:tab/>
      </w:r>
      <w:proofErr w:type="spellStart"/>
      <w:r w:rsidRPr="00B82569">
        <w:rPr>
          <w:rFonts w:ascii="Palatino Linotype" w:eastAsiaTheme="minorHAnsi" w:hAnsi="Palatino Linotype" w:cstheme="minorBidi"/>
          <w:snapToGrid/>
          <w:sz w:val="22"/>
          <w:szCs w:val="22"/>
        </w:rPr>
        <w:t>Aqualectra</w:t>
      </w:r>
      <w:proofErr w:type="spellEnd"/>
      <w:r w:rsidRPr="00B82569">
        <w:rPr>
          <w:rFonts w:ascii="Palatino Linotype" w:eastAsiaTheme="minorHAnsi" w:hAnsi="Palatino Linotype" w:cstheme="minorBidi"/>
          <w:snapToGrid/>
          <w:sz w:val="22"/>
          <w:szCs w:val="22"/>
        </w:rPr>
        <w:t xml:space="preserve"> N.V.;</w:t>
      </w:r>
    </w:p>
    <w:p w:rsidR="00B82569" w:rsidRPr="00B82569" w:rsidRDefault="00B82569" w:rsidP="00B82569">
      <w:pPr>
        <w:widowControl/>
        <w:numPr>
          <w:ilvl w:val="0"/>
          <w:numId w:val="9"/>
        </w:numPr>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 xml:space="preserve">verbruiker: </w:t>
      </w:r>
      <w:r w:rsidRPr="00B82569">
        <w:rPr>
          <w:rFonts w:ascii="Palatino Linotype" w:eastAsiaTheme="minorHAnsi" w:hAnsi="Palatino Linotype" w:cstheme="minorBidi"/>
          <w:snapToGrid/>
          <w:sz w:val="22"/>
          <w:szCs w:val="22"/>
          <w:lang w:val="nl-NL"/>
        </w:rPr>
        <w:tab/>
      </w:r>
      <w:r w:rsidRPr="00B82569">
        <w:rPr>
          <w:rFonts w:ascii="Palatino Linotype" w:eastAsiaTheme="minorHAnsi" w:hAnsi="Palatino Linotype" w:cstheme="minorBidi"/>
          <w:snapToGrid/>
          <w:sz w:val="22"/>
          <w:szCs w:val="22"/>
          <w:lang w:val="nl-NL"/>
        </w:rPr>
        <w:tab/>
        <w:t xml:space="preserve">degene, natuurlijke of rechtspersoon, die water en elektriciteit van </w:t>
      </w:r>
    </w:p>
    <w:p w:rsidR="00B82569" w:rsidRPr="00B82569" w:rsidRDefault="00B82569" w:rsidP="00B82569">
      <w:pPr>
        <w:widowControl/>
        <w:ind w:left="2880"/>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distributeur betrekt en de beschikking heeft over een aansluiting of aansluitingen op diens naam, ongeacht het perceel waar wordt geleverd en waar de aansluiting zich bevindt.</w:t>
      </w:r>
    </w:p>
    <w:p w:rsidR="00B82569" w:rsidRPr="00B82569" w:rsidRDefault="00B82569" w:rsidP="00B82569">
      <w:pPr>
        <w:widowControl/>
        <w:rPr>
          <w:rFonts w:ascii="Palatino Linotype" w:eastAsiaTheme="minorHAnsi" w:hAnsi="Palatino Linotype" w:cstheme="minorBidi"/>
          <w:snapToGrid/>
          <w:sz w:val="22"/>
          <w:szCs w:val="22"/>
          <w:lang w:val="nl-NL"/>
        </w:rPr>
      </w:pPr>
    </w:p>
    <w:p w:rsidR="00B82569" w:rsidRPr="00B82569" w:rsidRDefault="00B82569" w:rsidP="00B82569">
      <w:pPr>
        <w:widowControl/>
        <w:numPr>
          <w:ilvl w:val="0"/>
          <w:numId w:val="12"/>
        </w:numPr>
        <w:ind w:left="360"/>
        <w:rPr>
          <w:rFonts w:ascii="Palatino Linotype" w:eastAsiaTheme="minorHAnsi" w:hAnsi="Palatino Linotype" w:cstheme="minorBidi"/>
          <w:snapToGrid/>
          <w:sz w:val="22"/>
          <w:szCs w:val="22"/>
          <w:lang w:val="nl-NL"/>
        </w:rPr>
      </w:pPr>
    </w:p>
    <w:p w:rsidR="00B82569" w:rsidRPr="00B82569" w:rsidRDefault="00B82569" w:rsidP="00B82569">
      <w:pPr>
        <w:widowControl/>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Artikel 2 komt te luiden:</w:t>
      </w: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in deze regeling bedoelde tarieven worden vastgesteld en berekend ingevolge de bij deze regeling behorende bijlage 1.</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b/>
          <w:snapToGrid/>
          <w:sz w:val="22"/>
          <w:szCs w:val="22"/>
          <w:lang w:val="nl-NL"/>
        </w:rPr>
        <w:t>C.</w:t>
      </w: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Artikel 9 komt te luiden:</w:t>
      </w:r>
    </w:p>
    <w:p w:rsidR="00B82569" w:rsidRPr="00B82569" w:rsidRDefault="00B82569" w:rsidP="00B82569">
      <w:pPr>
        <w:widowControl/>
        <w:jc w:val="center"/>
        <w:rPr>
          <w:rFonts w:ascii="Palatino Linotype" w:eastAsiaTheme="minorHAnsi" w:hAnsi="Palatino Linotype" w:cstheme="minorBidi"/>
          <w:snapToGrid/>
          <w:sz w:val="22"/>
          <w:szCs w:val="22"/>
          <w:lang w:val="nl-NL"/>
        </w:rPr>
      </w:pPr>
    </w:p>
    <w:p w:rsidR="00B82569" w:rsidRPr="00B82569" w:rsidRDefault="00B82569" w:rsidP="00B82569">
      <w:pPr>
        <w:widowControl/>
        <w:jc w:val="center"/>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Artikel 9</w:t>
      </w:r>
    </w:p>
    <w:p w:rsidR="00B82569" w:rsidRPr="00B82569" w:rsidRDefault="00B82569" w:rsidP="00B82569">
      <w:pPr>
        <w:widowControl/>
        <w:jc w:val="center"/>
        <w:rPr>
          <w:rFonts w:ascii="Palatino Linotype" w:eastAsiaTheme="minorHAnsi" w:hAnsi="Palatino Linotype" w:cstheme="minorBidi"/>
          <w:i/>
          <w:snapToGrid/>
          <w:sz w:val="22"/>
          <w:szCs w:val="22"/>
          <w:lang w:val="nl-NL"/>
        </w:rPr>
      </w:pPr>
    </w:p>
    <w:p w:rsidR="00B82569" w:rsidRPr="00B82569" w:rsidRDefault="00B82569" w:rsidP="00B82569">
      <w:pPr>
        <w:widowControl/>
        <w:numPr>
          <w:ilvl w:val="0"/>
          <w:numId w:val="8"/>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Het tarief voor irrigatiewater is van toepassing op ondernemers in de commerciële akker- en tuinbouw. </w:t>
      </w:r>
    </w:p>
    <w:p w:rsidR="00B82569" w:rsidRPr="00B82569" w:rsidRDefault="00B82569" w:rsidP="00B82569">
      <w:pPr>
        <w:widowControl/>
        <w:numPr>
          <w:ilvl w:val="0"/>
          <w:numId w:val="8"/>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Voor de toepassing van het eerste lid wordt onder een ondernemer in de commerciële akker- en tuinbouw verstaan een natuurlijke- of rechtspersoon die landbouwgewassen teelt voor bedrijfsmatige doeleinden en irrigatiewater gebruikt voor deze doeleinden.</w:t>
      </w:r>
    </w:p>
    <w:p w:rsidR="00B82569" w:rsidRPr="00B82569" w:rsidRDefault="00B82569" w:rsidP="00B82569">
      <w:pPr>
        <w:widowControl/>
        <w:numPr>
          <w:ilvl w:val="0"/>
          <w:numId w:val="8"/>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Onder irrigatiewater wordt verstaan drinkwater dat door de distributeur aan een ondernemer in de commerciële akker- en tuinbouw wordt geleverd door middel van een afzonderlijke aansluiting op het bestaande openbare drinkwaternet, en dat door de ondernemer uitsluitend wordt aangewend voor irrigatie ten behoeve van commerciële akker‐ en tuinbouw.</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De levering van irrigatiewater aan de ondernemer in de commerciële akker- en tuinbouw is gebonden aan de voorwaarden zoals opgenomen in bijlage 2 bij deze regeling. </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Het verzoek voor de levering van irrigatiewater wordt langs elektronisch verkeer ingediend bij de directeur van de Sector Ondernemen van het Ministerie van Economische Ontwikkeling, middels het aanvraagformulier zoals opgenomen in bijlage 3 bij deze regeling.</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Alvorens irrigatiewater door de distributeur aan de ondernemer in de commerciële akker- en tuinbouw wordt geleverd, wint de directeur van de Sector Ondernemen van het Ministerie van Economische Ontwikkeling advies in bij een landbouwexpert van het Ministerie van Gezondheid, Milieu en Natuur, die beoordeelt of de ondernemer aan de vastgestelde voorwaarden, bedoeld in het vierde lid zijn voldaan. Het advies wordt binnen twee (2) weken aan de directeur van de Sector Ondernemen van het Ministerie van Economische Ontwikkeling verstrekt. </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en de distributeur worden binnen één (1) week na ontvangst van het advies, bedoeld in het zesde lid, schriftelijk geïnformeerd over de beslissing betreffende het verzoek</w:t>
      </w:r>
      <w:r w:rsidRPr="00B82569">
        <w:rPr>
          <w:rFonts w:ascii="Times New Roman" w:hAnsi="Times New Roman"/>
          <w:snapToGrid/>
          <w:szCs w:val="24"/>
          <w:lang w:val="nl-NL"/>
        </w:rPr>
        <w:t xml:space="preserve"> </w:t>
      </w:r>
      <w:r w:rsidRPr="00B82569">
        <w:rPr>
          <w:rFonts w:ascii="Palatino Linotype" w:hAnsi="Palatino Linotype"/>
          <w:snapToGrid/>
          <w:sz w:val="22"/>
          <w:szCs w:val="22"/>
          <w:lang w:val="nl-NL"/>
        </w:rPr>
        <w:t>voor  het tarief voor irrigatiewater. De kennisgeving aan de ondernemer vermeldt de redenen van goedkeuring of afwijzing.</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levering van irrigatiewater aan de ondernemer in de commerciële akker- en tuinbouw geschiedt door de distributeur binnen één (1) maand na ontvangst van de schriftelijke goedkeuring van de directeur van de Sector Ondernemen van het Ministerie van Economische Ontwikkeling.</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Irrigatiewater wordt uitsluitend door de ondernemer aangewend en verbruikt voor commerciële akker- en tuinbouw doeleinden en wordt op geen enigerlei wijze aan derden beschikbaar  gesteld, verkocht, afgestaan dan wel door derden verbruikt.</w:t>
      </w:r>
    </w:p>
    <w:p w:rsidR="00B82569" w:rsidRPr="00B82569" w:rsidRDefault="00B82569" w:rsidP="00B82569">
      <w:pPr>
        <w:widowControl/>
        <w:numPr>
          <w:ilvl w:val="0"/>
          <w:numId w:val="8"/>
        </w:numPr>
        <w:ind w:right="-29"/>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De ondernemer is verplicht te allen tijde te voldoen aan de vastgestelde voorwaarden om aanspraak te kunnen maken op het in deze regeling vastgestelde </w:t>
      </w:r>
      <w:bookmarkStart w:id="1" w:name="_Hlk165283394"/>
      <w:r w:rsidRPr="00B82569">
        <w:rPr>
          <w:rFonts w:ascii="Palatino Linotype" w:hAnsi="Palatino Linotype"/>
          <w:snapToGrid/>
          <w:sz w:val="22"/>
          <w:szCs w:val="22"/>
          <w:lang w:val="nl-NL"/>
        </w:rPr>
        <w:t>tarief voor irrigatiewater</w:t>
      </w:r>
      <w:bookmarkEnd w:id="1"/>
      <w:r w:rsidRPr="00B82569">
        <w:rPr>
          <w:rFonts w:ascii="Palatino Linotype" w:hAnsi="Palatino Linotype"/>
          <w:snapToGrid/>
          <w:sz w:val="22"/>
          <w:szCs w:val="22"/>
          <w:lang w:val="nl-NL"/>
        </w:rPr>
        <w:t>.</w:t>
      </w:r>
    </w:p>
    <w:p w:rsidR="00B82569" w:rsidRPr="00B82569" w:rsidRDefault="00B82569" w:rsidP="00B82569">
      <w:pPr>
        <w:widowControl/>
        <w:numPr>
          <w:ilvl w:val="0"/>
          <w:numId w:val="8"/>
        </w:numPr>
        <w:ind w:right="-29"/>
        <w:contextualSpacing/>
        <w:jc w:val="both"/>
        <w:rPr>
          <w:rFonts w:ascii="Palatino Linotype" w:hAnsi="Palatino Linotype"/>
          <w:snapToGrid/>
          <w:sz w:val="20"/>
          <w:szCs w:val="22"/>
          <w:lang w:val="nl-NL"/>
        </w:rPr>
      </w:pPr>
      <w:r w:rsidRPr="00B82569">
        <w:rPr>
          <w:rFonts w:ascii="Palatino Linotype" w:hAnsi="Palatino Linotype"/>
          <w:snapToGrid/>
          <w:sz w:val="22"/>
          <w:szCs w:val="24"/>
          <w:lang w:val="nl-NL"/>
        </w:rPr>
        <w:lastRenderedPageBreak/>
        <w:t>Indien de distributeur constateert dat een ondernemer niet aan de vastgestelde voorwaarden voldoet, wordt de ondernemer schriftelijk op de hoogte gesteld van de wijziging in het toepasselijke tarief.</w:t>
      </w:r>
    </w:p>
    <w:p w:rsidR="00B82569" w:rsidRPr="00B82569" w:rsidRDefault="00B82569" w:rsidP="00B82569">
      <w:pPr>
        <w:widowControl/>
        <w:tabs>
          <w:tab w:val="left" w:pos="3758"/>
        </w:tabs>
        <w:jc w:val="center"/>
        <w:rPr>
          <w:rFonts w:ascii="Palatino Linotype" w:eastAsiaTheme="minorHAnsi" w:hAnsi="Palatino Linotype" w:cstheme="minorBidi"/>
          <w:snapToGrid/>
          <w:sz w:val="22"/>
          <w:szCs w:val="22"/>
          <w:lang w:val="nl-NL"/>
        </w:rPr>
      </w:pPr>
    </w:p>
    <w:p w:rsidR="00B82569" w:rsidRPr="00B82569" w:rsidRDefault="00B82569" w:rsidP="00B82569">
      <w:pPr>
        <w:widowControl/>
        <w:rPr>
          <w:rFonts w:ascii="Palatino Linotype" w:eastAsiaTheme="minorHAnsi" w:hAnsi="Palatino Linotype" w:cstheme="minorBidi"/>
          <w:snapToGrid/>
          <w:sz w:val="22"/>
          <w:szCs w:val="22"/>
          <w:lang w:val="nl-NL"/>
        </w:rPr>
      </w:pPr>
    </w:p>
    <w:p w:rsidR="00B82569" w:rsidRPr="00B82569" w:rsidRDefault="00B82569" w:rsidP="00B82569">
      <w:pPr>
        <w:widowControl/>
        <w:rPr>
          <w:rFonts w:ascii="Palatino Linotype" w:eastAsiaTheme="minorHAnsi" w:hAnsi="Palatino Linotype" w:cstheme="minorBidi"/>
          <w:b/>
          <w:snapToGrid/>
          <w:sz w:val="22"/>
          <w:szCs w:val="22"/>
          <w:lang w:val="nl-NL"/>
        </w:rPr>
      </w:pPr>
      <w:r w:rsidRPr="00B82569">
        <w:rPr>
          <w:rFonts w:ascii="Palatino Linotype" w:eastAsiaTheme="minorHAnsi" w:hAnsi="Palatino Linotype" w:cstheme="minorBidi"/>
          <w:b/>
          <w:snapToGrid/>
          <w:sz w:val="22"/>
          <w:szCs w:val="22"/>
          <w:lang w:val="nl-NL"/>
        </w:rPr>
        <w:t>Artikel II</w:t>
      </w:r>
    </w:p>
    <w:p w:rsidR="00B82569" w:rsidRPr="00B82569" w:rsidRDefault="00B82569" w:rsidP="00B82569">
      <w:pPr>
        <w:widowControl/>
        <w:jc w:val="center"/>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Deze regeling treedt in werking met ingang van 1 februari 202</w:t>
      </w:r>
      <w:r w:rsidR="00EE270C">
        <w:rPr>
          <w:rFonts w:ascii="Palatino Linotype" w:eastAsiaTheme="minorHAnsi" w:hAnsi="Palatino Linotype" w:cstheme="minorBidi"/>
          <w:snapToGrid/>
          <w:sz w:val="22"/>
          <w:szCs w:val="22"/>
          <w:lang w:val="nl-NL"/>
        </w:rPr>
        <w:t>5</w:t>
      </w:r>
      <w:r w:rsidRPr="00B82569">
        <w:rPr>
          <w:rFonts w:ascii="Palatino Linotype" w:eastAsiaTheme="minorHAnsi" w:hAnsi="Palatino Linotype" w:cstheme="minorBidi"/>
          <w:snapToGrid/>
          <w:sz w:val="22"/>
          <w:szCs w:val="22"/>
          <w:lang w:val="nl-NL"/>
        </w:rPr>
        <w:t>.</w:t>
      </w:r>
    </w:p>
    <w:p w:rsidR="00B82569" w:rsidRPr="00B82569" w:rsidRDefault="00B82569" w:rsidP="00B82569">
      <w:pPr>
        <w:rPr>
          <w:rFonts w:ascii="Palatino Linotype" w:hAnsi="Palatino Linotype"/>
          <w:lang w:val="nl-NL"/>
        </w:rPr>
      </w:pPr>
    </w:p>
    <w:p w:rsidR="00B82569" w:rsidRPr="00B82569" w:rsidRDefault="00B82569" w:rsidP="00B82569">
      <w:pPr>
        <w:widowControl/>
        <w:ind w:left="4536"/>
        <w:jc w:val="both"/>
        <w:rPr>
          <w:rFonts w:ascii="Palatino Linotype" w:eastAsiaTheme="minorHAnsi" w:hAnsi="Palatino Linotype" w:cstheme="minorBidi"/>
          <w:snapToGrid/>
          <w:sz w:val="22"/>
          <w:szCs w:val="22"/>
          <w:lang w:val="nl-NL"/>
        </w:rPr>
      </w:pPr>
    </w:p>
    <w:p w:rsidR="00B82569" w:rsidRPr="00B82569" w:rsidRDefault="00B82569" w:rsidP="00B82569">
      <w:pPr>
        <w:widowControl/>
        <w:ind w:left="4536"/>
        <w:jc w:val="both"/>
        <w:rPr>
          <w:rFonts w:ascii="Palatino Linotype" w:eastAsiaTheme="minorHAnsi" w:hAnsi="Palatino Linotype" w:cstheme="minorBidi"/>
          <w:snapToGrid/>
          <w:sz w:val="22"/>
          <w:szCs w:val="22"/>
          <w:lang w:val="nl-NL"/>
        </w:rPr>
      </w:pPr>
    </w:p>
    <w:p w:rsidR="00B82569" w:rsidRPr="00B82569" w:rsidRDefault="00B82569" w:rsidP="00B82569">
      <w:pPr>
        <w:widowControl/>
        <w:ind w:left="4680"/>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Gegeven te Willemstad, 27 januari 2025</w:t>
      </w:r>
    </w:p>
    <w:p w:rsidR="00B82569" w:rsidRPr="00B82569" w:rsidRDefault="00B82569" w:rsidP="00B82569">
      <w:pPr>
        <w:widowControl/>
        <w:ind w:left="4410"/>
        <w:jc w:val="center"/>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Minister van Economische Ontwikkeling,</w:t>
      </w:r>
    </w:p>
    <w:p w:rsidR="00B82569" w:rsidRPr="00B82569" w:rsidRDefault="00B82569" w:rsidP="00B82569">
      <w:pPr>
        <w:ind w:left="4680" w:right="220"/>
        <w:jc w:val="center"/>
        <w:rPr>
          <w:rFonts w:ascii="Palatino Linotype" w:hAnsi="Palatino Linotype"/>
          <w:sz w:val="22"/>
          <w:szCs w:val="22"/>
          <w:lang w:val="nl-NL"/>
        </w:rPr>
      </w:pPr>
      <w:r w:rsidRPr="00B82569">
        <w:rPr>
          <w:rFonts w:ascii="Palatino Linotype" w:hAnsi="Palatino Linotype"/>
          <w:sz w:val="22"/>
          <w:szCs w:val="22"/>
          <w:lang w:val="nl-NL"/>
        </w:rPr>
        <w:t>C.F. COOPER</w:t>
      </w:r>
    </w:p>
    <w:p w:rsidR="00B82569" w:rsidRPr="00B82569" w:rsidRDefault="00B82569" w:rsidP="00B82569">
      <w:pPr>
        <w:widowControl/>
        <w:ind w:left="4536"/>
        <w:jc w:val="both"/>
        <w:rPr>
          <w:rFonts w:ascii="Palatino Linotype" w:eastAsiaTheme="minorHAnsi" w:hAnsi="Palatino Linotype" w:cstheme="minorBidi"/>
          <w:snapToGrid/>
          <w:sz w:val="22"/>
          <w:szCs w:val="22"/>
          <w:lang w:val="nl-NL"/>
        </w:rPr>
      </w:pPr>
    </w:p>
    <w:p w:rsidR="00B82569" w:rsidRPr="00B82569" w:rsidRDefault="00B82569" w:rsidP="00B82569">
      <w:pPr>
        <w:widowControl/>
        <w:ind w:left="4536"/>
        <w:jc w:val="both"/>
        <w:rPr>
          <w:rFonts w:ascii="Palatino Linotype" w:eastAsiaTheme="minorHAnsi" w:hAnsi="Palatino Linotype" w:cstheme="minorBidi"/>
          <w:snapToGrid/>
          <w:sz w:val="22"/>
          <w:szCs w:val="22"/>
          <w:lang w:val="nl-NL"/>
        </w:rPr>
      </w:pPr>
    </w:p>
    <w:p w:rsidR="00B82569" w:rsidRPr="00B82569" w:rsidRDefault="00B82569" w:rsidP="00B82569">
      <w:pPr>
        <w:widowControl/>
        <w:ind w:left="4680"/>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Uitgegeven de 31</w:t>
      </w:r>
      <w:r w:rsidRPr="00B82569">
        <w:rPr>
          <w:rFonts w:ascii="Palatino Linotype" w:eastAsiaTheme="minorHAnsi" w:hAnsi="Palatino Linotype" w:cstheme="minorBidi"/>
          <w:snapToGrid/>
          <w:sz w:val="22"/>
          <w:szCs w:val="22"/>
          <w:vertAlign w:val="superscript"/>
          <w:lang w:val="nl-NL"/>
        </w:rPr>
        <w:t>ste</w:t>
      </w:r>
      <w:r w:rsidRPr="00B82569">
        <w:rPr>
          <w:rFonts w:ascii="Palatino Linotype" w:eastAsiaTheme="minorHAnsi" w:hAnsi="Palatino Linotype" w:cstheme="minorBidi"/>
          <w:snapToGrid/>
          <w:sz w:val="22"/>
          <w:szCs w:val="22"/>
          <w:lang w:val="nl-NL"/>
        </w:rPr>
        <w:t xml:space="preserve"> januari 2025</w:t>
      </w:r>
    </w:p>
    <w:p w:rsidR="00B82569" w:rsidRPr="00B82569" w:rsidRDefault="00B82569" w:rsidP="00B82569">
      <w:pPr>
        <w:widowControl/>
        <w:ind w:left="3960" w:firstLine="720"/>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Minister van Algemene Zaken,</w:t>
      </w:r>
    </w:p>
    <w:p w:rsidR="00B82569" w:rsidRPr="00B82569" w:rsidRDefault="00B82569" w:rsidP="00B82569">
      <w:pPr>
        <w:ind w:left="4680" w:right="1300"/>
        <w:jc w:val="center"/>
        <w:rPr>
          <w:rFonts w:ascii="Palatino Linotype" w:hAnsi="Palatino Linotype"/>
          <w:lang w:val="nl-NL"/>
        </w:rPr>
      </w:pPr>
      <w:r w:rsidRPr="00B82569">
        <w:rPr>
          <w:rFonts w:ascii="Palatino Linotype" w:hAnsi="Palatino Linotype"/>
          <w:lang w:val="nl-NL"/>
        </w:rPr>
        <w:t>G.S. PISAS</w:t>
      </w:r>
    </w:p>
    <w:p w:rsidR="00B82569" w:rsidRPr="00B82569" w:rsidRDefault="00B82569" w:rsidP="00B82569">
      <w:pPr>
        <w:ind w:left="4680" w:right="1300"/>
        <w:rPr>
          <w:rFonts w:ascii="Palatino Linotype" w:hAnsi="Palatino Linotype"/>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r w:rsidRPr="00B82569">
        <w:rPr>
          <w:rFonts w:asciiTheme="minorHAnsi" w:eastAsiaTheme="minorHAnsi" w:hAnsiTheme="minorHAnsi" w:cstheme="minorBidi"/>
          <w:snapToGrid/>
          <w:sz w:val="22"/>
          <w:szCs w:val="22"/>
          <w:lang w:val="nl-NL"/>
        </w:rPr>
        <w:br w:type="page"/>
      </w:r>
    </w:p>
    <w:p w:rsidR="00B82569" w:rsidRPr="00B82569" w:rsidRDefault="00B82569" w:rsidP="00B82569">
      <w:pPr>
        <w:jc w:val="both"/>
        <w:rPr>
          <w:rFonts w:ascii="Palatino Linotype" w:hAnsi="Palatino Linotype"/>
          <w:b/>
          <w:sz w:val="22"/>
          <w:szCs w:val="22"/>
          <w:lang w:val="nl-NL"/>
        </w:rPr>
      </w:pPr>
      <w:bookmarkStart w:id="2" w:name="_Hlk162434635"/>
      <w:r w:rsidRPr="00B82569">
        <w:rPr>
          <w:rFonts w:ascii="Palatino Linotype" w:hAnsi="Palatino Linotype"/>
          <w:b/>
          <w:sz w:val="22"/>
          <w:szCs w:val="22"/>
          <w:lang w:val="nl-NL"/>
        </w:rPr>
        <w:lastRenderedPageBreak/>
        <w:t>Bijlage 1 behorende bij artikel 2 van de Prijzenregeling basis-, brandstof- en consumententarieven</w:t>
      </w:r>
    </w:p>
    <w:bookmarkEnd w:id="2"/>
    <w:p w:rsidR="00B82569" w:rsidRPr="00B82569" w:rsidRDefault="00B82569" w:rsidP="00B82569">
      <w:pPr>
        <w:jc w:val="both"/>
        <w:rPr>
          <w:rFonts w:ascii="Palatino Linotype" w:hAnsi="Palatino Linotype"/>
          <w:lang w:val="nl-NL"/>
        </w:rPr>
      </w:pPr>
    </w:p>
    <w:tbl>
      <w:tblPr>
        <w:tblW w:w="9350" w:type="dxa"/>
        <w:tblLook w:val="04A0" w:firstRow="1" w:lastRow="0" w:firstColumn="1" w:lastColumn="0" w:noHBand="0" w:noVBand="1"/>
      </w:tblPr>
      <w:tblGrid>
        <w:gridCol w:w="3567"/>
        <w:gridCol w:w="1391"/>
        <w:gridCol w:w="1140"/>
        <w:gridCol w:w="1375"/>
        <w:gridCol w:w="1877"/>
      </w:tblGrid>
      <w:tr w:rsidR="00B82569" w:rsidRPr="00B82569" w:rsidTr="00901A45">
        <w:trPr>
          <w:trHeight w:val="324"/>
        </w:trPr>
        <w:tc>
          <w:tcPr>
            <w:tcW w:w="3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2569" w:rsidRPr="00B82569" w:rsidRDefault="00B82569" w:rsidP="00B82569">
            <w:pPr>
              <w:widowControl/>
              <w:jc w:val="center"/>
              <w:rPr>
                <w:rFonts w:ascii="Palatino Linotype" w:hAnsi="Palatino Linotype"/>
                <w:snapToGrid/>
                <w:color w:val="000000"/>
                <w:sz w:val="22"/>
                <w:szCs w:val="22"/>
              </w:rPr>
            </w:pPr>
            <w:r w:rsidRPr="00B82569">
              <w:rPr>
                <w:rFonts w:ascii="Palatino Linotype" w:hAnsi="Palatino Linotype"/>
                <w:snapToGrid/>
                <w:color w:val="000000"/>
                <w:sz w:val="22"/>
                <w:szCs w:val="22"/>
                <w:lang w:val="nl-NL"/>
              </w:rPr>
              <w:t>Tariefgroep elektriciteit</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Categorie</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Basis tarief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 kWh</w:t>
            </w:r>
          </w:p>
        </w:tc>
        <w:tc>
          <w:tcPr>
            <w:tcW w:w="13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Brandstof clausule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 xml:space="preserve"> /kWh</w:t>
            </w:r>
          </w:p>
        </w:tc>
        <w:tc>
          <w:tcPr>
            <w:tcW w:w="18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Totaal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 kWh</w:t>
            </w:r>
          </w:p>
        </w:tc>
      </w:tr>
      <w:tr w:rsidR="00B82569" w:rsidRPr="00B82569" w:rsidTr="00901A45">
        <w:trPr>
          <w:trHeight w:val="324"/>
        </w:trPr>
        <w:tc>
          <w:tcPr>
            <w:tcW w:w="356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B82569" w:rsidTr="00901A45">
        <w:trPr>
          <w:trHeight w:val="324"/>
        </w:trPr>
        <w:tc>
          <w:tcPr>
            <w:tcW w:w="356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B82569" w:rsidTr="00901A45">
        <w:trPr>
          <w:trHeight w:val="324"/>
        </w:trPr>
        <w:tc>
          <w:tcPr>
            <w:tcW w:w="356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1 Huishoudelijk Post en Prepaid</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≤250</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250&lt;x≤350</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&gt;350</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 Zakelijk</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22 Industrieel standaard</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Hoog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Laag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23 Industrieel exportgericht</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Hoog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Laag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24 Industrieel import vervangend</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Hoog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Laag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33 Hospitaal</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Hoog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5"/>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Laag</w:t>
            </w:r>
          </w:p>
        </w:tc>
        <w:tc>
          <w:tcPr>
            <w:tcW w:w="1140"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r w:rsidR="00B82569" w:rsidRPr="00B82569" w:rsidTr="00901A45">
        <w:trPr>
          <w:trHeight w:val="76"/>
        </w:trPr>
        <w:tc>
          <w:tcPr>
            <w:tcW w:w="3567"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Straatverlichting</w:t>
            </w:r>
          </w:p>
        </w:tc>
        <w:tc>
          <w:tcPr>
            <w:tcW w:w="1391"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1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375"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sz w:val="22"/>
                <w:szCs w:val="22"/>
                <w:lang w:val="nl-NL"/>
              </w:rPr>
            </w:pPr>
          </w:p>
        </w:tc>
        <w:tc>
          <w:tcPr>
            <w:tcW w:w="187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sz w:val="22"/>
                <w:szCs w:val="22"/>
                <w:lang w:val="nl-NL"/>
              </w:rPr>
            </w:pPr>
          </w:p>
        </w:tc>
      </w:tr>
    </w:tbl>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tbl>
      <w:tblPr>
        <w:tblW w:w="9350" w:type="dxa"/>
        <w:tblLook w:val="04A0" w:firstRow="1" w:lastRow="0" w:firstColumn="1" w:lastColumn="0" w:noHBand="0" w:noVBand="1"/>
      </w:tblPr>
      <w:tblGrid>
        <w:gridCol w:w="3109"/>
        <w:gridCol w:w="1843"/>
        <w:gridCol w:w="1417"/>
        <w:gridCol w:w="1541"/>
        <w:gridCol w:w="1440"/>
      </w:tblGrid>
      <w:tr w:rsidR="00B82569" w:rsidRPr="007E303B" w:rsidTr="00901A45">
        <w:trPr>
          <w:trHeight w:val="324"/>
        </w:trPr>
        <w:tc>
          <w:tcPr>
            <w:tcW w:w="31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rPr>
            </w:pPr>
            <w:r w:rsidRPr="00B82569">
              <w:rPr>
                <w:rFonts w:ascii="Palatino Linotype" w:hAnsi="Palatino Linotype"/>
                <w:snapToGrid/>
                <w:color w:val="000000"/>
                <w:sz w:val="22"/>
                <w:szCs w:val="22"/>
                <w:lang w:val="nl-NL"/>
              </w:rPr>
              <w:lastRenderedPageBreak/>
              <w:t>Tariefgroep water</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Categorie</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Basis tarief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/m³</w:t>
            </w:r>
          </w:p>
        </w:tc>
        <w:tc>
          <w:tcPr>
            <w:tcW w:w="15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Brandstof clausule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/m³</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2569" w:rsidRPr="00B82569" w:rsidRDefault="00B82569" w:rsidP="00B82569">
            <w:pPr>
              <w:widowControl/>
              <w:jc w:val="center"/>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xml:space="preserve">Totaal tarief in </w:t>
            </w:r>
            <w:proofErr w:type="spellStart"/>
            <w:r w:rsidRPr="00B82569">
              <w:rPr>
                <w:rFonts w:ascii="Palatino Linotype" w:hAnsi="Palatino Linotype"/>
                <w:snapToGrid/>
                <w:color w:val="000000"/>
                <w:sz w:val="22"/>
                <w:szCs w:val="22"/>
                <w:lang w:val="nl-NL"/>
              </w:rPr>
              <w:t>NAf</w:t>
            </w:r>
            <w:proofErr w:type="spellEnd"/>
            <w:r w:rsidRPr="00B82569">
              <w:rPr>
                <w:rFonts w:ascii="Palatino Linotype" w:hAnsi="Palatino Linotype"/>
                <w:snapToGrid/>
                <w:color w:val="000000"/>
                <w:sz w:val="22"/>
                <w:szCs w:val="22"/>
                <w:lang w:val="nl-NL"/>
              </w:rPr>
              <w:t>/m³</w:t>
            </w:r>
          </w:p>
        </w:tc>
      </w:tr>
      <w:tr w:rsidR="00B82569" w:rsidRPr="007E303B" w:rsidTr="00901A45">
        <w:trPr>
          <w:trHeight w:val="324"/>
        </w:trPr>
        <w:tc>
          <w:tcPr>
            <w:tcW w:w="3109"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7E303B" w:rsidTr="00901A45">
        <w:trPr>
          <w:trHeight w:val="324"/>
        </w:trPr>
        <w:tc>
          <w:tcPr>
            <w:tcW w:w="3109"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7E303B" w:rsidTr="00901A45">
        <w:trPr>
          <w:trHeight w:val="324"/>
        </w:trPr>
        <w:tc>
          <w:tcPr>
            <w:tcW w:w="3109"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541"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82569" w:rsidRPr="00B82569" w:rsidRDefault="00B82569" w:rsidP="00B82569">
            <w:pPr>
              <w:widowControl/>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Huishoudelijk</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9m³</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9m³ &lt; x ≤ 12m³</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12m³ &lt; x ≤ 20m³</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&gt; 20m³</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Zakelijk</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Industrieel standaard</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Industrieel import vervangend</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Industrieel export gericht</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Hospitaal</w:t>
            </w:r>
          </w:p>
        </w:tc>
        <w:tc>
          <w:tcPr>
            <w:tcW w:w="1843" w:type="dxa"/>
            <w:tcBorders>
              <w:top w:val="nil"/>
              <w:left w:val="nil"/>
              <w:bottom w:val="single" w:sz="8" w:space="0" w:color="auto"/>
              <w:right w:val="single" w:sz="8" w:space="0" w:color="auto"/>
            </w:tcBorders>
            <w:shd w:val="clear" w:color="auto" w:fill="auto"/>
            <w:noWrap/>
            <w:vAlign w:val="center"/>
            <w:hideMark/>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 </w:t>
            </w:r>
          </w:p>
        </w:tc>
        <w:tc>
          <w:tcPr>
            <w:tcW w:w="1417"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nil"/>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nil"/>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r w:rsidR="00B82569" w:rsidRPr="00B82569" w:rsidTr="00901A45">
        <w:trPr>
          <w:trHeight w:val="360"/>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B82569" w:rsidRPr="00B82569" w:rsidRDefault="00B82569" w:rsidP="00B82569">
            <w:pPr>
              <w:widowControl/>
              <w:jc w:val="both"/>
              <w:rPr>
                <w:rFonts w:ascii="Palatino Linotype" w:hAnsi="Palatino Linotype"/>
                <w:snapToGrid/>
                <w:color w:val="000000"/>
                <w:sz w:val="22"/>
                <w:szCs w:val="22"/>
                <w:lang w:val="nl-NL"/>
              </w:rPr>
            </w:pPr>
            <w:r w:rsidRPr="00B82569">
              <w:rPr>
                <w:rFonts w:ascii="Palatino Linotype" w:hAnsi="Palatino Linotype"/>
                <w:snapToGrid/>
                <w:color w:val="000000"/>
                <w:sz w:val="22"/>
                <w:szCs w:val="22"/>
                <w:lang w:val="nl-NL"/>
              </w:rPr>
              <w:t>Irrigatiewater</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B82569" w:rsidRPr="00B82569" w:rsidRDefault="00B82569" w:rsidP="00B82569">
            <w:pPr>
              <w:widowControl/>
              <w:jc w:val="both"/>
              <w:rPr>
                <w:rFonts w:ascii="Palatino Linotype" w:hAnsi="Palatino Linotype"/>
                <w:snapToGrid/>
                <w:color w:val="000000"/>
                <w:sz w:val="22"/>
                <w:szCs w:val="22"/>
                <w:lang w:val="nl-NL"/>
              </w:rPr>
            </w:pP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c>
          <w:tcPr>
            <w:tcW w:w="1541" w:type="dxa"/>
            <w:tcBorders>
              <w:top w:val="single" w:sz="8" w:space="0" w:color="auto"/>
              <w:left w:val="nil"/>
              <w:bottom w:val="single" w:sz="8" w:space="0" w:color="auto"/>
              <w:right w:val="single" w:sz="8" w:space="0" w:color="auto"/>
            </w:tcBorders>
            <w:shd w:val="clear" w:color="auto" w:fill="auto"/>
            <w:noWrap/>
          </w:tcPr>
          <w:p w:rsidR="00B82569" w:rsidRPr="00B82569" w:rsidRDefault="00B82569" w:rsidP="00B82569">
            <w:pPr>
              <w:widowControl/>
              <w:jc w:val="right"/>
              <w:rPr>
                <w:rFonts w:ascii="Palatino Linotype" w:hAnsi="Palatino Linotype"/>
                <w:snapToGrid/>
                <w:color w:val="000000"/>
                <w:sz w:val="22"/>
                <w:szCs w:val="22"/>
                <w:lang w:val="nl-NL"/>
              </w:rPr>
            </w:pPr>
          </w:p>
        </w:tc>
        <w:tc>
          <w:tcPr>
            <w:tcW w:w="1440" w:type="dxa"/>
            <w:tcBorders>
              <w:top w:val="single" w:sz="8" w:space="0" w:color="auto"/>
              <w:left w:val="nil"/>
              <w:bottom w:val="single" w:sz="8" w:space="0" w:color="auto"/>
              <w:right w:val="single" w:sz="8" w:space="0" w:color="auto"/>
            </w:tcBorders>
            <w:shd w:val="clear" w:color="auto" w:fill="auto"/>
            <w:noWrap/>
            <w:vAlign w:val="center"/>
          </w:tcPr>
          <w:p w:rsidR="00B82569" w:rsidRPr="00B82569" w:rsidRDefault="00B82569" w:rsidP="00B82569">
            <w:pPr>
              <w:widowControl/>
              <w:jc w:val="right"/>
              <w:rPr>
                <w:rFonts w:ascii="Palatino Linotype" w:hAnsi="Palatino Linotype"/>
                <w:snapToGrid/>
                <w:color w:val="000000"/>
                <w:sz w:val="22"/>
                <w:szCs w:val="22"/>
                <w:lang w:val="nl-NL"/>
              </w:rPr>
            </w:pPr>
          </w:p>
        </w:tc>
      </w:tr>
    </w:tbl>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jc w:val="both"/>
        <w:rPr>
          <w:rFonts w:ascii="Palatino Linotype" w:hAnsi="Palatino Linotype"/>
          <w:lang w:val="nl-NL"/>
        </w:rPr>
      </w:pPr>
    </w:p>
    <w:p w:rsidR="00B82569" w:rsidRPr="00B82569" w:rsidRDefault="00B82569" w:rsidP="00B82569">
      <w:pPr>
        <w:rPr>
          <w:rFonts w:ascii="Palatino Linotype" w:hAnsi="Palatino Linotype"/>
          <w:lang w:val="nl-NL"/>
        </w:rPr>
      </w:pPr>
    </w:p>
    <w:p w:rsidR="00B82569" w:rsidRPr="00B82569" w:rsidRDefault="00B82569" w:rsidP="00B82569">
      <w:pPr>
        <w:rPr>
          <w:rFonts w:ascii="Palatino Linotype" w:hAnsi="Palatino Linotype"/>
          <w:lang w:val="nl-NL"/>
        </w:rPr>
      </w:pPr>
    </w:p>
    <w:p w:rsidR="00B82569" w:rsidRPr="00B82569" w:rsidRDefault="00B82569" w:rsidP="00B82569">
      <w:pPr>
        <w:rPr>
          <w:rFonts w:ascii="Palatino Linotype" w:hAnsi="Palatino Linotype"/>
          <w:lang w:val="nl-NL"/>
        </w:rPr>
      </w:pPr>
    </w:p>
    <w:p w:rsidR="00B82569" w:rsidRPr="00B82569" w:rsidRDefault="00B82569" w:rsidP="00B82569">
      <w:pPr>
        <w:rPr>
          <w:rFonts w:ascii="Palatino Linotype" w:hAnsi="Palatino Linotype"/>
          <w:lang w:val="nl-NL"/>
        </w:rPr>
      </w:pPr>
      <w:r w:rsidRPr="00B82569">
        <w:rPr>
          <w:rFonts w:ascii="Palatino Linotype" w:hAnsi="Palatino Linotype"/>
          <w:lang w:val="nl-NL"/>
        </w:rPr>
        <w:br w:type="page"/>
      </w:r>
    </w:p>
    <w:p w:rsidR="00B82569" w:rsidRPr="00B82569" w:rsidRDefault="00B82569" w:rsidP="00B82569">
      <w:pPr>
        <w:jc w:val="both"/>
        <w:rPr>
          <w:rFonts w:ascii="Palatino Linotype" w:hAnsi="Palatino Linotype"/>
          <w:b/>
          <w:sz w:val="22"/>
          <w:szCs w:val="22"/>
          <w:lang w:val="nl-NL"/>
        </w:rPr>
      </w:pPr>
      <w:bookmarkStart w:id="3" w:name="_Hlk162434779"/>
      <w:r w:rsidRPr="00B82569">
        <w:rPr>
          <w:rFonts w:ascii="Palatino Linotype" w:hAnsi="Palatino Linotype"/>
          <w:b/>
          <w:sz w:val="22"/>
          <w:szCs w:val="22"/>
          <w:lang w:val="nl-NL"/>
        </w:rPr>
        <w:lastRenderedPageBreak/>
        <w:t>Bijlage 2 behorende bij artikel 9, vierde lid, van de Prijzenregeling basis-, brandstof- en consumententarieven</w:t>
      </w:r>
    </w:p>
    <w:bookmarkEnd w:id="3"/>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r w:rsidRPr="00B82569">
        <w:rPr>
          <w:rFonts w:ascii="Palatino Linotype" w:hAnsi="Palatino Linotype"/>
          <w:b/>
          <w:sz w:val="22"/>
          <w:szCs w:val="22"/>
          <w:lang w:val="nl-NL"/>
        </w:rPr>
        <w:t>VOORWAARDEN LEVERING IRRIGATIEWATER AAN ONDERNEMERS IN DE COMMERCIËLE AKKER- EN TUINBOUW</w:t>
      </w:r>
    </w:p>
    <w:p w:rsidR="00B82569" w:rsidRPr="00B82569" w:rsidRDefault="00B82569" w:rsidP="00B82569">
      <w:pPr>
        <w:jc w:val="both"/>
        <w:rPr>
          <w:rFonts w:ascii="Palatino Linotype" w:hAnsi="Palatino Linotype"/>
          <w:sz w:val="22"/>
          <w:szCs w:val="22"/>
          <w:lang w:val="nl-NL"/>
        </w:rPr>
      </w:pPr>
    </w:p>
    <w:p w:rsidR="00B82569" w:rsidRPr="00B82569" w:rsidRDefault="00B82569" w:rsidP="00B82569">
      <w:pPr>
        <w:jc w:val="both"/>
        <w:rPr>
          <w:rFonts w:ascii="Palatino Linotype" w:hAnsi="Palatino Linotype"/>
          <w:sz w:val="22"/>
          <w:szCs w:val="22"/>
          <w:lang w:val="nl-NL"/>
        </w:rPr>
      </w:pPr>
      <w:r w:rsidRPr="00B82569">
        <w:rPr>
          <w:rFonts w:ascii="Palatino Linotype" w:hAnsi="Palatino Linotype"/>
          <w:sz w:val="22"/>
          <w:szCs w:val="22"/>
          <w:lang w:val="nl-NL"/>
        </w:rPr>
        <w:t>De voorwaarden luiden als volgt:</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is actief bezig met het telen van gewassen in de commercieel akker- en tuinbouw;</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is ingeschreven bij de Kamer van Koophandel en Nijverheid Curaçao;</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is in het bezit van een zakelijke CRIB-nummer;</w:t>
      </w:r>
    </w:p>
    <w:p w:rsidR="00B82569" w:rsidRPr="00B82569" w:rsidRDefault="00B82569" w:rsidP="00B82569">
      <w:pPr>
        <w:numPr>
          <w:ilvl w:val="0"/>
          <w:numId w:val="10"/>
        </w:numPr>
        <w:jc w:val="both"/>
        <w:rPr>
          <w:rFonts w:ascii="Palatino Linotype" w:hAnsi="Palatino Linotype"/>
          <w:sz w:val="18"/>
          <w:szCs w:val="18"/>
          <w:lang w:val="nl-NL"/>
        </w:rPr>
      </w:pPr>
      <w:r w:rsidRPr="00B82569">
        <w:rPr>
          <w:rFonts w:ascii="Palatino Linotype" w:hAnsi="Palatino Linotype"/>
          <w:sz w:val="22"/>
          <w:szCs w:val="22"/>
          <w:lang w:val="nl-NL"/>
        </w:rPr>
        <w:t>De ondernemer beschikt over de grond waarop de commerciële akker- en tuinbouw plaatsvindt. Onder beschikking over de grond wordt verstaan het recht om de grond te gebruiken voor landbouwdoeleinden. Dit kan inhouden dat de ondernemer eigenaar is van de grond, maar kan ook betekenen dat de ondernemer de grond pacht, huurt, of op een andere juridische basis gebruikt met het recht om er landbouwactiviteiten op uit te voeren;</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De ondernemer beschikt over een aangelegd druppelirrigatiesysteem, </w:t>
      </w:r>
      <w:proofErr w:type="spellStart"/>
      <w:r w:rsidRPr="00B82569">
        <w:rPr>
          <w:rFonts w:ascii="Palatino Linotype" w:hAnsi="Palatino Linotype"/>
          <w:snapToGrid/>
          <w:sz w:val="22"/>
          <w:szCs w:val="22"/>
          <w:lang w:val="nl-NL"/>
        </w:rPr>
        <w:t>hydroponicssysteem</w:t>
      </w:r>
      <w:proofErr w:type="spellEnd"/>
      <w:r w:rsidRPr="00B82569">
        <w:rPr>
          <w:rFonts w:ascii="Palatino Linotype" w:hAnsi="Palatino Linotype"/>
          <w:snapToGrid/>
          <w:sz w:val="22"/>
          <w:szCs w:val="22"/>
          <w:lang w:val="nl-NL"/>
        </w:rPr>
        <w:t xml:space="preserve">, </w:t>
      </w:r>
      <w:proofErr w:type="spellStart"/>
      <w:r w:rsidRPr="00B82569">
        <w:rPr>
          <w:rFonts w:ascii="Palatino Linotype" w:hAnsi="Palatino Linotype"/>
          <w:snapToGrid/>
          <w:sz w:val="22"/>
          <w:szCs w:val="22"/>
          <w:lang w:val="nl-NL"/>
        </w:rPr>
        <w:t>aquaponicssysteem</w:t>
      </w:r>
      <w:proofErr w:type="spellEnd"/>
      <w:r w:rsidRPr="00B82569">
        <w:rPr>
          <w:rFonts w:ascii="Palatino Linotype" w:hAnsi="Palatino Linotype"/>
          <w:snapToGrid/>
          <w:sz w:val="22"/>
          <w:szCs w:val="22"/>
          <w:lang w:val="nl-NL"/>
        </w:rPr>
        <w:t xml:space="preserve"> of een gesloten systeem waarmee de bewatering van de commerciële akker- en tuinbouw effectief wordt toegepast wordt;</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Het gebruik van opslagtanks, vorenirrigatie dan wel sproeiersinstallaties is niet toegestaan, met uitzondering van </w:t>
      </w:r>
      <w:proofErr w:type="spellStart"/>
      <w:r w:rsidRPr="00B82569">
        <w:rPr>
          <w:rFonts w:ascii="Palatino Linotype" w:hAnsi="Palatino Linotype"/>
          <w:snapToGrid/>
          <w:sz w:val="22"/>
          <w:szCs w:val="22"/>
          <w:lang w:val="nl-NL"/>
        </w:rPr>
        <w:t>hydro</w:t>
      </w:r>
      <w:proofErr w:type="spellEnd"/>
      <w:r w:rsidRPr="00B82569">
        <w:rPr>
          <w:rFonts w:ascii="Palatino Linotype" w:hAnsi="Palatino Linotype"/>
          <w:snapToGrid/>
          <w:sz w:val="22"/>
          <w:szCs w:val="22"/>
          <w:lang w:val="nl-NL"/>
        </w:rPr>
        <w:t xml:space="preserve">- en </w:t>
      </w:r>
      <w:proofErr w:type="spellStart"/>
      <w:r w:rsidRPr="00B82569">
        <w:rPr>
          <w:rFonts w:ascii="Palatino Linotype" w:hAnsi="Palatino Linotype"/>
          <w:snapToGrid/>
          <w:sz w:val="22"/>
          <w:szCs w:val="22"/>
          <w:lang w:val="nl-NL"/>
        </w:rPr>
        <w:t>aquaponics</w:t>
      </w:r>
      <w:proofErr w:type="spellEnd"/>
      <w:r w:rsidRPr="00B82569">
        <w:rPr>
          <w:rFonts w:ascii="Palatino Linotype" w:hAnsi="Palatino Linotype"/>
          <w:snapToGrid/>
          <w:sz w:val="22"/>
          <w:szCs w:val="22"/>
          <w:lang w:val="nl-NL"/>
        </w:rPr>
        <w:t xml:space="preserve"> installaties;</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Bij buitenteelt beschikt de ondernemer over een volledig aangelegd irrigatiesysteem;</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draagt zorgt voor maximale waterinfiltratie en minimaliseert de onproductieve waterafvloeiing van oppervlaktewateren in stroomgebieden;</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voorkomt onproductieve irrigatiewaterverliezen en implementeert waterbesparende maatregelen;</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draagt zorg voor het hergebruik van irrigatiewater;</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voorkomt verontreiniging van irrigatiewater met gewasproductiemiddelen, afval of gerecycleerde producten van organische, anorganische en synthetische aard, voor zover deze verontreiniging direct wordt veroorzaakt door ontoereikende verwerkingsmethoden en -technologieën, en indirect door erosie en uitloging;</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ondernemer verbetert de werking van de watercyclus om de vochtopslag in de bodem te vergroten en de afvloeiing van irrigatiewater en daarmee samenhangende verontreinigingen en erosie te minimaliseren, door onder andere de watertoestand te monitoren, irrigatiewater te bewaken en correct te gebruiken, en te zorgen voor permanente bodemdekking;</w:t>
      </w:r>
    </w:p>
    <w:p w:rsidR="00B82569" w:rsidRPr="00B82569" w:rsidRDefault="00B82569" w:rsidP="00B82569">
      <w:pPr>
        <w:widowControl/>
        <w:numPr>
          <w:ilvl w:val="0"/>
          <w:numId w:val="10"/>
        </w:numPr>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Voor zover vee wordt gehouden of als er behoefte is aan water voor andere doeleinden dan commerciële akker- en tuinbouw, zorgt de ondernemer voor voldoende veilig en schoon water voor deze doeleinden, niet zijnde irrigatiewater, en geschiedt de levering van water voor die doeleinden middels een geheel separate waterleidinginfrastructuur.</w:t>
      </w: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jc w:val="both"/>
        <w:rPr>
          <w:rFonts w:ascii="Palatino Linotype" w:hAnsi="Palatino Linotype"/>
          <w:b/>
          <w:sz w:val="22"/>
          <w:szCs w:val="22"/>
          <w:lang w:val="nl-NL"/>
        </w:rPr>
      </w:pPr>
      <w:r w:rsidRPr="00B82569">
        <w:rPr>
          <w:rFonts w:ascii="Palatino Linotype" w:hAnsi="Palatino Linotype"/>
          <w:b/>
          <w:sz w:val="22"/>
          <w:szCs w:val="22"/>
          <w:lang w:val="nl-NL"/>
        </w:rPr>
        <w:lastRenderedPageBreak/>
        <w:t>Bijlage 3 behorende bij artikel 9, vierde lid, van de Prijzenregeling basis-, brandstof- en consumententarieven</w:t>
      </w: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widowControl/>
        <w:overflowPunct w:val="0"/>
        <w:autoSpaceDE w:val="0"/>
        <w:autoSpaceDN w:val="0"/>
        <w:adjustRightInd w:val="0"/>
        <w:ind w:left="720" w:right="630"/>
        <w:jc w:val="center"/>
        <w:rPr>
          <w:rFonts w:ascii="Palatino Linotype" w:hAnsi="Palatino Linotype"/>
          <w:b/>
          <w:snapToGrid/>
          <w:sz w:val="32"/>
          <w:szCs w:val="32"/>
          <w:lang w:val="nl-NL"/>
        </w:rPr>
      </w:pPr>
      <w:r w:rsidRPr="00B82569">
        <w:rPr>
          <w:rFonts w:ascii="Palatino Linotype" w:hAnsi="Palatino Linotype"/>
          <w:b/>
          <w:snapToGrid/>
          <w:sz w:val="32"/>
          <w:szCs w:val="32"/>
          <w:lang w:val="nl-NL"/>
        </w:rPr>
        <w:t>Aanvraagformulier Irrigatiewater</w:t>
      </w:r>
    </w:p>
    <w:p w:rsidR="00B82569" w:rsidRPr="00B82569" w:rsidRDefault="00B82569" w:rsidP="00B82569">
      <w:pPr>
        <w:widowControl/>
        <w:overflowPunct w:val="0"/>
        <w:autoSpaceDE w:val="0"/>
        <w:autoSpaceDN w:val="0"/>
        <w:adjustRightInd w:val="0"/>
        <w:ind w:left="720" w:right="630"/>
        <w:jc w:val="center"/>
        <w:rPr>
          <w:rFonts w:ascii="Palatino Linotype" w:hAnsi="Palatino Linotype"/>
          <w:b/>
          <w:snapToGrid/>
          <w:sz w:val="32"/>
          <w:szCs w:val="3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b/>
          <w:snapToGrid/>
          <w:sz w:val="22"/>
          <w:szCs w:val="22"/>
          <w:lang w:val="nl-NL"/>
        </w:rPr>
      </w:pPr>
    </w:p>
    <w:p w:rsidR="00B82569" w:rsidRPr="00B82569" w:rsidRDefault="00B82569" w:rsidP="00B82569">
      <w:pPr>
        <w:widowControl/>
        <w:pBdr>
          <w:top w:val="single" w:sz="6" w:space="0" w:color="auto"/>
        </w:pBdr>
        <w:overflowPunct w:val="0"/>
        <w:autoSpaceDE w:val="0"/>
        <w:autoSpaceDN w:val="0"/>
        <w:adjustRightInd w:val="0"/>
        <w:ind w:left="720" w:right="630"/>
        <w:jc w:val="both"/>
        <w:rPr>
          <w:rFonts w:ascii="Palatino Linotype" w:hAnsi="Palatino Linotype"/>
          <w:snapToGrid/>
          <w:sz w:val="22"/>
          <w:szCs w:val="22"/>
          <w:lang w:val="nl-NL"/>
        </w:rPr>
      </w:pPr>
    </w:p>
    <w:p w:rsidR="00B82569" w:rsidRPr="00B82569" w:rsidRDefault="00B82569" w:rsidP="00B82569">
      <w:pPr>
        <w:widowControl/>
        <w:autoSpaceDE w:val="0"/>
        <w:autoSpaceDN w:val="0"/>
        <w:adjustRightInd w:val="0"/>
        <w:ind w:left="720" w:right="630"/>
        <w:jc w:val="both"/>
        <w:rPr>
          <w:rFonts w:ascii="Palatino Linotype" w:hAnsi="Palatino Linotype" w:cs="Calibri"/>
          <w:snapToGrid/>
          <w:sz w:val="22"/>
          <w:szCs w:val="22"/>
          <w:lang w:val="nl-NL"/>
        </w:rPr>
      </w:pPr>
    </w:p>
    <w:p w:rsidR="00B82569" w:rsidRPr="00B82569" w:rsidRDefault="00B82569" w:rsidP="00B82569">
      <w:pPr>
        <w:widowControl/>
        <w:overflowPunct w:val="0"/>
        <w:autoSpaceDE w:val="0"/>
        <w:autoSpaceDN w:val="0"/>
        <w:adjustRightInd w:val="0"/>
        <w:ind w:right="40"/>
        <w:jc w:val="both"/>
        <w:rPr>
          <w:rFonts w:ascii="Palatino Linotype" w:hAnsi="Palatino Linotype" w:cs="Calibri"/>
          <w:snapToGrid/>
          <w:sz w:val="22"/>
          <w:szCs w:val="22"/>
          <w:lang w:val="nl-NL"/>
        </w:rPr>
      </w:pPr>
      <w:r w:rsidRPr="00B82569">
        <w:rPr>
          <w:rFonts w:ascii="Palatino Linotype" w:hAnsi="Palatino Linotype" w:cs="Calibri"/>
          <w:snapToGrid/>
          <w:sz w:val="22"/>
          <w:szCs w:val="22"/>
          <w:lang w:val="nl-NL"/>
        </w:rPr>
        <w:t>Ondergetekende (ondernemer in de commerciële akker- en tuinbouw) verzoekt hierbij om in aanmerking te komen voor de levering van irrigatiewater tegen het in de regeling bepaalde hoogst toelaatbare tarief.</w:t>
      </w:r>
    </w:p>
    <w:p w:rsidR="00B82569" w:rsidRPr="00B82569" w:rsidRDefault="00B82569" w:rsidP="00B82569">
      <w:pPr>
        <w:widowControl/>
        <w:autoSpaceDE w:val="0"/>
        <w:autoSpaceDN w:val="0"/>
        <w:adjustRightInd w:val="0"/>
        <w:ind w:left="720" w:right="630"/>
        <w:jc w:val="both"/>
        <w:rPr>
          <w:rFonts w:ascii="Palatino Linotype" w:hAnsi="Palatino Linotype" w:cs="Calibri"/>
          <w:snapToGrid/>
          <w:sz w:val="22"/>
          <w:szCs w:val="22"/>
          <w:lang w:val="nl-NL"/>
        </w:rPr>
      </w:pPr>
    </w:p>
    <w:tbl>
      <w:tblPr>
        <w:tblStyle w:val="TableGrid1"/>
        <w:tblW w:w="0" w:type="auto"/>
        <w:tblInd w:w="-5" w:type="dxa"/>
        <w:tblLook w:val="04A0" w:firstRow="1" w:lastRow="0" w:firstColumn="1" w:lastColumn="0" w:noHBand="0" w:noVBand="1"/>
      </w:tblPr>
      <w:tblGrid>
        <w:gridCol w:w="2857"/>
        <w:gridCol w:w="6448"/>
      </w:tblGrid>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Datum aanvraag</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Naam ondernemer</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Bedrijfsnaam</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CRIB-nummer</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Adres</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Telefoon/ Mobiel</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r w:rsidR="00B82569" w:rsidRPr="00B82569" w:rsidTr="00901A45">
        <w:trPr>
          <w:trHeight w:val="432"/>
        </w:trPr>
        <w:tc>
          <w:tcPr>
            <w:tcW w:w="2857" w:type="dxa"/>
            <w:tcBorders>
              <w:top w:val="single" w:sz="4" w:space="0" w:color="auto"/>
              <w:left w:val="single" w:sz="4" w:space="0" w:color="auto"/>
              <w:bottom w:val="single" w:sz="4" w:space="0" w:color="auto"/>
              <w:right w:val="single" w:sz="4" w:space="0" w:color="auto"/>
            </w:tcBorders>
            <w:vAlign w:val="center"/>
            <w:hideMark/>
          </w:tcPr>
          <w:p w:rsidR="00B82569" w:rsidRPr="00B82569" w:rsidRDefault="00B82569" w:rsidP="00B82569">
            <w:pPr>
              <w:widowControl/>
              <w:overflowPunct w:val="0"/>
              <w:autoSpaceDE w:val="0"/>
              <w:autoSpaceDN w:val="0"/>
              <w:adjustRightInd w:val="0"/>
              <w:rPr>
                <w:rFonts w:ascii="Palatino Linotype" w:hAnsi="Palatino Linotype"/>
                <w:b/>
                <w:sz w:val="22"/>
                <w:szCs w:val="22"/>
                <w:lang w:val="nl-NL"/>
              </w:rPr>
            </w:pPr>
            <w:r w:rsidRPr="00B82569">
              <w:rPr>
                <w:rFonts w:ascii="Palatino Linotype" w:hAnsi="Palatino Linotype"/>
                <w:b/>
                <w:sz w:val="22"/>
                <w:szCs w:val="22"/>
                <w:lang w:val="nl-NL"/>
              </w:rPr>
              <w:t>E-mailadres</w:t>
            </w:r>
          </w:p>
        </w:tc>
        <w:tc>
          <w:tcPr>
            <w:tcW w:w="6448" w:type="dxa"/>
            <w:tcBorders>
              <w:top w:val="single" w:sz="4" w:space="0" w:color="auto"/>
              <w:left w:val="single" w:sz="4" w:space="0" w:color="auto"/>
              <w:bottom w:val="single" w:sz="4" w:space="0" w:color="auto"/>
              <w:right w:val="single" w:sz="4" w:space="0" w:color="auto"/>
            </w:tcBorders>
          </w:tcPr>
          <w:p w:rsidR="00B82569" w:rsidRPr="00B82569" w:rsidRDefault="00B82569" w:rsidP="00B82569">
            <w:pPr>
              <w:widowControl/>
              <w:overflowPunct w:val="0"/>
              <w:autoSpaceDE w:val="0"/>
              <w:autoSpaceDN w:val="0"/>
              <w:adjustRightInd w:val="0"/>
              <w:jc w:val="both"/>
              <w:rPr>
                <w:rFonts w:ascii="Palatino Linotype" w:hAnsi="Palatino Linotype"/>
                <w:sz w:val="22"/>
                <w:szCs w:val="22"/>
                <w:lang w:val="nl-NL"/>
              </w:rPr>
            </w:pPr>
          </w:p>
        </w:tc>
      </w:tr>
    </w:tbl>
    <w:p w:rsidR="00B82569" w:rsidRPr="00B82569" w:rsidRDefault="00B82569" w:rsidP="00B82569">
      <w:pPr>
        <w:widowControl/>
        <w:autoSpaceDE w:val="0"/>
        <w:autoSpaceDN w:val="0"/>
        <w:adjustRightInd w:val="0"/>
        <w:ind w:left="720" w:right="630"/>
        <w:jc w:val="both"/>
        <w:rPr>
          <w:rFonts w:ascii="Palatino Linotype" w:hAnsi="Palatino Linotype" w:cs="Calibri"/>
          <w:snapToGrid/>
          <w:sz w:val="22"/>
          <w:szCs w:val="22"/>
          <w:lang w:val="nl-NL"/>
        </w:rPr>
      </w:pPr>
    </w:p>
    <w:p w:rsidR="00B82569" w:rsidRPr="00B82569" w:rsidRDefault="00B82569" w:rsidP="00B82569">
      <w:pPr>
        <w:widowControl/>
        <w:autoSpaceDE w:val="0"/>
        <w:autoSpaceDN w:val="0"/>
        <w:adjustRightInd w:val="0"/>
        <w:ind w:right="630"/>
        <w:jc w:val="both"/>
        <w:rPr>
          <w:rFonts w:ascii="Palatino Linotype" w:hAnsi="Palatino Linotype" w:cs="Calibri"/>
          <w:snapToGrid/>
          <w:sz w:val="22"/>
          <w:szCs w:val="22"/>
          <w:lang w:val="nl-NL"/>
        </w:rPr>
      </w:pPr>
    </w:p>
    <w:p w:rsidR="00B82569" w:rsidRPr="00B82569" w:rsidRDefault="00B82569" w:rsidP="00B82569">
      <w:pPr>
        <w:widowControl/>
        <w:overflowPunct w:val="0"/>
        <w:autoSpaceDE w:val="0"/>
        <w:autoSpaceDN w:val="0"/>
        <w:adjustRightInd w:val="0"/>
        <w:spacing w:line="360" w:lineRule="auto"/>
        <w:ind w:right="630"/>
        <w:jc w:val="both"/>
        <w:rPr>
          <w:rFonts w:ascii="Palatino Linotype" w:hAnsi="Palatino Linotype"/>
          <w:b/>
          <w:snapToGrid/>
          <w:sz w:val="22"/>
          <w:szCs w:val="22"/>
          <w:lang w:val="nl-NL"/>
        </w:rPr>
      </w:pPr>
      <w:r w:rsidRPr="00B82569">
        <w:rPr>
          <w:rFonts w:ascii="Palatino Linotype" w:hAnsi="Palatino Linotype"/>
          <w:b/>
          <w:snapToGrid/>
          <w:sz w:val="22"/>
          <w:szCs w:val="22"/>
          <w:lang w:val="nl-NL"/>
        </w:rPr>
        <w:t>Te overleggen documenten:</w:t>
      </w:r>
    </w:p>
    <w:p w:rsidR="00B82569" w:rsidRPr="00B82569" w:rsidRDefault="00B82569" w:rsidP="00B82569">
      <w:pPr>
        <w:widowControl/>
        <w:numPr>
          <w:ilvl w:val="0"/>
          <w:numId w:val="11"/>
        </w:numPr>
        <w:overflowPunct w:val="0"/>
        <w:autoSpaceDE w:val="0"/>
        <w:autoSpaceDN w:val="0"/>
        <w:adjustRightInd w:val="0"/>
        <w:spacing w:line="360" w:lineRule="auto"/>
        <w:ind w:left="0" w:right="630" w:firstLine="0"/>
        <w:contextualSpacing/>
        <w:jc w:val="both"/>
        <w:rPr>
          <w:rFonts w:ascii="Palatino Linotype" w:hAnsi="Palatino Linotype" w:cs="Calibri"/>
          <w:snapToGrid/>
          <w:sz w:val="22"/>
          <w:szCs w:val="22"/>
          <w:lang w:val="nl-NL"/>
        </w:rPr>
      </w:pPr>
      <w:r w:rsidRPr="00B82569">
        <w:rPr>
          <w:rFonts w:ascii="Palatino Linotype" w:hAnsi="Palatino Linotype" w:cs="Calibri"/>
          <w:snapToGrid/>
          <w:sz w:val="22"/>
          <w:szCs w:val="22"/>
          <w:lang w:val="nl-NL"/>
        </w:rPr>
        <w:t xml:space="preserve">Identiteitsdocument van de </w:t>
      </w:r>
      <w:proofErr w:type="spellStart"/>
      <w:r w:rsidRPr="00B82569">
        <w:rPr>
          <w:rFonts w:ascii="Palatino Linotype" w:hAnsi="Palatino Linotype" w:cs="Calibri"/>
          <w:snapToGrid/>
          <w:sz w:val="22"/>
          <w:szCs w:val="22"/>
          <w:lang w:val="nl-NL"/>
        </w:rPr>
        <w:t>eigena</w:t>
      </w:r>
      <w:proofErr w:type="spellEnd"/>
      <w:r w:rsidRPr="00B82569">
        <w:rPr>
          <w:rFonts w:ascii="Palatino Linotype" w:hAnsi="Palatino Linotype" w:cs="Calibri"/>
          <w:snapToGrid/>
          <w:sz w:val="22"/>
          <w:szCs w:val="22"/>
          <w:lang w:val="nl-NL"/>
        </w:rPr>
        <w:t>(a)r(en)/directeur(en)/bestuurder(s);</w:t>
      </w:r>
    </w:p>
    <w:p w:rsidR="00B82569" w:rsidRPr="00B82569" w:rsidRDefault="00B82569" w:rsidP="00B82569">
      <w:pPr>
        <w:widowControl/>
        <w:numPr>
          <w:ilvl w:val="0"/>
          <w:numId w:val="11"/>
        </w:numPr>
        <w:overflowPunct w:val="0"/>
        <w:autoSpaceDE w:val="0"/>
        <w:autoSpaceDN w:val="0"/>
        <w:adjustRightInd w:val="0"/>
        <w:spacing w:line="360" w:lineRule="auto"/>
        <w:ind w:left="0" w:right="630" w:firstLine="0"/>
        <w:contextualSpacing/>
        <w:jc w:val="both"/>
        <w:rPr>
          <w:rFonts w:ascii="Palatino Linotype" w:hAnsi="Palatino Linotype" w:cs="Calibri"/>
          <w:snapToGrid/>
          <w:sz w:val="22"/>
          <w:szCs w:val="22"/>
          <w:lang w:val="nl-NL"/>
        </w:rPr>
      </w:pPr>
      <w:r w:rsidRPr="00B82569">
        <w:rPr>
          <w:rFonts w:ascii="Palatino Linotype" w:hAnsi="Palatino Linotype" w:cs="Calibri"/>
          <w:snapToGrid/>
          <w:sz w:val="22"/>
          <w:szCs w:val="22"/>
          <w:lang w:val="nl-NL"/>
        </w:rPr>
        <w:t>Uittreksel uit het Handelsregister van de Kamer van Koophandel en Nijverheid;</w:t>
      </w:r>
    </w:p>
    <w:p w:rsidR="00B82569" w:rsidRPr="00B82569" w:rsidRDefault="00B82569" w:rsidP="00B82569">
      <w:pPr>
        <w:widowControl/>
        <w:numPr>
          <w:ilvl w:val="0"/>
          <w:numId w:val="11"/>
        </w:numPr>
        <w:overflowPunct w:val="0"/>
        <w:autoSpaceDE w:val="0"/>
        <w:autoSpaceDN w:val="0"/>
        <w:adjustRightInd w:val="0"/>
        <w:spacing w:line="360" w:lineRule="auto"/>
        <w:ind w:left="0" w:right="630" w:firstLine="0"/>
        <w:contextualSpacing/>
        <w:jc w:val="both"/>
        <w:rPr>
          <w:rFonts w:ascii="Palatino Linotype" w:hAnsi="Palatino Linotype" w:cs="Calibri"/>
          <w:snapToGrid/>
          <w:sz w:val="22"/>
          <w:szCs w:val="22"/>
          <w:lang w:val="nl-NL"/>
        </w:rPr>
      </w:pPr>
      <w:r w:rsidRPr="00B82569">
        <w:rPr>
          <w:rFonts w:ascii="Palatino Linotype" w:hAnsi="Palatino Linotype" w:cs="Calibri"/>
          <w:snapToGrid/>
          <w:sz w:val="22"/>
          <w:szCs w:val="22"/>
          <w:lang w:val="nl-NL"/>
        </w:rPr>
        <w:t>Bewijs zakelijk CRIB-nummer;</w:t>
      </w:r>
    </w:p>
    <w:p w:rsidR="00B82569" w:rsidRPr="00B82569" w:rsidRDefault="00B82569" w:rsidP="00B82569">
      <w:pPr>
        <w:widowControl/>
        <w:numPr>
          <w:ilvl w:val="0"/>
          <w:numId w:val="11"/>
        </w:numPr>
        <w:overflowPunct w:val="0"/>
        <w:autoSpaceDE w:val="0"/>
        <w:autoSpaceDN w:val="0"/>
        <w:adjustRightInd w:val="0"/>
        <w:spacing w:line="360" w:lineRule="auto"/>
        <w:ind w:left="0" w:right="630" w:firstLine="0"/>
        <w:contextualSpacing/>
        <w:jc w:val="both"/>
        <w:rPr>
          <w:rFonts w:ascii="Palatino Linotype" w:hAnsi="Palatino Linotype" w:cs="Calibri"/>
          <w:snapToGrid/>
          <w:sz w:val="22"/>
          <w:szCs w:val="22"/>
          <w:lang w:val="nl-NL"/>
        </w:rPr>
      </w:pPr>
      <w:r w:rsidRPr="00B82569">
        <w:rPr>
          <w:rFonts w:ascii="Palatino Linotype" w:hAnsi="Palatino Linotype" w:cs="Calibri"/>
          <w:snapToGrid/>
          <w:sz w:val="22"/>
          <w:szCs w:val="22"/>
          <w:lang w:val="nl-NL"/>
        </w:rPr>
        <w:t>Bewijs titel over de grond waarop de commerciële akker‐ en tuinbouw plaatsvindt.</w:t>
      </w: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r w:rsidRPr="00B82569">
        <w:rPr>
          <w:rFonts w:ascii="Palatino Linotype" w:hAnsi="Palatino Linotype"/>
          <w:snapToGrid/>
          <w:sz w:val="22"/>
          <w:szCs w:val="22"/>
          <w:lang w:val="nl-NL"/>
        </w:rPr>
        <w:t>Ik verklaar dat de bovenstaande gegevens correct en volledig zijn.</w:t>
      </w: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r w:rsidRPr="00B82569">
        <w:rPr>
          <w:rFonts w:ascii="Palatino Linotype" w:hAnsi="Palatino Linotype"/>
          <w:snapToGrid/>
          <w:sz w:val="22"/>
          <w:szCs w:val="22"/>
          <w:lang w:val="nl-NL"/>
        </w:rPr>
        <w:t>Handtekening aanvrager:</w:t>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t xml:space="preserve">  </w:t>
      </w: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p>
    <w:p w:rsidR="00B82569" w:rsidRPr="00B82569" w:rsidRDefault="00B82569" w:rsidP="00B82569">
      <w:pPr>
        <w:widowControl/>
        <w:overflowPunct w:val="0"/>
        <w:autoSpaceDE w:val="0"/>
        <w:autoSpaceDN w:val="0"/>
        <w:adjustRightInd w:val="0"/>
        <w:ind w:right="630"/>
        <w:jc w:val="both"/>
        <w:rPr>
          <w:rFonts w:ascii="Palatino Linotype" w:hAnsi="Palatino Linotype"/>
          <w:snapToGrid/>
          <w:sz w:val="22"/>
          <w:szCs w:val="22"/>
          <w:lang w:val="nl-NL"/>
        </w:rPr>
      </w:pP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r>
      <w:r w:rsidRPr="00B82569">
        <w:rPr>
          <w:rFonts w:ascii="Palatino Linotype" w:hAnsi="Palatino Linotype"/>
          <w:snapToGrid/>
          <w:sz w:val="22"/>
          <w:szCs w:val="22"/>
          <w:lang w:val="nl-NL"/>
        </w:rPr>
        <w:softHyphen/>
        <w:t>_______________________</w:t>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r w:rsidRPr="00B82569">
        <w:rPr>
          <w:rFonts w:ascii="Palatino Linotype" w:hAnsi="Palatino Linotype"/>
          <w:snapToGrid/>
          <w:sz w:val="22"/>
          <w:szCs w:val="22"/>
          <w:lang w:val="nl-NL"/>
        </w:rPr>
        <w:tab/>
      </w:r>
    </w:p>
    <w:p w:rsidR="00B82569" w:rsidRPr="00B82569" w:rsidRDefault="00B82569" w:rsidP="00B82569">
      <w:pPr>
        <w:rPr>
          <w:rFonts w:ascii="Palatino Linotype" w:hAnsi="Palatino Linotype"/>
          <w:b/>
          <w:bCs/>
          <w:lang w:val="nl-NL"/>
        </w:rPr>
      </w:pPr>
    </w:p>
    <w:p w:rsidR="00B82569" w:rsidRPr="00B82569" w:rsidRDefault="00B82569" w:rsidP="00B82569">
      <w:pPr>
        <w:rPr>
          <w:rFonts w:ascii="Palatino Linotype" w:hAnsi="Palatino Linotype"/>
          <w:b/>
          <w:bCs/>
          <w:lang w:val="nl-NL"/>
        </w:rPr>
      </w:pPr>
    </w:p>
    <w:p w:rsidR="00B82569" w:rsidRPr="00B82569" w:rsidRDefault="00B82569" w:rsidP="00B82569">
      <w:pPr>
        <w:rPr>
          <w:rFonts w:ascii="Palatino Linotype" w:hAnsi="Palatino Linotype"/>
          <w:b/>
          <w:bCs/>
          <w:lang w:val="nl-NL"/>
        </w:rPr>
      </w:pPr>
    </w:p>
    <w:p w:rsidR="00B82569" w:rsidRPr="00B82569" w:rsidRDefault="00B82569" w:rsidP="00B82569">
      <w:pPr>
        <w:rPr>
          <w:rFonts w:ascii="Palatino Linotype" w:hAnsi="Palatino Linotype"/>
          <w:b/>
          <w:bCs/>
          <w:lang w:val="nl-NL"/>
        </w:rPr>
      </w:pPr>
    </w:p>
    <w:p w:rsidR="00B82569" w:rsidRPr="00B82569" w:rsidRDefault="00B82569" w:rsidP="00B82569">
      <w:pPr>
        <w:jc w:val="both"/>
        <w:rPr>
          <w:rFonts w:ascii="Palatino Linotype" w:hAnsi="Palatino Linotype"/>
          <w:b/>
          <w:bCs/>
          <w:sz w:val="22"/>
          <w:szCs w:val="22"/>
          <w:lang w:val="nl-NL"/>
        </w:rPr>
      </w:pPr>
    </w:p>
    <w:p w:rsidR="00B82569" w:rsidRPr="00B82569" w:rsidRDefault="00B82569" w:rsidP="00B82569">
      <w:pPr>
        <w:jc w:val="both"/>
        <w:rPr>
          <w:rFonts w:ascii="Palatino Linotype" w:hAnsi="Palatino Linotype"/>
          <w:b/>
          <w:bCs/>
          <w:sz w:val="22"/>
          <w:szCs w:val="22"/>
          <w:lang w:val="nl-NL"/>
        </w:rPr>
      </w:pPr>
      <w:r w:rsidRPr="00B82569">
        <w:rPr>
          <w:rFonts w:ascii="Palatino Linotype" w:hAnsi="Palatino Linotype"/>
          <w:b/>
          <w:bCs/>
          <w:sz w:val="22"/>
          <w:szCs w:val="22"/>
          <w:lang w:val="nl-NL"/>
        </w:rPr>
        <w:lastRenderedPageBreak/>
        <w:t xml:space="preserve">Toelichting bij de Ministeriële regeling met algemene werking van de </w:t>
      </w:r>
      <w:r w:rsidR="001F3B24" w:rsidRPr="00B82569">
        <w:rPr>
          <w:rFonts w:ascii="Palatino Linotype" w:hAnsi="Palatino Linotype"/>
          <w:b/>
          <w:sz w:val="22"/>
          <w:szCs w:val="22"/>
          <w:lang w:val="nl-NL"/>
        </w:rPr>
        <w:t>27</w:t>
      </w:r>
      <w:r w:rsidR="001F3B24" w:rsidRPr="00B82569">
        <w:rPr>
          <w:rFonts w:ascii="Palatino Linotype" w:hAnsi="Palatino Linotype"/>
          <w:b/>
          <w:sz w:val="22"/>
          <w:szCs w:val="22"/>
          <w:vertAlign w:val="superscript"/>
          <w:lang w:val="nl-NL"/>
        </w:rPr>
        <w:t>ste</w:t>
      </w:r>
      <w:r w:rsidR="001F3B24" w:rsidRPr="00B82569">
        <w:rPr>
          <w:rFonts w:ascii="Palatino Linotype" w:hAnsi="Palatino Linotype"/>
          <w:b/>
          <w:sz w:val="22"/>
          <w:szCs w:val="22"/>
          <w:lang w:val="nl-NL"/>
        </w:rPr>
        <w:t xml:space="preserve"> januari 2025</w:t>
      </w:r>
      <w:r w:rsidRPr="00B82569">
        <w:rPr>
          <w:rFonts w:ascii="Palatino Linotype" w:hAnsi="Palatino Linotype"/>
          <w:b/>
          <w:bCs/>
          <w:sz w:val="22"/>
          <w:szCs w:val="22"/>
          <w:lang w:val="nl-NL"/>
        </w:rPr>
        <w:t xml:space="preserve"> tot </w:t>
      </w:r>
      <w:r w:rsidRPr="00B82569">
        <w:rPr>
          <w:rFonts w:ascii="Palatino Linotype" w:hAnsi="Palatino Linotype"/>
          <w:b/>
          <w:sz w:val="22"/>
          <w:szCs w:val="22"/>
          <w:lang w:val="nl-NL"/>
        </w:rPr>
        <w:t>wijziging van de Prijzenregeling basis‐, brandstof‐ en consumententarieven</w:t>
      </w:r>
      <w:r w:rsidRPr="00B82569">
        <w:rPr>
          <w:rFonts w:ascii="Palatino Linotype" w:hAnsi="Palatino Linotype"/>
          <w:b/>
          <w:sz w:val="18"/>
          <w:szCs w:val="18"/>
          <w:vertAlign w:val="superscript"/>
          <w:lang w:val="nl-NL"/>
        </w:rPr>
        <w:footnoteReference w:id="3"/>
      </w:r>
      <w:r w:rsidRPr="00B82569">
        <w:rPr>
          <w:rFonts w:ascii="Palatino Linotype" w:hAnsi="Palatino Linotype"/>
          <w:b/>
          <w:sz w:val="18"/>
          <w:szCs w:val="18"/>
          <w:lang w:val="nl-NL"/>
        </w:rPr>
        <w:t xml:space="preserve"> </w:t>
      </w:r>
      <w:r w:rsidRPr="00B82569" w:rsidDel="00676AC6">
        <w:rPr>
          <w:rFonts w:ascii="Palatino Linotype" w:hAnsi="Palatino Linotype"/>
          <w:b/>
          <w:bCs/>
          <w:sz w:val="22"/>
          <w:szCs w:val="22"/>
          <w:lang w:val="nl-NL"/>
        </w:rPr>
        <w:t xml:space="preserve"> </w:t>
      </w:r>
    </w:p>
    <w:p w:rsidR="00B82569" w:rsidRPr="00B82569" w:rsidRDefault="00B82569" w:rsidP="00B82569">
      <w:pPr>
        <w:jc w:val="both"/>
        <w:rPr>
          <w:rFonts w:ascii="Palatino Linotype" w:hAnsi="Palatino Linotype"/>
          <w:b/>
          <w:sz w:val="22"/>
          <w:szCs w:val="22"/>
          <w:lang w:val="nl-NL"/>
        </w:rPr>
      </w:pPr>
    </w:p>
    <w:p w:rsidR="00B82569" w:rsidRPr="00B82569" w:rsidRDefault="00B82569" w:rsidP="00B82569">
      <w:pPr>
        <w:widowControl/>
        <w:numPr>
          <w:ilvl w:val="0"/>
          <w:numId w:val="7"/>
        </w:numPr>
        <w:tabs>
          <w:tab w:val="left" w:pos="284"/>
        </w:tabs>
        <w:spacing w:after="160" w:line="259" w:lineRule="auto"/>
        <w:ind w:left="0" w:firstLine="0"/>
        <w:jc w:val="both"/>
        <w:rPr>
          <w:rFonts w:ascii="Palatino Linotype" w:hAnsi="Palatino Linotype"/>
          <w:b/>
          <w:sz w:val="22"/>
          <w:szCs w:val="22"/>
          <w:lang w:val="nl-NL"/>
        </w:rPr>
      </w:pPr>
      <w:r w:rsidRPr="00B82569">
        <w:rPr>
          <w:rFonts w:ascii="Palatino Linotype" w:hAnsi="Palatino Linotype"/>
          <w:b/>
          <w:sz w:val="22"/>
          <w:szCs w:val="22"/>
          <w:lang w:val="nl-NL"/>
        </w:rPr>
        <w:t>Algemeen</w:t>
      </w:r>
    </w:p>
    <w:p w:rsidR="00B82569" w:rsidRPr="00B82569" w:rsidRDefault="00B82569" w:rsidP="00B82569">
      <w:pPr>
        <w:widowControl/>
        <w:tabs>
          <w:tab w:val="left" w:pos="284"/>
        </w:tabs>
        <w:spacing w:after="160"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Na een zorgvuldige evaluatie van de uitvoering van de Prijzenregeling basis-, brandstof- en consumententarieven (hierna: de regeling) met betrekking tot de levering van irrigatiewater, zijn diverse knelpunten geïdentificeerd die de efficiëntie en effectiviteit van de regeling belemmerden. Deze knelpunten betroffen onder meer: </w:t>
      </w:r>
    </w:p>
    <w:p w:rsidR="00B82569" w:rsidRPr="00B82569" w:rsidRDefault="00B82569" w:rsidP="00B82569">
      <w:pPr>
        <w:widowControl/>
        <w:numPr>
          <w:ilvl w:val="0"/>
          <w:numId w:val="13"/>
        </w:numPr>
        <w:tabs>
          <w:tab w:val="left" w:pos="270"/>
        </w:tabs>
        <w:spacing w:after="160" w:line="276" w:lineRule="auto"/>
        <w:ind w:left="360"/>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 xml:space="preserve">de toegankelijkheid van het proces voor het aanvragen van irrigatiewater; </w:t>
      </w:r>
    </w:p>
    <w:p w:rsidR="00B82569" w:rsidRPr="00B82569" w:rsidRDefault="00B82569" w:rsidP="00B82569">
      <w:pPr>
        <w:widowControl/>
        <w:numPr>
          <w:ilvl w:val="0"/>
          <w:numId w:val="13"/>
        </w:numPr>
        <w:tabs>
          <w:tab w:val="left" w:pos="270"/>
        </w:tabs>
        <w:spacing w:after="160" w:line="276" w:lineRule="auto"/>
        <w:ind w:left="360"/>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duidelijkheid van de voorwaarden voor de levering van irrigatiewater; en</w:t>
      </w:r>
    </w:p>
    <w:p w:rsidR="00B82569" w:rsidRPr="00B82569" w:rsidRDefault="00B82569" w:rsidP="00B82569">
      <w:pPr>
        <w:widowControl/>
        <w:numPr>
          <w:ilvl w:val="0"/>
          <w:numId w:val="13"/>
        </w:numPr>
        <w:tabs>
          <w:tab w:val="left" w:pos="270"/>
        </w:tabs>
        <w:spacing w:after="160" w:line="276" w:lineRule="auto"/>
        <w:ind w:left="360"/>
        <w:contextualSpacing/>
        <w:jc w:val="both"/>
        <w:rPr>
          <w:rFonts w:ascii="Palatino Linotype" w:hAnsi="Palatino Linotype"/>
          <w:snapToGrid/>
          <w:sz w:val="22"/>
          <w:szCs w:val="22"/>
          <w:lang w:val="nl-NL"/>
        </w:rPr>
      </w:pPr>
      <w:r w:rsidRPr="00B82569">
        <w:rPr>
          <w:rFonts w:ascii="Palatino Linotype" w:hAnsi="Palatino Linotype"/>
          <w:snapToGrid/>
          <w:sz w:val="22"/>
          <w:szCs w:val="22"/>
          <w:lang w:val="nl-NL"/>
        </w:rPr>
        <w:t>de naleving van deze voorwaarden door ondernemers in de commerciële akker- en tuinbouw.</w:t>
      </w:r>
    </w:p>
    <w:p w:rsidR="007E303B" w:rsidRDefault="007E303B" w:rsidP="007E303B">
      <w:pPr>
        <w:widowControl/>
        <w:tabs>
          <w:tab w:val="left" w:pos="284"/>
        </w:tabs>
        <w:spacing w:line="276" w:lineRule="auto"/>
        <w:jc w:val="both"/>
        <w:rPr>
          <w:rFonts w:ascii="Palatino Linotype" w:hAnsi="Palatino Linotype"/>
          <w:sz w:val="22"/>
          <w:szCs w:val="22"/>
          <w:lang w:val="nl-NL"/>
        </w:rPr>
      </w:pPr>
      <w:bookmarkStart w:id="4" w:name="_GoBack"/>
      <w:bookmarkEnd w:id="4"/>
    </w:p>
    <w:p w:rsidR="00B82569" w:rsidRPr="00B82569" w:rsidRDefault="00B82569" w:rsidP="00B82569">
      <w:pPr>
        <w:widowControl/>
        <w:tabs>
          <w:tab w:val="left" w:pos="284"/>
        </w:tabs>
        <w:spacing w:after="160" w:line="276" w:lineRule="auto"/>
        <w:jc w:val="both"/>
        <w:rPr>
          <w:rFonts w:ascii="Palatino Linotype" w:hAnsi="Palatino Linotype"/>
          <w:sz w:val="22"/>
          <w:szCs w:val="22"/>
          <w:lang w:val="nl-NL"/>
        </w:rPr>
      </w:pPr>
      <w:r w:rsidRPr="00B82569">
        <w:rPr>
          <w:rFonts w:ascii="Palatino Linotype" w:hAnsi="Palatino Linotype"/>
          <w:sz w:val="22"/>
          <w:szCs w:val="22"/>
          <w:lang w:val="nl-NL"/>
        </w:rPr>
        <w:t>Gezien de cruciale rol voor irrigatiewater in de commerciële akker- en tuinbouw en het belang van duurzaam waterbeheer, is het noodzakelijk gebleken de regeling aan te passen om deze uitdagingen te overkomen. De doelstelling van de wijzigingen is om de procedure voor het aanvragen en leveren van irrigatiewater transparanter, efficiënter en toegankelijker te maken voor alle betrokken partijen.</w:t>
      </w:r>
    </w:p>
    <w:p w:rsidR="00B82569" w:rsidRPr="00B82569" w:rsidRDefault="00B82569" w:rsidP="00B82569">
      <w:pPr>
        <w:spacing w:line="276" w:lineRule="auto"/>
        <w:jc w:val="both"/>
        <w:rPr>
          <w:rFonts w:ascii="Palatino Linotype" w:hAnsi="Palatino Linotype"/>
          <w:i/>
          <w:sz w:val="22"/>
          <w:szCs w:val="22"/>
          <w:lang w:val="nl-NL"/>
        </w:rPr>
      </w:pPr>
      <w:r w:rsidRPr="00B82569">
        <w:rPr>
          <w:rFonts w:ascii="Palatino Linotype" w:hAnsi="Palatino Linotype"/>
          <w:i/>
          <w:sz w:val="22"/>
          <w:szCs w:val="22"/>
          <w:lang w:val="nl-NL"/>
        </w:rPr>
        <w:t>Beoordeling van actieve bezigheid in commercieel akker- en tuinbouw</w:t>
      </w:r>
    </w:p>
    <w:p w:rsidR="00B82569" w:rsidRPr="00B82569" w:rsidRDefault="00B82569" w:rsidP="00B82569">
      <w:pPr>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De toetsing van actieve bezigheid in het kader van commercieel akker- en tuinbouw kan worden beoordeeld op grond van verschillende maatstaven, waaronder:</w:t>
      </w:r>
    </w:p>
    <w:p w:rsidR="00B82569" w:rsidRPr="00B82569" w:rsidRDefault="00B82569" w:rsidP="00B82569">
      <w:pPr>
        <w:numPr>
          <w:ilvl w:val="0"/>
          <w:numId w:val="13"/>
        </w:num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waarnemingen ter plekke om na te gaan of er regelmatig wordt gezaaid, geplant, en geoogst;</w:t>
      </w:r>
    </w:p>
    <w:p w:rsidR="00B82569" w:rsidRPr="00B82569" w:rsidRDefault="00B82569" w:rsidP="00B82569">
      <w:pPr>
        <w:numPr>
          <w:ilvl w:val="0"/>
          <w:numId w:val="13"/>
        </w:num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actieve verkoop van producten, zowel rechtstreeks aan consumenten als aan groothandels;</w:t>
      </w:r>
    </w:p>
    <w:p w:rsidR="00B82569" w:rsidRPr="00B82569" w:rsidRDefault="00B82569" w:rsidP="00B82569">
      <w:pPr>
        <w:numPr>
          <w:ilvl w:val="0"/>
          <w:numId w:val="13"/>
        </w:num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 xml:space="preserve">aankoop, gebruik en onderhoud van landbouwmachines; </w:t>
      </w:r>
    </w:p>
    <w:p w:rsidR="00B82569" w:rsidRPr="00B82569" w:rsidRDefault="00B82569" w:rsidP="00B82569">
      <w:pPr>
        <w:numPr>
          <w:ilvl w:val="0"/>
          <w:numId w:val="13"/>
        </w:num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 xml:space="preserve">inzet van arbeidskrachten;  </w:t>
      </w:r>
    </w:p>
    <w:p w:rsidR="00B82569" w:rsidRPr="00B82569" w:rsidRDefault="00B82569" w:rsidP="00B82569">
      <w:pPr>
        <w:numPr>
          <w:ilvl w:val="0"/>
          <w:numId w:val="13"/>
        </w:num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gedetailleerde verslagen van teeltactiviteiten en gewasrotaties indien beschikbaar.</w:t>
      </w:r>
    </w:p>
    <w:p w:rsidR="00B82569" w:rsidRPr="00B82569" w:rsidRDefault="00B82569" w:rsidP="00B82569">
      <w:pPr>
        <w:spacing w:line="276" w:lineRule="auto"/>
        <w:ind w:left="360"/>
        <w:jc w:val="both"/>
        <w:rPr>
          <w:rFonts w:ascii="Palatino Linotype" w:hAnsi="Palatino Linotype"/>
          <w:sz w:val="22"/>
          <w:szCs w:val="22"/>
          <w:lang w:val="nl-NL"/>
        </w:rPr>
      </w:pPr>
      <w:r w:rsidRPr="00B82569">
        <w:rPr>
          <w:rFonts w:ascii="Palatino Linotype" w:hAnsi="Palatino Linotype"/>
          <w:sz w:val="22"/>
          <w:szCs w:val="22"/>
          <w:lang w:val="nl-NL"/>
        </w:rPr>
        <w:t xml:space="preserve"> </w:t>
      </w:r>
    </w:p>
    <w:p w:rsidR="00B82569" w:rsidRPr="00B82569" w:rsidRDefault="00B82569" w:rsidP="00B82569">
      <w:pPr>
        <w:widowControl/>
        <w:numPr>
          <w:ilvl w:val="0"/>
          <w:numId w:val="7"/>
        </w:numPr>
        <w:tabs>
          <w:tab w:val="left" w:pos="284"/>
        </w:tabs>
        <w:spacing w:after="160" w:line="259" w:lineRule="auto"/>
        <w:ind w:left="0" w:firstLine="0"/>
        <w:jc w:val="both"/>
        <w:rPr>
          <w:rFonts w:ascii="Palatino Linotype" w:hAnsi="Palatino Linotype"/>
          <w:b/>
          <w:sz w:val="22"/>
          <w:szCs w:val="22"/>
          <w:lang w:val="nl-NL"/>
        </w:rPr>
      </w:pPr>
      <w:r w:rsidRPr="00B82569">
        <w:rPr>
          <w:rFonts w:ascii="Palatino Linotype" w:hAnsi="Palatino Linotype"/>
          <w:b/>
          <w:sz w:val="22"/>
          <w:szCs w:val="22"/>
          <w:lang w:val="nl-NL"/>
        </w:rPr>
        <w:t>Strekking van de regeling</w:t>
      </w:r>
    </w:p>
    <w:p w:rsidR="00B82569" w:rsidRPr="00B82569" w:rsidRDefault="00B82569" w:rsidP="00B82569">
      <w:pPr>
        <w:tabs>
          <w:tab w:val="left" w:pos="284"/>
        </w:tabs>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De voorliggende regeling beoogt de thans geldende Prijzenregeling basis-, brandstof- en consumententarieven aan te passen. Daarnaast wordt het hoogst toelaatbare tarief voor de levering van irrigatiewater door de distributeur aan ondernemers in de commerciële akker- en tuinbouw wederom vastgesteld. </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numPr>
          <w:ilvl w:val="0"/>
          <w:numId w:val="7"/>
        </w:numPr>
        <w:tabs>
          <w:tab w:val="left" w:pos="284"/>
        </w:tabs>
        <w:spacing w:after="160" w:line="259" w:lineRule="auto"/>
        <w:ind w:left="0" w:firstLine="0"/>
        <w:jc w:val="both"/>
        <w:rPr>
          <w:rFonts w:ascii="Palatino Linotype" w:hAnsi="Palatino Linotype"/>
          <w:b/>
          <w:bCs/>
          <w:sz w:val="22"/>
          <w:szCs w:val="22"/>
          <w:lang w:val="nl-NL"/>
        </w:rPr>
      </w:pPr>
      <w:r w:rsidRPr="00B82569">
        <w:rPr>
          <w:rFonts w:ascii="Palatino Linotype" w:hAnsi="Palatino Linotype"/>
          <w:b/>
          <w:bCs/>
          <w:sz w:val="22"/>
          <w:szCs w:val="22"/>
          <w:lang w:val="nl-NL"/>
        </w:rPr>
        <w:t>Financiële paragraaf</w:t>
      </w:r>
    </w:p>
    <w:p w:rsidR="00B82569" w:rsidRPr="00B82569" w:rsidRDefault="00B82569" w:rsidP="00B82569">
      <w:pPr>
        <w:tabs>
          <w:tab w:val="left" w:pos="284"/>
        </w:tabs>
        <w:spacing w:line="276" w:lineRule="auto"/>
        <w:jc w:val="both"/>
        <w:rPr>
          <w:rFonts w:ascii="Palatino Linotype" w:hAnsi="Palatino Linotype"/>
          <w:bCs/>
          <w:sz w:val="22"/>
          <w:szCs w:val="22"/>
          <w:lang w:val="nl-NL"/>
        </w:rPr>
      </w:pPr>
      <w:r w:rsidRPr="00B82569">
        <w:rPr>
          <w:rFonts w:ascii="Palatino Linotype" w:hAnsi="Palatino Linotype"/>
          <w:bCs/>
          <w:sz w:val="22"/>
          <w:szCs w:val="22"/>
          <w:lang w:val="nl-NL"/>
        </w:rPr>
        <w:t xml:space="preserve">Deze regeling heeft geen directe financiële gevolgen voor de overheid (lees: begroting van Land Curaçao), aangezien </w:t>
      </w:r>
      <w:proofErr w:type="spellStart"/>
      <w:r w:rsidRPr="00B82569">
        <w:rPr>
          <w:rFonts w:ascii="Palatino Linotype" w:hAnsi="Palatino Linotype"/>
          <w:bCs/>
          <w:sz w:val="22"/>
          <w:szCs w:val="22"/>
          <w:lang w:val="nl-NL"/>
        </w:rPr>
        <w:t>Aqualectra</w:t>
      </w:r>
      <w:proofErr w:type="spellEnd"/>
      <w:r w:rsidRPr="00B82569">
        <w:rPr>
          <w:rFonts w:ascii="Palatino Linotype" w:hAnsi="Palatino Linotype"/>
          <w:bCs/>
          <w:sz w:val="22"/>
          <w:szCs w:val="22"/>
          <w:lang w:val="nl-NL"/>
        </w:rPr>
        <w:t xml:space="preserve"> N.V., als overheids-NV, de uitvoering binnen haar eigen bedrijfsvoering kan beheren. Ondernemers in de commerciële akker- en tuinbouw zullen profiteren van een gereduceerd tarief voor irrigatiewater, op voorwaarde dat zij beschikken over </w:t>
      </w:r>
      <w:r w:rsidRPr="00B82569">
        <w:rPr>
          <w:rFonts w:ascii="Palatino Linotype" w:hAnsi="Palatino Linotype"/>
          <w:bCs/>
          <w:sz w:val="22"/>
          <w:szCs w:val="22"/>
          <w:lang w:val="nl-NL"/>
        </w:rPr>
        <w:lastRenderedPageBreak/>
        <w:t xml:space="preserve">een efficiënt irrigatiesysteem voor landbouwdoeleinden, zoals een druppelirrigatiesysteem, </w:t>
      </w:r>
      <w:proofErr w:type="spellStart"/>
      <w:r w:rsidRPr="00B82569">
        <w:rPr>
          <w:rFonts w:ascii="Palatino Linotype" w:hAnsi="Palatino Linotype"/>
          <w:bCs/>
          <w:sz w:val="22"/>
          <w:szCs w:val="22"/>
          <w:lang w:val="nl-NL"/>
        </w:rPr>
        <w:t>hydroponicssysteem</w:t>
      </w:r>
      <w:proofErr w:type="spellEnd"/>
      <w:r w:rsidRPr="00B82569">
        <w:rPr>
          <w:rFonts w:ascii="Palatino Linotype" w:hAnsi="Palatino Linotype"/>
          <w:bCs/>
          <w:sz w:val="22"/>
          <w:szCs w:val="22"/>
          <w:lang w:val="nl-NL"/>
        </w:rPr>
        <w:t xml:space="preserve">, </w:t>
      </w:r>
      <w:proofErr w:type="spellStart"/>
      <w:r w:rsidRPr="00B82569">
        <w:rPr>
          <w:rFonts w:ascii="Palatino Linotype" w:hAnsi="Palatino Linotype"/>
          <w:bCs/>
          <w:sz w:val="22"/>
          <w:szCs w:val="22"/>
          <w:lang w:val="nl-NL"/>
        </w:rPr>
        <w:t>aquaponicssysteem</w:t>
      </w:r>
      <w:proofErr w:type="spellEnd"/>
      <w:r w:rsidRPr="00B82569">
        <w:rPr>
          <w:rFonts w:ascii="Palatino Linotype" w:hAnsi="Palatino Linotype"/>
          <w:bCs/>
          <w:sz w:val="22"/>
          <w:szCs w:val="22"/>
          <w:lang w:val="nl-NL"/>
        </w:rPr>
        <w:t xml:space="preserve"> of een ander gesloten systeem. Hierdoor wordt de druk op het algemene drinkwaternet van Curaçao beperkt.</w:t>
      </w:r>
    </w:p>
    <w:p w:rsidR="00B82569" w:rsidRPr="00B82569" w:rsidRDefault="00B82569" w:rsidP="00B82569">
      <w:pPr>
        <w:tabs>
          <w:tab w:val="left" w:pos="284"/>
        </w:tabs>
        <w:spacing w:line="276" w:lineRule="auto"/>
        <w:jc w:val="both"/>
        <w:rPr>
          <w:rFonts w:ascii="Palatino Linotype" w:hAnsi="Palatino Linotype"/>
          <w:bCs/>
          <w:sz w:val="22"/>
          <w:szCs w:val="22"/>
          <w:lang w:val="nl-NL"/>
        </w:rPr>
      </w:pPr>
    </w:p>
    <w:p w:rsidR="00B82569" w:rsidRPr="00B82569" w:rsidRDefault="00B82569" w:rsidP="00B82569">
      <w:pPr>
        <w:tabs>
          <w:tab w:val="left" w:pos="284"/>
        </w:tabs>
        <w:spacing w:line="276" w:lineRule="auto"/>
        <w:jc w:val="both"/>
        <w:rPr>
          <w:rFonts w:ascii="Palatino Linotype" w:hAnsi="Palatino Linotype"/>
          <w:bCs/>
          <w:sz w:val="22"/>
          <w:szCs w:val="22"/>
          <w:lang w:val="nl-NL"/>
        </w:rPr>
      </w:pPr>
      <w:r w:rsidRPr="00B82569">
        <w:rPr>
          <w:rFonts w:ascii="Palatino Linotype" w:hAnsi="Palatino Linotype"/>
          <w:bCs/>
          <w:sz w:val="22"/>
          <w:szCs w:val="22"/>
          <w:lang w:val="nl-NL"/>
        </w:rPr>
        <w:t xml:space="preserve">De normale productiecapaciteit van de waterinstallaties van </w:t>
      </w:r>
      <w:proofErr w:type="spellStart"/>
      <w:r w:rsidRPr="00B82569">
        <w:rPr>
          <w:rFonts w:ascii="Palatino Linotype" w:hAnsi="Palatino Linotype"/>
          <w:bCs/>
          <w:sz w:val="22"/>
          <w:szCs w:val="22"/>
          <w:lang w:val="nl-NL"/>
        </w:rPr>
        <w:t>Aqualectra</w:t>
      </w:r>
      <w:proofErr w:type="spellEnd"/>
      <w:r w:rsidRPr="00B82569">
        <w:rPr>
          <w:rFonts w:ascii="Palatino Linotype" w:hAnsi="Palatino Linotype"/>
          <w:bCs/>
          <w:sz w:val="22"/>
          <w:szCs w:val="22"/>
          <w:lang w:val="nl-NL"/>
        </w:rPr>
        <w:t xml:space="preserve"> bedraagt ongeveer 50.000 m³ per dag, met een piekproductie van 45.000 m³ op warme dagen en een gemiddelde productie van circa 42.000 m³ per dag. </w:t>
      </w:r>
      <w:proofErr w:type="spellStart"/>
      <w:r w:rsidRPr="00B82569">
        <w:rPr>
          <w:rFonts w:ascii="Palatino Linotype" w:hAnsi="Palatino Linotype"/>
          <w:bCs/>
          <w:sz w:val="22"/>
          <w:szCs w:val="22"/>
          <w:lang w:val="nl-NL"/>
        </w:rPr>
        <w:t>Aqualectra</w:t>
      </w:r>
      <w:proofErr w:type="spellEnd"/>
      <w:r w:rsidRPr="00B82569">
        <w:rPr>
          <w:rFonts w:ascii="Palatino Linotype" w:hAnsi="Palatino Linotype"/>
          <w:bCs/>
          <w:sz w:val="22"/>
          <w:szCs w:val="22"/>
          <w:lang w:val="nl-NL"/>
        </w:rPr>
        <w:t xml:space="preserve"> schat het lekverlies echter tussen de 33% en 45%, wat neerkomt op een verlies van ongeveer 97.000 m³ per week bij een lekverliespercentage van 33%. Het waterverbruik door agrariërs onder de speciale tariefregeling is daarentegen relatief klein. Momenteel worden 8 van de 10 agrariërs die een aanvraag hebben ingediend naar verwachting toegelaten tot de regeling. Bij een gemiddelde oppervlakte van 500 m² per agrariër en een verbruik van 40 m³ per 250 m² per maand, bedraagt het dagelijkse verbruik slechts circa 23 m³ per dag. Dit is slechts een fractie van zowel het lekverlies als de totale dagelijkse productiecapaciteit.</w:t>
      </w:r>
    </w:p>
    <w:p w:rsidR="00B82569" w:rsidRPr="00B82569" w:rsidRDefault="00B82569" w:rsidP="00B82569">
      <w:pPr>
        <w:tabs>
          <w:tab w:val="left" w:pos="284"/>
        </w:tabs>
        <w:spacing w:line="276" w:lineRule="auto"/>
        <w:jc w:val="both"/>
        <w:rPr>
          <w:rFonts w:ascii="Palatino Linotype" w:hAnsi="Palatino Linotype"/>
          <w:bCs/>
          <w:sz w:val="22"/>
          <w:szCs w:val="22"/>
          <w:lang w:val="nl-NL"/>
        </w:rPr>
      </w:pPr>
    </w:p>
    <w:p w:rsidR="00B82569" w:rsidRPr="00B82569" w:rsidRDefault="00B82569" w:rsidP="00B82569">
      <w:pPr>
        <w:tabs>
          <w:tab w:val="left" w:pos="284"/>
        </w:tabs>
        <w:spacing w:line="276" w:lineRule="auto"/>
        <w:jc w:val="both"/>
        <w:rPr>
          <w:rFonts w:ascii="Palatino Linotype" w:hAnsi="Palatino Linotype"/>
          <w:bCs/>
          <w:sz w:val="22"/>
          <w:szCs w:val="22"/>
          <w:lang w:val="nl-NL"/>
        </w:rPr>
      </w:pPr>
      <w:r w:rsidRPr="00B82569">
        <w:rPr>
          <w:rFonts w:ascii="Palatino Linotype" w:hAnsi="Palatino Linotype"/>
          <w:bCs/>
          <w:sz w:val="22"/>
          <w:szCs w:val="22"/>
          <w:lang w:val="nl-NL"/>
        </w:rPr>
        <w:t>Omdat de vraag naar de speciale tariefstelling beperkt is tot een klein aantal ondernemers in de commerciële akker- en tuinbouw, en deze gebruik maken van zeer efficiënte irrigatietechnieken, wordt geen significante belasting van het drinkwaternetwerk verwacht. Daarnaast vindt de distributie van irrigatiewater plaats via dezelfde installaties als die voor drinkwater, met als enige verschil dat er een extra watermeter wordt geplaatst. Hierdoor blijft de impact op het waterdistributiesysteem en de bijbehorende kosten beperkt.</w:t>
      </w:r>
    </w:p>
    <w:p w:rsidR="00B82569" w:rsidRPr="00B82569" w:rsidRDefault="00B82569" w:rsidP="00B82569">
      <w:pPr>
        <w:tabs>
          <w:tab w:val="left" w:pos="284"/>
        </w:tabs>
        <w:spacing w:line="276" w:lineRule="auto"/>
        <w:jc w:val="both"/>
        <w:rPr>
          <w:rFonts w:ascii="Palatino Linotype" w:hAnsi="Palatino Linotype"/>
          <w:bCs/>
          <w:sz w:val="22"/>
          <w:szCs w:val="22"/>
          <w:lang w:val="nl-NL"/>
        </w:rPr>
      </w:pPr>
    </w:p>
    <w:p w:rsidR="00B82569" w:rsidRPr="00B82569" w:rsidRDefault="00B82569" w:rsidP="00B82569">
      <w:pPr>
        <w:tabs>
          <w:tab w:val="left" w:pos="284"/>
        </w:tabs>
        <w:spacing w:line="276" w:lineRule="auto"/>
        <w:jc w:val="both"/>
        <w:rPr>
          <w:rFonts w:ascii="Palatino Linotype" w:hAnsi="Palatino Linotype"/>
          <w:bCs/>
          <w:sz w:val="22"/>
          <w:szCs w:val="22"/>
          <w:lang w:val="nl-NL"/>
        </w:rPr>
      </w:pPr>
      <w:r w:rsidRPr="00B82569">
        <w:rPr>
          <w:rFonts w:ascii="Palatino Linotype" w:hAnsi="Palatino Linotype"/>
          <w:bCs/>
          <w:sz w:val="22"/>
          <w:szCs w:val="22"/>
          <w:lang w:val="nl-NL"/>
        </w:rPr>
        <w:t>De mogelijke gevolgen voor andere watergebruikers, zoals huishoudens en bedrijven, zijn daarom minimaal. Aangezien het verlaagde irrigatietarief alleen geldt voor ondernemers met specifieke irrigatiesystemen en het waterverbruik van deze groep klein is, wordt geen substantiële verstoring van de drinkwatervoorziening of ingrijpende tariefverhogingen voor andere gebruikers verwacht, waardoor tariefaanpassingen voor deze groepen niet noodzakelijk zijn.</w:t>
      </w:r>
    </w:p>
    <w:p w:rsidR="00B82569" w:rsidRPr="00B82569" w:rsidRDefault="00B82569" w:rsidP="00B82569">
      <w:pPr>
        <w:tabs>
          <w:tab w:val="left" w:pos="284"/>
        </w:tabs>
        <w:spacing w:line="276" w:lineRule="auto"/>
        <w:jc w:val="both"/>
        <w:rPr>
          <w:rFonts w:ascii="Palatino Linotype" w:hAnsi="Palatino Linotype"/>
          <w:bCs/>
          <w:sz w:val="22"/>
          <w:szCs w:val="22"/>
          <w:lang w:val="nl-NL"/>
        </w:rPr>
      </w:pPr>
    </w:p>
    <w:p w:rsidR="00B82569" w:rsidRPr="00B82569" w:rsidRDefault="00B82569" w:rsidP="00B82569">
      <w:pPr>
        <w:widowControl/>
        <w:numPr>
          <w:ilvl w:val="0"/>
          <w:numId w:val="7"/>
        </w:numPr>
        <w:tabs>
          <w:tab w:val="left" w:pos="284"/>
        </w:tabs>
        <w:spacing w:after="160" w:line="259" w:lineRule="auto"/>
        <w:ind w:left="0" w:firstLine="0"/>
        <w:jc w:val="both"/>
        <w:rPr>
          <w:rFonts w:ascii="Palatino Linotype" w:hAnsi="Palatino Linotype"/>
          <w:b/>
          <w:bCs/>
          <w:sz w:val="22"/>
          <w:szCs w:val="22"/>
          <w:lang w:val="nl-NL"/>
        </w:rPr>
      </w:pPr>
      <w:r w:rsidRPr="00B82569">
        <w:rPr>
          <w:rFonts w:ascii="Palatino Linotype" w:hAnsi="Palatino Linotype"/>
          <w:b/>
          <w:bCs/>
          <w:sz w:val="22"/>
          <w:szCs w:val="22"/>
          <w:lang w:val="nl-NL"/>
        </w:rPr>
        <w:t xml:space="preserve">Artikelsgewijze toelichting </w:t>
      </w:r>
    </w:p>
    <w:p w:rsidR="00B82569" w:rsidRPr="00B82569" w:rsidRDefault="00B82569" w:rsidP="00B82569">
      <w:pPr>
        <w:tabs>
          <w:tab w:val="left" w:pos="284"/>
        </w:tabs>
        <w:jc w:val="both"/>
        <w:rPr>
          <w:rFonts w:ascii="Palatino Linotype" w:hAnsi="Palatino Linotype"/>
          <w:b/>
          <w:bCs/>
          <w:sz w:val="22"/>
          <w:szCs w:val="22"/>
          <w:lang w:val="nl-NL"/>
        </w:rPr>
      </w:pPr>
    </w:p>
    <w:p w:rsidR="00B82569" w:rsidRPr="00B82569" w:rsidRDefault="00B82569" w:rsidP="00B82569">
      <w:pPr>
        <w:tabs>
          <w:tab w:val="left" w:pos="284"/>
        </w:tabs>
        <w:jc w:val="both"/>
        <w:rPr>
          <w:rFonts w:ascii="Palatino Linotype" w:hAnsi="Palatino Linotype"/>
          <w:b/>
          <w:bCs/>
          <w:sz w:val="22"/>
          <w:szCs w:val="22"/>
          <w:lang w:val="nl-NL"/>
        </w:rPr>
      </w:pPr>
      <w:r w:rsidRPr="00B82569">
        <w:rPr>
          <w:rFonts w:ascii="Palatino Linotype" w:hAnsi="Palatino Linotype"/>
          <w:b/>
          <w:bCs/>
          <w:sz w:val="22"/>
          <w:szCs w:val="22"/>
          <w:lang w:val="nl-NL"/>
        </w:rPr>
        <w:t>Artikel I onder A</w:t>
      </w:r>
    </w:p>
    <w:p w:rsidR="00B82569" w:rsidRPr="00B82569" w:rsidRDefault="00B82569" w:rsidP="00B82569">
      <w:pPr>
        <w:tabs>
          <w:tab w:val="left" w:pos="284"/>
        </w:tabs>
        <w:jc w:val="both"/>
        <w:rPr>
          <w:rFonts w:ascii="Palatino Linotype" w:hAnsi="Palatino Linotype"/>
          <w:b/>
          <w:bCs/>
          <w:sz w:val="22"/>
          <w:szCs w:val="22"/>
          <w:lang w:val="nl-NL"/>
        </w:rPr>
      </w:pPr>
    </w:p>
    <w:p w:rsidR="00B82569" w:rsidRPr="00B82569" w:rsidRDefault="00B82569" w:rsidP="00B82569">
      <w:pPr>
        <w:tabs>
          <w:tab w:val="left" w:pos="284"/>
        </w:tabs>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In dit artikel worden alleen de definities van distributeur en verbruiker behouden. De overige definities van  irrigatiewater, ondernemer en commerciële akker- en tuinbouw zijn uit dit artikel verwijderd en opgenomen in artikel 9. </w:t>
      </w:r>
    </w:p>
    <w:p w:rsidR="00B82569" w:rsidRPr="00B82569" w:rsidRDefault="00B82569" w:rsidP="00B82569">
      <w:pPr>
        <w:tabs>
          <w:tab w:val="left" w:pos="284"/>
        </w:tabs>
        <w:jc w:val="both"/>
        <w:rPr>
          <w:rFonts w:ascii="Palatino Linotype" w:hAnsi="Palatino Linotype"/>
          <w:b/>
          <w:bCs/>
          <w:sz w:val="22"/>
          <w:szCs w:val="22"/>
          <w:lang w:val="nl-NL"/>
        </w:rPr>
      </w:pPr>
    </w:p>
    <w:p w:rsidR="00B82569" w:rsidRPr="00B82569" w:rsidRDefault="00B82569" w:rsidP="00B82569">
      <w:pPr>
        <w:tabs>
          <w:tab w:val="left" w:pos="284"/>
        </w:tabs>
        <w:jc w:val="both"/>
        <w:rPr>
          <w:rFonts w:ascii="Palatino Linotype" w:hAnsi="Palatino Linotype"/>
          <w:b/>
          <w:bCs/>
          <w:sz w:val="22"/>
          <w:szCs w:val="22"/>
          <w:lang w:val="nl-NL"/>
        </w:rPr>
      </w:pPr>
      <w:r w:rsidRPr="00B82569">
        <w:rPr>
          <w:rFonts w:ascii="Palatino Linotype" w:hAnsi="Palatino Linotype"/>
          <w:b/>
          <w:bCs/>
          <w:sz w:val="22"/>
          <w:szCs w:val="22"/>
          <w:lang w:val="nl-NL"/>
        </w:rPr>
        <w:t>Artikel I onder C</w:t>
      </w:r>
    </w:p>
    <w:p w:rsidR="00B82569" w:rsidRPr="00B82569" w:rsidRDefault="00B82569" w:rsidP="00B82569">
      <w:pPr>
        <w:tabs>
          <w:tab w:val="left" w:pos="284"/>
        </w:tabs>
        <w:jc w:val="both"/>
        <w:rPr>
          <w:rFonts w:ascii="Palatino Linotype" w:hAnsi="Palatino Linotype"/>
          <w:b/>
          <w:bCs/>
          <w:sz w:val="22"/>
          <w:szCs w:val="22"/>
          <w:lang w:val="nl-NL"/>
        </w:rPr>
      </w:pPr>
    </w:p>
    <w:p w:rsidR="00B82569" w:rsidRPr="00B82569" w:rsidRDefault="00B82569" w:rsidP="00B82569">
      <w:pPr>
        <w:tabs>
          <w:tab w:val="left" w:pos="284"/>
        </w:tabs>
        <w:jc w:val="both"/>
        <w:rPr>
          <w:rFonts w:ascii="Palatino Linotype" w:hAnsi="Palatino Linotype"/>
          <w:bCs/>
          <w:i/>
          <w:sz w:val="22"/>
          <w:szCs w:val="22"/>
          <w:lang w:val="nl-NL"/>
        </w:rPr>
      </w:pPr>
      <w:r w:rsidRPr="00B82569">
        <w:rPr>
          <w:rFonts w:ascii="Palatino Linotype" w:hAnsi="Palatino Linotype"/>
          <w:bCs/>
          <w:i/>
          <w:sz w:val="22"/>
          <w:szCs w:val="22"/>
          <w:lang w:val="nl-NL"/>
        </w:rPr>
        <w:t>Beoordeling van de aanvragen</w:t>
      </w:r>
    </w:p>
    <w:p w:rsidR="00B82569" w:rsidRPr="00B82569" w:rsidRDefault="00B82569" w:rsidP="00B82569">
      <w:pPr>
        <w:spacing w:line="276" w:lineRule="auto"/>
        <w:jc w:val="both"/>
        <w:rPr>
          <w:rFonts w:ascii="Palatino Linotype" w:eastAsia="Calibri" w:hAnsi="Palatino Linotype"/>
          <w:snapToGrid/>
          <w:sz w:val="22"/>
          <w:szCs w:val="22"/>
          <w:lang w:val="nl-NL"/>
        </w:rPr>
      </w:pPr>
      <w:r w:rsidRPr="00B82569">
        <w:rPr>
          <w:rFonts w:ascii="Palatino Linotype" w:eastAsia="Calibri" w:hAnsi="Palatino Linotype"/>
          <w:snapToGrid/>
          <w:sz w:val="22"/>
          <w:szCs w:val="22"/>
          <w:lang w:val="nl-NL"/>
        </w:rPr>
        <w:t xml:space="preserve">De voorwaarden voor de levering van irrigatiewater aan ondernemers in de commerciële akker- </w:t>
      </w:r>
      <w:r w:rsidRPr="00B82569">
        <w:rPr>
          <w:rFonts w:ascii="Palatino Linotype" w:eastAsia="Calibri" w:hAnsi="Palatino Linotype"/>
          <w:snapToGrid/>
          <w:sz w:val="22"/>
          <w:szCs w:val="22"/>
          <w:lang w:val="nl-NL"/>
        </w:rPr>
        <w:lastRenderedPageBreak/>
        <w:t>en tuinbouw zijn opgenomen in bijlage 2 bij deze regeling om de regeling zelf overzichtelijk en gestroomlijnd te houden.</w:t>
      </w:r>
    </w:p>
    <w:p w:rsidR="00B82569" w:rsidRPr="00B82569" w:rsidRDefault="00B82569" w:rsidP="00B82569">
      <w:pPr>
        <w:spacing w:line="276" w:lineRule="auto"/>
        <w:jc w:val="both"/>
        <w:rPr>
          <w:rFonts w:ascii="Palatino Linotype" w:eastAsia="Calibri" w:hAnsi="Palatino Linotype"/>
          <w:snapToGrid/>
          <w:sz w:val="22"/>
          <w:szCs w:val="22"/>
          <w:lang w:val="nl-NL"/>
        </w:rPr>
      </w:pPr>
    </w:p>
    <w:p w:rsidR="00B82569" w:rsidRPr="00B82569" w:rsidRDefault="00B82569" w:rsidP="00B82569">
      <w:pPr>
        <w:spacing w:line="276" w:lineRule="auto"/>
        <w:jc w:val="both"/>
        <w:rPr>
          <w:rFonts w:ascii="Palatino Linotype" w:eastAsia="Calibri" w:hAnsi="Palatino Linotype"/>
          <w:snapToGrid/>
          <w:sz w:val="22"/>
          <w:szCs w:val="22"/>
          <w:lang w:val="nl-NL"/>
        </w:rPr>
      </w:pPr>
      <w:r w:rsidRPr="00B82569">
        <w:rPr>
          <w:rFonts w:ascii="Palatino Linotype" w:eastAsia="Calibri" w:hAnsi="Palatino Linotype"/>
          <w:snapToGrid/>
          <w:sz w:val="22"/>
          <w:szCs w:val="22"/>
          <w:lang w:val="nl-NL"/>
        </w:rPr>
        <w:t>Het proces voor het indienen van een verzoek voor de levering van irrigatiewater valt onder de verantwoordelijkheid van de directeur van de Sector Ondernemen van het Ministerie van Economische Ontwikkeling. Dit proces is gestandaardiseerd met een elektronische aanvraagprocedure, waarbij gebruik wordt gemaakt van het aanvraagformulier opgenomen in bijlage 3 van de regeling.</w:t>
      </w:r>
    </w:p>
    <w:p w:rsidR="00B82569" w:rsidRPr="00B82569" w:rsidRDefault="00B82569" w:rsidP="00B82569">
      <w:pPr>
        <w:spacing w:line="276" w:lineRule="auto"/>
        <w:jc w:val="both"/>
        <w:rPr>
          <w:rFonts w:ascii="Palatino Linotype" w:eastAsia="Calibri" w:hAnsi="Palatino Linotype"/>
          <w:snapToGrid/>
          <w:sz w:val="22"/>
          <w:szCs w:val="22"/>
          <w:lang w:val="nl-NL"/>
        </w:rPr>
      </w:pPr>
    </w:p>
    <w:p w:rsidR="00B82569" w:rsidRPr="00B82569" w:rsidRDefault="00B82569" w:rsidP="00B82569">
      <w:pPr>
        <w:spacing w:line="276" w:lineRule="auto"/>
        <w:jc w:val="both"/>
        <w:rPr>
          <w:rFonts w:ascii="Palatino Linotype" w:eastAsia="Calibri" w:hAnsi="Palatino Linotype"/>
          <w:snapToGrid/>
          <w:sz w:val="22"/>
          <w:szCs w:val="22"/>
          <w:lang w:val="nl-NL"/>
        </w:rPr>
      </w:pPr>
      <w:r w:rsidRPr="00B82569">
        <w:rPr>
          <w:rFonts w:ascii="Palatino Linotype" w:eastAsia="Calibri" w:hAnsi="Palatino Linotype"/>
          <w:snapToGrid/>
          <w:sz w:val="22"/>
          <w:szCs w:val="22"/>
          <w:lang w:val="nl-NL"/>
        </w:rPr>
        <w:t>De verplichte beoordeling door een landbouwexpert van het Ministerie van Gezondheid, Milieu en Natuur vóór de levering van irrigatiewater zorgt voor een extra kwaliteitscontrole en waarborgt dat aan alle voorwaarden wordt voldaan.</w:t>
      </w:r>
    </w:p>
    <w:p w:rsidR="00B82569" w:rsidRPr="00B82569" w:rsidRDefault="00B82569" w:rsidP="00B82569">
      <w:pPr>
        <w:spacing w:line="276" w:lineRule="auto"/>
        <w:jc w:val="both"/>
        <w:rPr>
          <w:rFonts w:ascii="Palatino Linotype" w:eastAsia="Calibri" w:hAnsi="Palatino Linotype"/>
          <w:snapToGrid/>
          <w:sz w:val="22"/>
          <w:szCs w:val="22"/>
          <w:lang w:val="nl-NL"/>
        </w:rPr>
      </w:pPr>
    </w:p>
    <w:p w:rsidR="00B82569" w:rsidRPr="00B82569" w:rsidRDefault="00B82569" w:rsidP="00B82569">
      <w:pPr>
        <w:spacing w:line="276" w:lineRule="auto"/>
        <w:jc w:val="both"/>
        <w:rPr>
          <w:rFonts w:ascii="Palatino Linotype" w:eastAsia="Calibri" w:hAnsi="Palatino Linotype"/>
          <w:snapToGrid/>
          <w:sz w:val="22"/>
          <w:szCs w:val="22"/>
          <w:lang w:val="nl-NL"/>
        </w:rPr>
      </w:pPr>
      <w:r w:rsidRPr="00B82569">
        <w:rPr>
          <w:rFonts w:ascii="Palatino Linotype" w:eastAsia="Calibri" w:hAnsi="Palatino Linotype"/>
          <w:snapToGrid/>
          <w:sz w:val="22"/>
          <w:szCs w:val="22"/>
          <w:lang w:val="nl-NL"/>
        </w:rPr>
        <w:t>De uiteindelijke levering van irrigatiewater aan een ondernemer in de commerciële akker- en tuinbouw vereist de schriftelijke goedkeuring van de directeur van de Sector Ondernemen van het Ministerie van Economische Ontwikkeling aan de distributeur, wat zowel transparantie als verantwoording bevordert.</w:t>
      </w:r>
    </w:p>
    <w:p w:rsidR="00B82569" w:rsidRPr="00B82569" w:rsidRDefault="00B82569" w:rsidP="00B82569">
      <w:pPr>
        <w:spacing w:line="276" w:lineRule="auto"/>
        <w:jc w:val="both"/>
        <w:rPr>
          <w:rFonts w:ascii="Palatino Linotype" w:eastAsia="Calibri" w:hAnsi="Palatino Linotype"/>
          <w:snapToGrid/>
          <w:sz w:val="22"/>
          <w:szCs w:val="22"/>
          <w:lang w:val="nl-NL"/>
        </w:rPr>
      </w:pPr>
    </w:p>
    <w:p w:rsidR="00B82569" w:rsidRPr="00B82569" w:rsidRDefault="00B82569" w:rsidP="00B82569">
      <w:pPr>
        <w:spacing w:line="276" w:lineRule="auto"/>
        <w:jc w:val="both"/>
        <w:rPr>
          <w:rFonts w:ascii="Palatino Linotype" w:eastAsia="Calibri" w:hAnsi="Palatino Linotype"/>
          <w:snapToGrid/>
          <w:sz w:val="22"/>
          <w:szCs w:val="22"/>
          <w:lang w:val="nl-NL"/>
        </w:rPr>
      </w:pPr>
      <w:r w:rsidRPr="00B82569">
        <w:rPr>
          <w:rFonts w:ascii="Palatino Linotype" w:eastAsia="Calibri" w:hAnsi="Palatino Linotype"/>
          <w:snapToGrid/>
          <w:sz w:val="22"/>
          <w:szCs w:val="22"/>
          <w:lang w:val="nl-NL"/>
        </w:rPr>
        <w:t>De wijzigingen zijn bedoeld om de levering van irrigatiewater aan ondernemers in de commerciële akker- en tuinbouw te optimaliseren en bij te dragen aan een duurzaam en verantwoord waterbeheer binnen de sector.</w:t>
      </w:r>
    </w:p>
    <w:p w:rsidR="00B82569" w:rsidRPr="00B82569" w:rsidRDefault="00B82569" w:rsidP="00B82569">
      <w:pPr>
        <w:tabs>
          <w:tab w:val="left" w:pos="284"/>
        </w:tabs>
        <w:spacing w:line="276" w:lineRule="auto"/>
        <w:jc w:val="both"/>
        <w:rPr>
          <w:rFonts w:ascii="Palatino Linotype" w:hAnsi="Palatino Linotype"/>
          <w:i/>
          <w:sz w:val="22"/>
          <w:szCs w:val="22"/>
          <w:lang w:val="nl-NL"/>
        </w:rPr>
      </w:pPr>
    </w:p>
    <w:p w:rsidR="00B82569" w:rsidRPr="00B82569" w:rsidRDefault="00B82569" w:rsidP="00B82569">
      <w:pPr>
        <w:tabs>
          <w:tab w:val="left" w:pos="284"/>
        </w:tabs>
        <w:spacing w:line="276" w:lineRule="auto"/>
        <w:jc w:val="both"/>
        <w:rPr>
          <w:rFonts w:ascii="Palatino Linotype" w:hAnsi="Palatino Linotype"/>
          <w:i/>
          <w:sz w:val="22"/>
          <w:szCs w:val="22"/>
          <w:lang w:val="nl-NL"/>
        </w:rPr>
      </w:pPr>
      <w:r w:rsidRPr="00B82569">
        <w:rPr>
          <w:rFonts w:ascii="Palatino Linotype" w:hAnsi="Palatino Linotype"/>
          <w:i/>
          <w:sz w:val="22"/>
          <w:szCs w:val="22"/>
          <w:lang w:val="nl-NL"/>
        </w:rPr>
        <w:t>Monitoring</w:t>
      </w:r>
    </w:p>
    <w:p w:rsidR="00B82569" w:rsidRPr="00B82569" w:rsidRDefault="00B82569" w:rsidP="00B82569">
      <w:pPr>
        <w:tabs>
          <w:tab w:val="left" w:pos="284"/>
        </w:tabs>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De vereisten genoemd in dit artikel spreken grotendeels voor zich. Het is belangrijk op te merken dat de ondernemer te allen tijde aan de vereisten moet blijven voldoen om als “ondernemer” in de zin van deze regeling te worden aangemerkt. Indien de distributeur constateert dat niet aan deze vereisten wordt voldaan, verliest de verbruiker van irrigatiewater de status van ondernemer volgens deze regeling en daarmee het recht op het vastgestelde hoogst toelaatbare tarief voor irrigatiewater. </w:t>
      </w:r>
    </w:p>
    <w:p w:rsidR="00B82569" w:rsidRPr="00B82569" w:rsidRDefault="00B82569" w:rsidP="00B82569">
      <w:pPr>
        <w:tabs>
          <w:tab w:val="left" w:pos="284"/>
        </w:tabs>
        <w:spacing w:line="276" w:lineRule="auto"/>
        <w:jc w:val="both"/>
        <w:rPr>
          <w:rFonts w:ascii="Palatino Linotype" w:hAnsi="Palatino Linotype"/>
          <w:sz w:val="22"/>
          <w:szCs w:val="22"/>
          <w:lang w:val="nl-NL"/>
        </w:rPr>
      </w:pPr>
      <w:bookmarkStart w:id="5" w:name="_Hlk173496716"/>
    </w:p>
    <w:p w:rsidR="00B82569" w:rsidRPr="00B82569" w:rsidRDefault="00B82569" w:rsidP="00B82569">
      <w:pPr>
        <w:tabs>
          <w:tab w:val="left" w:pos="284"/>
        </w:tabs>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Dit doet geen afbreuk aan de maatregelen die de distributeur kan treffen op grond van de civielrechtelijke overeenkomst tussen de distributeur en de ondernemer betreffende de levering van irrigatiewater. </w:t>
      </w:r>
    </w:p>
    <w:bookmarkEnd w:id="5"/>
    <w:p w:rsidR="00B82569" w:rsidRPr="00B82569" w:rsidRDefault="00B82569" w:rsidP="00B82569">
      <w:pPr>
        <w:tabs>
          <w:tab w:val="left" w:pos="284"/>
        </w:tabs>
        <w:spacing w:line="276" w:lineRule="auto"/>
        <w:jc w:val="both"/>
        <w:rPr>
          <w:rFonts w:ascii="Palatino Linotype" w:hAnsi="Palatino Linotype"/>
          <w:sz w:val="22"/>
          <w:szCs w:val="22"/>
          <w:lang w:val="nl-NL"/>
        </w:rPr>
      </w:pPr>
    </w:p>
    <w:p w:rsidR="00B82569" w:rsidRPr="00B82569" w:rsidRDefault="00B82569" w:rsidP="00B82569">
      <w:pPr>
        <w:tabs>
          <w:tab w:val="left" w:pos="284"/>
        </w:tabs>
        <w:spacing w:line="276" w:lineRule="auto"/>
        <w:jc w:val="both"/>
        <w:rPr>
          <w:rFonts w:ascii="Palatino Linotype" w:hAnsi="Palatino Linotype"/>
          <w:sz w:val="22"/>
          <w:szCs w:val="22"/>
          <w:lang w:val="nl-NL"/>
        </w:rPr>
      </w:pPr>
      <w:r w:rsidRPr="00B82569">
        <w:rPr>
          <w:rFonts w:ascii="Palatino Linotype" w:hAnsi="Palatino Linotype"/>
          <w:sz w:val="22"/>
          <w:szCs w:val="22"/>
          <w:lang w:val="nl-NL"/>
        </w:rPr>
        <w:t xml:space="preserve">Deze regeling staat immers niet in de weg aan een dergelijke </w:t>
      </w:r>
      <w:bookmarkStart w:id="6" w:name="_Hlk173496464"/>
      <w:r w:rsidRPr="00B82569">
        <w:rPr>
          <w:rFonts w:ascii="Palatino Linotype" w:hAnsi="Palatino Linotype"/>
          <w:sz w:val="22"/>
          <w:szCs w:val="22"/>
          <w:lang w:val="nl-NL"/>
        </w:rPr>
        <w:t>civielrechtelijke overeenkomst</w:t>
      </w:r>
      <w:bookmarkEnd w:id="6"/>
      <w:r w:rsidRPr="00B82569">
        <w:rPr>
          <w:rFonts w:ascii="Palatino Linotype" w:hAnsi="Palatino Linotype"/>
          <w:sz w:val="22"/>
          <w:szCs w:val="22"/>
          <w:lang w:val="nl-NL"/>
        </w:rPr>
        <w:t>, waarvan aansluit- en leveringsvoorwaarden deel uit kunnen maken. In deze overeenkomst kunnen tevens bepalingen worden opgenomen voor situaties waarin een ondernemer niet aan de gestelde voorwaarden voldoet, zoals het uiteindelijk afsluiten van de aansluiting op het openbare drinkwaternet voor de levering van irrigatiewater.</w:t>
      </w:r>
    </w:p>
    <w:p w:rsidR="00B4069A" w:rsidRDefault="00B4069A">
      <w:pPr>
        <w:widowControl/>
        <w:rPr>
          <w:rFonts w:ascii="Palatino Linotype" w:eastAsiaTheme="minorHAnsi" w:hAnsi="Palatino Linotype" w:cstheme="minorBidi"/>
          <w:snapToGrid/>
          <w:sz w:val="22"/>
          <w:szCs w:val="22"/>
          <w:lang w:val="nl-NL"/>
        </w:rPr>
      </w:pPr>
      <w:r>
        <w:rPr>
          <w:rFonts w:ascii="Palatino Linotype" w:eastAsiaTheme="minorHAnsi" w:hAnsi="Palatino Linotype" w:cstheme="minorBidi"/>
          <w:snapToGrid/>
          <w:sz w:val="22"/>
          <w:szCs w:val="22"/>
          <w:lang w:val="nl-NL"/>
        </w:rPr>
        <w:br w:type="page"/>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i/>
          <w:snapToGrid/>
          <w:sz w:val="22"/>
          <w:szCs w:val="22"/>
          <w:lang w:val="nl-NL"/>
        </w:rPr>
      </w:pPr>
      <w:r w:rsidRPr="00B82569">
        <w:rPr>
          <w:rFonts w:ascii="Palatino Linotype" w:eastAsiaTheme="minorHAnsi" w:hAnsi="Palatino Linotype" w:cstheme="minorBidi"/>
          <w:i/>
          <w:snapToGrid/>
          <w:sz w:val="22"/>
          <w:szCs w:val="22"/>
          <w:lang w:val="nl-NL"/>
        </w:rPr>
        <w:t xml:space="preserve">Toelichting op bepaalde termen van irrigatie- en teeltechnieken </w:t>
      </w:r>
    </w:p>
    <w:p w:rsidR="00B82569" w:rsidRPr="00B82569" w:rsidRDefault="00B82569" w:rsidP="00B82569">
      <w:pPr>
        <w:jc w:val="both"/>
        <w:rPr>
          <w:rFonts w:ascii="Palatino Linotype" w:hAnsi="Palatino Linotype"/>
          <w:sz w:val="22"/>
          <w:szCs w:val="22"/>
          <w:lang w:val="nl-NL"/>
        </w:rPr>
      </w:pPr>
      <w:r w:rsidRPr="00B82569">
        <w:rPr>
          <w:rFonts w:ascii="Palatino Linotype" w:hAnsi="Palatino Linotype"/>
          <w:sz w:val="22"/>
          <w:szCs w:val="22"/>
          <w:lang w:val="nl-NL"/>
        </w:rPr>
        <w:t>Druppelirrigatie is een efficiënte methode van watergeven die water langzaam direct aan de wortelzone van planten levert. Bij deze techniek worden water en voedingsstoffen druppel voor druppel afgegeven, dicht bij de wortels, wat verspilling door verdamping of afvoer minimaliseert. Dit systeem maakt gebruik van een netwerk van leidingen, buizen, en druppelaars om water rechtstreeks naar elke plant te leiden.</w:t>
      </w:r>
    </w:p>
    <w:p w:rsidR="00B82569" w:rsidRPr="00B82569" w:rsidRDefault="00B82569" w:rsidP="00B82569">
      <w:pPr>
        <w:jc w:val="both"/>
        <w:rPr>
          <w:rFonts w:ascii="Palatino Linotype" w:hAnsi="Palatino Linotype"/>
          <w:sz w:val="22"/>
          <w:szCs w:val="22"/>
          <w:lang w:val="nl-NL"/>
        </w:rPr>
      </w:pPr>
    </w:p>
    <w:p w:rsidR="00B82569" w:rsidRPr="00B82569" w:rsidRDefault="00B82569" w:rsidP="00B82569">
      <w:pPr>
        <w:jc w:val="both"/>
        <w:rPr>
          <w:rFonts w:ascii="Palatino Linotype" w:hAnsi="Palatino Linotype"/>
          <w:sz w:val="22"/>
          <w:szCs w:val="22"/>
          <w:lang w:val="nl-NL"/>
        </w:rPr>
      </w:pPr>
      <w:proofErr w:type="spellStart"/>
      <w:r w:rsidRPr="00B82569">
        <w:rPr>
          <w:rFonts w:ascii="Palatino Linotype" w:hAnsi="Palatino Linotype"/>
          <w:sz w:val="22"/>
          <w:szCs w:val="22"/>
          <w:lang w:val="nl-NL"/>
        </w:rPr>
        <w:t>Hydroponics</w:t>
      </w:r>
      <w:proofErr w:type="spellEnd"/>
      <w:r w:rsidRPr="00B82569">
        <w:rPr>
          <w:rFonts w:ascii="Palatino Linotype" w:hAnsi="Palatino Linotype"/>
          <w:sz w:val="22"/>
          <w:szCs w:val="22"/>
          <w:lang w:val="nl-NL"/>
        </w:rPr>
        <w:t xml:space="preserve"> is een methode voor het kweken van planten zonder aarde, waarbij in plaats daarvan een op water gebaseerde voedingsoplossing wordt gebruikt. Deze techniek maakt het mogelijk om planten te telen in een gecontroleerde omgeving, waarbij de wortels direct in contact komen met de voedingsstoffen die ze nodig hebben, opgelost in water, terwijl ze tegelijkertijd worden ondersteund door een inert medium zoals perliet, kleikorrels, of steenwol.</w:t>
      </w:r>
    </w:p>
    <w:p w:rsidR="00B82569" w:rsidRPr="00B82569" w:rsidRDefault="00B82569" w:rsidP="00B82569">
      <w:pPr>
        <w:jc w:val="both"/>
        <w:rPr>
          <w:rFonts w:ascii="Palatino Linotype" w:hAnsi="Palatino Linotype"/>
          <w:sz w:val="22"/>
          <w:szCs w:val="22"/>
          <w:lang w:val="nl-NL"/>
        </w:rPr>
      </w:pPr>
    </w:p>
    <w:p w:rsidR="00B82569" w:rsidRPr="00B82569" w:rsidRDefault="00B82569" w:rsidP="00B82569">
      <w:pPr>
        <w:jc w:val="both"/>
        <w:rPr>
          <w:rFonts w:ascii="Palatino Linotype" w:hAnsi="Palatino Linotype"/>
          <w:sz w:val="22"/>
          <w:szCs w:val="22"/>
          <w:lang w:val="nl-NL"/>
        </w:rPr>
      </w:pPr>
      <w:proofErr w:type="spellStart"/>
      <w:r w:rsidRPr="00B82569">
        <w:rPr>
          <w:rFonts w:ascii="Palatino Linotype" w:hAnsi="Palatino Linotype"/>
          <w:sz w:val="22"/>
          <w:szCs w:val="22"/>
          <w:lang w:val="nl-NL"/>
        </w:rPr>
        <w:t>Aquaponics</w:t>
      </w:r>
      <w:proofErr w:type="spellEnd"/>
      <w:r w:rsidRPr="00B82569">
        <w:rPr>
          <w:rFonts w:ascii="Palatino Linotype" w:hAnsi="Palatino Linotype"/>
          <w:sz w:val="22"/>
          <w:szCs w:val="22"/>
          <w:lang w:val="nl-NL"/>
        </w:rPr>
        <w:t xml:space="preserve"> is een geïntegreerd systeem dat de aquacultuur (het kweken van vissen) combineert met </w:t>
      </w:r>
      <w:proofErr w:type="spellStart"/>
      <w:r w:rsidRPr="00B82569">
        <w:rPr>
          <w:rFonts w:ascii="Palatino Linotype" w:hAnsi="Palatino Linotype"/>
          <w:sz w:val="22"/>
          <w:szCs w:val="22"/>
          <w:lang w:val="nl-NL"/>
        </w:rPr>
        <w:t>hydroponics</w:t>
      </w:r>
      <w:proofErr w:type="spellEnd"/>
      <w:r w:rsidRPr="00B82569">
        <w:rPr>
          <w:rFonts w:ascii="Palatino Linotype" w:hAnsi="Palatino Linotype"/>
          <w:sz w:val="22"/>
          <w:szCs w:val="22"/>
          <w:lang w:val="nl-NL"/>
        </w:rPr>
        <w:t xml:space="preserve"> (het kweken van planten zonder aarde) in een gesloten systeem. In een </w:t>
      </w:r>
      <w:proofErr w:type="spellStart"/>
      <w:r w:rsidRPr="00B82569">
        <w:rPr>
          <w:rFonts w:ascii="Palatino Linotype" w:hAnsi="Palatino Linotype"/>
          <w:sz w:val="22"/>
          <w:szCs w:val="22"/>
          <w:lang w:val="nl-NL"/>
        </w:rPr>
        <w:t>aquaponicssysteem</w:t>
      </w:r>
      <w:proofErr w:type="spellEnd"/>
      <w:r w:rsidRPr="00B82569">
        <w:rPr>
          <w:rFonts w:ascii="Palatino Linotype" w:hAnsi="Palatino Linotype"/>
          <w:sz w:val="22"/>
          <w:szCs w:val="22"/>
          <w:lang w:val="nl-NL"/>
        </w:rPr>
        <w:t xml:space="preserve"> voorzien de uitwerpselen van de vissen de planten van organische voedingstoffen. Het water, verrijkt met de afvalstoffen van de vissen, wordt vanuit het aquacultuursysteem naar het </w:t>
      </w:r>
      <w:proofErr w:type="spellStart"/>
      <w:r w:rsidRPr="00B82569">
        <w:rPr>
          <w:rFonts w:ascii="Palatino Linotype" w:hAnsi="Palatino Linotype"/>
          <w:sz w:val="22"/>
          <w:szCs w:val="22"/>
          <w:lang w:val="nl-NL"/>
        </w:rPr>
        <w:t>hydroponicssysteem</w:t>
      </w:r>
      <w:proofErr w:type="spellEnd"/>
      <w:r w:rsidRPr="00B82569">
        <w:rPr>
          <w:rFonts w:ascii="Palatino Linotype" w:hAnsi="Palatino Linotype"/>
          <w:sz w:val="22"/>
          <w:szCs w:val="22"/>
          <w:lang w:val="nl-NL"/>
        </w:rPr>
        <w:t xml:space="preserve"> gepompt, waar de wortels van de planten de voedingsstoffen opnemen die ze nodig hebben om te groeien. Tegelijkertijd zuiveren de planten het water, dat dan weer teruggeleid wordt naar het aquacultuursysteem, waardoor een duurzame omgeving voor zowel de vissen als de planten wordt gecreëerd.</w:t>
      </w:r>
    </w:p>
    <w:p w:rsidR="00B82569" w:rsidRPr="00B82569" w:rsidRDefault="00B82569" w:rsidP="00B82569">
      <w:pPr>
        <w:jc w:val="both"/>
        <w:rPr>
          <w:rFonts w:ascii="Palatino Linotype" w:hAnsi="Palatino Linotype"/>
          <w:sz w:val="22"/>
          <w:szCs w:val="22"/>
          <w:lang w:val="nl-NL"/>
        </w:rPr>
      </w:pPr>
    </w:p>
    <w:p w:rsidR="00B82569" w:rsidRPr="00B82569" w:rsidRDefault="00B82569" w:rsidP="00B82569">
      <w:pPr>
        <w:jc w:val="both"/>
        <w:rPr>
          <w:rFonts w:ascii="Palatino Linotype" w:hAnsi="Palatino Linotype"/>
          <w:sz w:val="22"/>
          <w:szCs w:val="22"/>
          <w:lang w:val="nl-NL"/>
        </w:rPr>
      </w:pPr>
      <w:r w:rsidRPr="00B82569">
        <w:rPr>
          <w:rFonts w:ascii="Palatino Linotype" w:hAnsi="Palatino Linotype"/>
          <w:sz w:val="22"/>
          <w:szCs w:val="22"/>
          <w:lang w:val="nl-NL"/>
        </w:rPr>
        <w:t>Vorenirrigatie is een irrigatiemethode waarbij water door voren of kleine geulen wordt geleid die tussen de rijen van de geteelde gewassen zijn gegraven. Dit systeem maakt gebruik van de zwaartekracht om water van de ene kant van het veld naar de andere te verplaatsen, waardoor het water direct naar de wortelzone van de planten kan infiltreren.</w:t>
      </w: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jc w:val="both"/>
        <w:rPr>
          <w:rFonts w:ascii="Palatino Linotype" w:eastAsiaTheme="minorHAnsi" w:hAnsi="Palatino Linotype" w:cstheme="minorBidi"/>
          <w:snapToGrid/>
          <w:sz w:val="22"/>
          <w:szCs w:val="22"/>
          <w:lang w:val="nl-NL"/>
        </w:rPr>
      </w:pPr>
    </w:p>
    <w:p w:rsidR="00B82569" w:rsidRPr="00B82569" w:rsidRDefault="00B82569" w:rsidP="00B82569">
      <w:pPr>
        <w:widowControl/>
        <w:ind w:left="4536" w:firstLine="414"/>
        <w:jc w:val="both"/>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De Minister van Economische Ontwikkeling,</w:t>
      </w:r>
    </w:p>
    <w:p w:rsidR="00B82569" w:rsidRPr="00B82569" w:rsidRDefault="00B82569" w:rsidP="00B82569">
      <w:pPr>
        <w:widowControl/>
        <w:ind w:left="4950"/>
        <w:jc w:val="center"/>
        <w:rPr>
          <w:rFonts w:ascii="Palatino Linotype" w:eastAsiaTheme="minorHAnsi" w:hAnsi="Palatino Linotype" w:cstheme="minorBidi"/>
          <w:snapToGrid/>
          <w:sz w:val="22"/>
          <w:szCs w:val="22"/>
          <w:lang w:val="nl-NL"/>
        </w:rPr>
      </w:pPr>
      <w:r w:rsidRPr="00B82569">
        <w:rPr>
          <w:rFonts w:ascii="Palatino Linotype" w:eastAsiaTheme="minorHAnsi" w:hAnsi="Palatino Linotype" w:cstheme="minorBidi"/>
          <w:snapToGrid/>
          <w:sz w:val="22"/>
          <w:szCs w:val="22"/>
          <w:lang w:val="nl-NL"/>
        </w:rPr>
        <w:t>C.F. COOPER</w:t>
      </w:r>
    </w:p>
    <w:p w:rsidR="00B82569" w:rsidRPr="00B82569" w:rsidRDefault="00B82569" w:rsidP="00B82569">
      <w:pPr>
        <w:autoSpaceDE w:val="0"/>
        <w:autoSpaceDN w:val="0"/>
        <w:adjustRightInd w:val="0"/>
        <w:jc w:val="both"/>
        <w:rPr>
          <w:rFonts w:ascii="Palatino Linotype" w:hAnsi="Palatino Linotype" w:cs="Arial"/>
          <w:b/>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82569" w:rsidRPr="00B26E89" w:rsidRDefault="00B82569" w:rsidP="00B82569">
      <w:pPr>
        <w:pStyle w:val="FootnoteText"/>
        <w:rPr>
          <w:lang w:val="es-ES"/>
        </w:rPr>
      </w:pPr>
      <w:r w:rsidRPr="00B26E89">
        <w:rPr>
          <w:rStyle w:val="FootnoteReference"/>
          <w:rFonts w:ascii="Palatino Linotype" w:hAnsi="Palatino Linotype"/>
          <w:sz w:val="18"/>
          <w:szCs w:val="18"/>
        </w:rPr>
        <w:footnoteRef/>
      </w:r>
      <w:r w:rsidRPr="00B26E89">
        <w:rPr>
          <w:rFonts w:ascii="Palatino Linotype" w:hAnsi="Palatino Linotype"/>
          <w:sz w:val="18"/>
          <w:szCs w:val="18"/>
          <w:lang w:val="es-ES"/>
        </w:rPr>
        <w:t xml:space="preserve"> P.B. 2023, no. 91.</w:t>
      </w:r>
    </w:p>
  </w:footnote>
  <w:footnote w:id="2">
    <w:p w:rsidR="00B82569" w:rsidRPr="00B26E89" w:rsidRDefault="00B82569" w:rsidP="00B82569">
      <w:pPr>
        <w:pStyle w:val="FootnoteText"/>
        <w:rPr>
          <w:rFonts w:ascii="Palatino Linotype" w:hAnsi="Palatino Linotype"/>
          <w:sz w:val="18"/>
          <w:szCs w:val="18"/>
          <w:lang w:val="es-ES"/>
        </w:rPr>
      </w:pPr>
      <w:r w:rsidRPr="00B26E89">
        <w:rPr>
          <w:rStyle w:val="FootnoteReference"/>
          <w:rFonts w:ascii="Palatino Linotype" w:hAnsi="Palatino Linotype"/>
          <w:sz w:val="18"/>
          <w:szCs w:val="18"/>
        </w:rPr>
        <w:footnoteRef/>
      </w:r>
      <w:r w:rsidRPr="00B26E89">
        <w:rPr>
          <w:rFonts w:ascii="Palatino Linotype" w:hAnsi="Palatino Linotype"/>
          <w:sz w:val="18"/>
          <w:szCs w:val="18"/>
          <w:lang w:val="es-ES"/>
        </w:rPr>
        <w:t xml:space="preserve"> P.B. 1961, no. 117. </w:t>
      </w:r>
    </w:p>
  </w:footnote>
  <w:footnote w:id="3">
    <w:p w:rsidR="00B82569" w:rsidRPr="00B26E89" w:rsidRDefault="00B82569" w:rsidP="00B82569">
      <w:pPr>
        <w:pStyle w:val="FootnoteText"/>
        <w:rPr>
          <w:rFonts w:ascii="Palatino Linotype" w:hAnsi="Palatino Linotype"/>
          <w:sz w:val="18"/>
          <w:szCs w:val="18"/>
          <w:lang w:val="es-ES"/>
        </w:rPr>
      </w:pPr>
      <w:r w:rsidRPr="00B26E89">
        <w:rPr>
          <w:rStyle w:val="FootnoteReference"/>
          <w:rFonts w:ascii="Palatino Linotype" w:hAnsi="Palatino Linotype"/>
          <w:sz w:val="18"/>
          <w:szCs w:val="18"/>
        </w:rPr>
        <w:footnoteRef/>
      </w:r>
      <w:r w:rsidRPr="00B26E89">
        <w:rPr>
          <w:rFonts w:ascii="Palatino Linotype" w:hAnsi="Palatino Linotype"/>
          <w:sz w:val="18"/>
          <w:szCs w:val="18"/>
          <w:lang w:val="es-ES"/>
        </w:rPr>
        <w:t xml:space="preserve"> P.B. 2023, no.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82569">
      <w:rPr>
        <w:rFonts w:ascii="Times New Roman" w:hAnsi="Times New Roman"/>
        <w:b/>
        <w:spacing w:val="-4"/>
        <w:sz w:val="36"/>
      </w:rPr>
      <w:t>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82569">
      <w:rPr>
        <w:rFonts w:ascii="Times New Roman" w:hAnsi="Times New Roman"/>
        <w:b/>
        <w:spacing w:val="-4"/>
        <w:sz w:val="36"/>
      </w:rPr>
      <w:t>6</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16A2"/>
    <w:multiLevelType w:val="hybridMultilevel"/>
    <w:tmpl w:val="57FA93D4"/>
    <w:lvl w:ilvl="0" w:tplc="054205F8">
      <w:start w:val="1"/>
      <w:numFmt w:val="decimal"/>
      <w:lvlText w:val="%1."/>
      <w:lvlJc w:val="left"/>
      <w:pPr>
        <w:ind w:left="2560" w:hanging="409"/>
        <w:jc w:val="right"/>
      </w:pPr>
      <w:rPr>
        <w:rFonts w:hint="default"/>
        <w:b/>
        <w:bCs/>
        <w:w w:val="104"/>
      </w:rPr>
    </w:lvl>
    <w:lvl w:ilvl="1" w:tplc="DD6AC8DE">
      <w:numFmt w:val="bullet"/>
      <w:lvlText w:val="•"/>
      <w:lvlJc w:val="left"/>
      <w:pPr>
        <w:ind w:left="3178" w:hanging="409"/>
      </w:pPr>
      <w:rPr>
        <w:rFonts w:hint="default"/>
      </w:rPr>
    </w:lvl>
    <w:lvl w:ilvl="2" w:tplc="80D02612">
      <w:numFmt w:val="bullet"/>
      <w:lvlText w:val="•"/>
      <w:lvlJc w:val="left"/>
      <w:pPr>
        <w:ind w:left="3796" w:hanging="409"/>
      </w:pPr>
      <w:rPr>
        <w:rFonts w:hint="default"/>
      </w:rPr>
    </w:lvl>
    <w:lvl w:ilvl="3" w:tplc="0A4A1880">
      <w:numFmt w:val="bullet"/>
      <w:lvlText w:val="•"/>
      <w:lvlJc w:val="left"/>
      <w:pPr>
        <w:ind w:left="4414" w:hanging="409"/>
      </w:pPr>
      <w:rPr>
        <w:rFonts w:hint="default"/>
      </w:rPr>
    </w:lvl>
    <w:lvl w:ilvl="4" w:tplc="2BB89E4E">
      <w:numFmt w:val="bullet"/>
      <w:lvlText w:val="•"/>
      <w:lvlJc w:val="left"/>
      <w:pPr>
        <w:ind w:left="5032" w:hanging="409"/>
      </w:pPr>
      <w:rPr>
        <w:rFonts w:hint="default"/>
      </w:rPr>
    </w:lvl>
    <w:lvl w:ilvl="5" w:tplc="9FFADA06">
      <w:numFmt w:val="bullet"/>
      <w:lvlText w:val="•"/>
      <w:lvlJc w:val="left"/>
      <w:pPr>
        <w:ind w:left="5650" w:hanging="409"/>
      </w:pPr>
      <w:rPr>
        <w:rFonts w:hint="default"/>
      </w:rPr>
    </w:lvl>
    <w:lvl w:ilvl="6" w:tplc="BA4C90A2">
      <w:numFmt w:val="bullet"/>
      <w:lvlText w:val="•"/>
      <w:lvlJc w:val="left"/>
      <w:pPr>
        <w:ind w:left="6268" w:hanging="409"/>
      </w:pPr>
      <w:rPr>
        <w:rFonts w:hint="default"/>
      </w:rPr>
    </w:lvl>
    <w:lvl w:ilvl="7" w:tplc="05142856">
      <w:numFmt w:val="bullet"/>
      <w:lvlText w:val="•"/>
      <w:lvlJc w:val="left"/>
      <w:pPr>
        <w:ind w:left="6886" w:hanging="409"/>
      </w:pPr>
      <w:rPr>
        <w:rFonts w:hint="default"/>
      </w:rPr>
    </w:lvl>
    <w:lvl w:ilvl="8" w:tplc="C1D0F218">
      <w:numFmt w:val="bullet"/>
      <w:lvlText w:val="•"/>
      <w:lvlJc w:val="left"/>
      <w:pPr>
        <w:ind w:left="7504" w:hanging="409"/>
      </w:pPr>
      <w:rPr>
        <w:rFonts w:hint="default"/>
      </w:r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E1657"/>
    <w:multiLevelType w:val="hybridMultilevel"/>
    <w:tmpl w:val="4470F9AA"/>
    <w:lvl w:ilvl="0" w:tplc="A67083E6">
      <w:start w:val="1"/>
      <w:numFmt w:val="upperLetter"/>
      <w:lvlText w:val="%1."/>
      <w:lvlJc w:val="left"/>
      <w:pPr>
        <w:ind w:left="720" w:hanging="360"/>
      </w:pPr>
      <w:rPr>
        <w:rFonts w:hint="default"/>
        <w:b/>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5" w15:restartNumberingAfterBreak="0">
    <w:nsid w:val="27FD46A7"/>
    <w:multiLevelType w:val="hybridMultilevel"/>
    <w:tmpl w:val="5AE098A8"/>
    <w:lvl w:ilvl="0" w:tplc="0C82295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116867"/>
    <w:multiLevelType w:val="hybridMultilevel"/>
    <w:tmpl w:val="03CAC728"/>
    <w:lvl w:ilvl="0" w:tplc="A13852C0">
      <w:numFmt w:val="bullet"/>
      <w:lvlText w:val="-"/>
      <w:lvlJc w:val="left"/>
      <w:pPr>
        <w:ind w:left="720" w:hanging="360"/>
      </w:pPr>
      <w:rPr>
        <w:rFonts w:ascii="Calibri" w:eastAsia="Times New Roman" w:hAnsi="Calibri"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8" w15:restartNumberingAfterBreak="0">
    <w:nsid w:val="63450EE3"/>
    <w:multiLevelType w:val="hybridMultilevel"/>
    <w:tmpl w:val="A83CB5A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BC2D2D"/>
    <w:multiLevelType w:val="hybridMultilevel"/>
    <w:tmpl w:val="8F3A0EC4"/>
    <w:lvl w:ilvl="0" w:tplc="303CFED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4C6417"/>
    <w:multiLevelType w:val="hybridMultilevel"/>
    <w:tmpl w:val="194E2DCA"/>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9"/>
  </w:num>
  <w:num w:numId="5">
    <w:abstractNumId w:val="1"/>
  </w:num>
  <w:num w:numId="6">
    <w:abstractNumId w:val="6"/>
  </w:num>
  <w:num w:numId="7">
    <w:abstractNumId w:val="0"/>
  </w:num>
  <w:num w:numId="8">
    <w:abstractNumId w:val="12"/>
  </w:num>
  <w:num w:numId="9">
    <w:abstractNumId w:val="8"/>
  </w:num>
  <w:num w:numId="10">
    <w:abstractNumId w:val="5"/>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1F3B24"/>
    <w:rsid w:val="00213227"/>
    <w:rsid w:val="00282C3F"/>
    <w:rsid w:val="002B27B9"/>
    <w:rsid w:val="002C2C0A"/>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303B"/>
    <w:rsid w:val="007F37E8"/>
    <w:rsid w:val="00803F56"/>
    <w:rsid w:val="00831996"/>
    <w:rsid w:val="00853D6F"/>
    <w:rsid w:val="00862E7C"/>
    <w:rsid w:val="00864BBA"/>
    <w:rsid w:val="00870E7E"/>
    <w:rsid w:val="00876FF6"/>
    <w:rsid w:val="008A1329"/>
    <w:rsid w:val="008B0FBF"/>
    <w:rsid w:val="008C484D"/>
    <w:rsid w:val="008C60C3"/>
    <w:rsid w:val="008D5E2E"/>
    <w:rsid w:val="008D67E9"/>
    <w:rsid w:val="008F676F"/>
    <w:rsid w:val="00910EBB"/>
    <w:rsid w:val="00957572"/>
    <w:rsid w:val="009E45FD"/>
    <w:rsid w:val="00A0173D"/>
    <w:rsid w:val="00A85380"/>
    <w:rsid w:val="00AA53B3"/>
    <w:rsid w:val="00AC5F65"/>
    <w:rsid w:val="00B14BB9"/>
    <w:rsid w:val="00B34BEA"/>
    <w:rsid w:val="00B4069A"/>
    <w:rsid w:val="00B41F4D"/>
    <w:rsid w:val="00B42035"/>
    <w:rsid w:val="00B73573"/>
    <w:rsid w:val="00B747D5"/>
    <w:rsid w:val="00B82569"/>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270C"/>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3B212D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rsid w:val="00B82569"/>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2569</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2011-07-22T21:19:00Z</cp:lastPrinted>
  <dcterms:created xsi:type="dcterms:W3CDTF">2025-01-31T16:31:00Z</dcterms:created>
  <dcterms:modified xsi:type="dcterms:W3CDTF">2025-01-31T19:28:00Z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