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25459">
        <w:rPr>
          <w:b/>
          <w:sz w:val="36"/>
          <w:szCs w:val="36"/>
        </w:rPr>
        <w:fldChar w:fldCharType="begin">
          <w:ffData>
            <w:name w:val="Text2"/>
            <w:enabled/>
            <w:calcOnExit w:val="0"/>
            <w:textInput>
              <w:default w:val="17"/>
            </w:textInput>
          </w:ffData>
        </w:fldChar>
      </w:r>
      <w:bookmarkStart w:id="0" w:name="Text2"/>
      <w:r w:rsidR="00B25459" w:rsidRPr="00A8728F">
        <w:rPr>
          <w:b/>
          <w:sz w:val="36"/>
          <w:szCs w:val="36"/>
          <w:lang w:val="nl-NL"/>
        </w:rPr>
        <w:instrText xml:space="preserve"> FORMTEXT </w:instrText>
      </w:r>
      <w:r w:rsidR="00B25459">
        <w:rPr>
          <w:b/>
          <w:sz w:val="36"/>
          <w:szCs w:val="36"/>
        </w:rPr>
      </w:r>
      <w:r w:rsidR="00B25459">
        <w:rPr>
          <w:b/>
          <w:sz w:val="36"/>
          <w:szCs w:val="36"/>
        </w:rPr>
        <w:fldChar w:fldCharType="separate"/>
      </w:r>
      <w:r w:rsidR="00B25459" w:rsidRPr="00A8728F">
        <w:rPr>
          <w:b/>
          <w:noProof/>
          <w:sz w:val="36"/>
          <w:szCs w:val="36"/>
          <w:lang w:val="nl-NL"/>
        </w:rPr>
        <w:t>17</w:t>
      </w:r>
      <w:r w:rsidR="00B2545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25459" w:rsidRPr="00B25459" w:rsidRDefault="00B25459" w:rsidP="000D4F03">
      <w:pPr>
        <w:widowControl/>
        <w:spacing w:after="240"/>
        <w:jc w:val="both"/>
        <w:rPr>
          <w:rFonts w:ascii="Palatino Linotype" w:hAnsi="Palatino Linotype"/>
          <w:b/>
          <w:snapToGrid/>
          <w:sz w:val="22"/>
          <w:szCs w:val="22"/>
          <w:lang w:val="nl-NL"/>
        </w:rPr>
      </w:pPr>
      <w:r w:rsidRPr="00B25459">
        <w:rPr>
          <w:rFonts w:ascii="Palatino Linotype" w:hAnsi="Palatino Linotype"/>
          <w:b/>
          <w:snapToGrid/>
          <w:spacing w:val="-3"/>
          <w:sz w:val="22"/>
          <w:szCs w:val="22"/>
          <w:lang w:val="nl-NL"/>
        </w:rPr>
        <w:t>LANDSVERORDENING van de 12</w:t>
      </w:r>
      <w:r w:rsidRPr="00B25459">
        <w:rPr>
          <w:rFonts w:ascii="Palatino Linotype" w:hAnsi="Palatino Linotype"/>
          <w:b/>
          <w:snapToGrid/>
          <w:spacing w:val="-3"/>
          <w:sz w:val="22"/>
          <w:szCs w:val="22"/>
          <w:vertAlign w:val="superscript"/>
          <w:lang w:val="nl-NL"/>
        </w:rPr>
        <w:t>de</w:t>
      </w:r>
      <w:r w:rsidRPr="00B25459">
        <w:rPr>
          <w:rFonts w:ascii="Palatino Linotype" w:hAnsi="Palatino Linotype"/>
          <w:b/>
          <w:snapToGrid/>
          <w:spacing w:val="-3"/>
          <w:sz w:val="22"/>
          <w:szCs w:val="22"/>
          <w:lang w:val="nl-NL"/>
        </w:rPr>
        <w:t xml:space="preserve"> maart 2025 </w:t>
      </w:r>
      <w:r w:rsidRPr="00B25459">
        <w:rPr>
          <w:rFonts w:ascii="Palatino Linotype" w:hAnsi="Palatino Linotype"/>
          <w:b/>
          <w:snapToGrid/>
          <w:sz w:val="22"/>
          <w:szCs w:val="22"/>
          <w:lang w:val="nl-NL"/>
        </w:rPr>
        <w:t>houdende regels met betrekking tot een basisbetaalrekening voor consumenten (Landsverordening basisbetaalrekening)</w:t>
      </w:r>
    </w:p>
    <w:p w:rsidR="00B25459" w:rsidRPr="00B25459" w:rsidRDefault="00B25459" w:rsidP="00B25459">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B25459" w:rsidRPr="00B25459" w:rsidRDefault="00B25459" w:rsidP="000D4F03">
      <w:pPr>
        <w:widowControl/>
        <w:suppressAutoHyphens/>
        <w:spacing w:line="200" w:lineRule="exact"/>
        <w:jc w:val="center"/>
        <w:rPr>
          <w:rFonts w:ascii="Palatino Linotype" w:hAnsi="Palatino Linotype"/>
          <w:snapToGrid/>
          <w:spacing w:val="-3"/>
          <w:sz w:val="22"/>
          <w:szCs w:val="22"/>
          <w:lang w:val="nl-NL"/>
        </w:rPr>
      </w:pPr>
    </w:p>
    <w:p w:rsidR="00B25459" w:rsidRPr="00B25459" w:rsidRDefault="00B25459" w:rsidP="000D4F03">
      <w:pPr>
        <w:widowControl/>
        <w:suppressAutoHyphens/>
        <w:spacing w:after="60"/>
        <w:jc w:val="center"/>
        <w:rPr>
          <w:rFonts w:ascii="Palatino Linotype" w:hAnsi="Palatino Linotype"/>
          <w:snapToGrid/>
          <w:spacing w:val="-3"/>
          <w:sz w:val="22"/>
          <w:szCs w:val="22"/>
          <w:lang w:val="nl-NL"/>
        </w:rPr>
      </w:pPr>
      <w:r w:rsidRPr="00B25459">
        <w:rPr>
          <w:rFonts w:ascii="Palatino Linotype" w:hAnsi="Palatino Linotype"/>
          <w:snapToGrid/>
          <w:spacing w:val="-3"/>
          <w:sz w:val="22"/>
          <w:szCs w:val="22"/>
          <w:lang w:val="nl-NL"/>
        </w:rPr>
        <w:t>In naam van de Koning!</w:t>
      </w:r>
    </w:p>
    <w:p w:rsidR="00B25459" w:rsidRDefault="000D4F03" w:rsidP="000D4F03">
      <w:pPr>
        <w:widowControl/>
        <w:suppressAutoHyphens/>
        <w:spacing w:line="220" w:lineRule="exact"/>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0D4F03" w:rsidRPr="00B25459" w:rsidRDefault="000D4F03" w:rsidP="000D4F03">
      <w:pPr>
        <w:widowControl/>
        <w:suppressAutoHyphens/>
        <w:spacing w:line="190" w:lineRule="exact"/>
        <w:jc w:val="center"/>
        <w:rPr>
          <w:rFonts w:ascii="Palatino Linotype" w:hAnsi="Palatino Linotype"/>
          <w:snapToGrid/>
          <w:spacing w:val="-3"/>
          <w:sz w:val="22"/>
          <w:szCs w:val="22"/>
          <w:lang w:val="nl-NL"/>
        </w:rPr>
      </w:pPr>
    </w:p>
    <w:p w:rsidR="00B25459" w:rsidRPr="00B25459" w:rsidRDefault="00B25459" w:rsidP="00B25459">
      <w:pPr>
        <w:widowControl/>
        <w:suppressAutoHyphens/>
        <w:jc w:val="center"/>
        <w:rPr>
          <w:rFonts w:ascii="Palatino Linotype" w:hAnsi="Palatino Linotype"/>
          <w:snapToGrid/>
          <w:spacing w:val="-3"/>
          <w:sz w:val="22"/>
          <w:szCs w:val="22"/>
          <w:lang w:val="nl-NL"/>
        </w:rPr>
      </w:pPr>
      <w:r w:rsidRPr="00B25459">
        <w:rPr>
          <w:rFonts w:ascii="Palatino Linotype" w:hAnsi="Palatino Linotype"/>
          <w:snapToGrid/>
          <w:spacing w:val="-3"/>
          <w:sz w:val="22"/>
          <w:szCs w:val="22"/>
          <w:lang w:val="nl-NL"/>
        </w:rPr>
        <w:t xml:space="preserve">De Gouverneur van </w:t>
      </w:r>
      <w:r w:rsidRPr="00B25459">
        <w:rPr>
          <w:rFonts w:ascii="Palatino Linotype" w:hAnsi="Palatino Linotype"/>
          <w:iCs/>
          <w:snapToGrid/>
          <w:spacing w:val="-3"/>
          <w:sz w:val="22"/>
          <w:szCs w:val="22"/>
          <w:lang w:val="nl-NL"/>
        </w:rPr>
        <w:t>Curaçao</w:t>
      </w:r>
      <w:r w:rsidRPr="00B25459">
        <w:rPr>
          <w:rFonts w:ascii="Palatino Linotype" w:hAnsi="Palatino Linotype"/>
          <w:snapToGrid/>
          <w:spacing w:val="-3"/>
          <w:sz w:val="22"/>
          <w:szCs w:val="22"/>
          <w:lang w:val="nl-NL"/>
        </w:rPr>
        <w:t>,</w:t>
      </w:r>
    </w:p>
    <w:p w:rsidR="00B25459" w:rsidRPr="00B25459" w:rsidRDefault="00B25459" w:rsidP="00B25459">
      <w:pPr>
        <w:widowControl/>
        <w:suppressAutoHyphens/>
        <w:ind w:right="-47"/>
        <w:jc w:val="both"/>
        <w:rPr>
          <w:rFonts w:ascii="Palatino Linotype" w:hAnsi="Palatino Linotype"/>
          <w:snapToGrid/>
          <w:sz w:val="22"/>
          <w:szCs w:val="22"/>
          <w:lang w:val="nl-NL"/>
        </w:rPr>
      </w:pPr>
    </w:p>
    <w:p w:rsidR="00B25459" w:rsidRPr="00B25459" w:rsidRDefault="00B25459" w:rsidP="00B25459">
      <w:pPr>
        <w:widowControl/>
        <w:suppressAutoHyphens/>
        <w:jc w:val="both"/>
        <w:rPr>
          <w:rFonts w:ascii="Palatino Linotype" w:hAnsi="Palatino Linotype"/>
          <w:snapToGrid/>
          <w:sz w:val="22"/>
          <w:szCs w:val="22"/>
          <w:lang w:val="nl-NL"/>
        </w:rPr>
      </w:pPr>
    </w:p>
    <w:p w:rsidR="00B25459" w:rsidRPr="00B25459" w:rsidRDefault="00B25459" w:rsidP="00B25459">
      <w:pPr>
        <w:widowControl/>
        <w:tabs>
          <w:tab w:val="right" w:leader="dot" w:pos="-1440"/>
        </w:tabs>
        <w:ind w:left="720" w:hanging="720"/>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In overweging genomen hebbende: </w:t>
      </w:r>
    </w:p>
    <w:p w:rsidR="00B25459" w:rsidRPr="00B25459" w:rsidRDefault="00B25459" w:rsidP="00B25459">
      <w:pPr>
        <w:widowControl/>
        <w:tabs>
          <w:tab w:val="right" w:leader="dot" w:pos="-1440"/>
        </w:tabs>
        <w:jc w:val="both"/>
        <w:rPr>
          <w:rFonts w:ascii="Palatino Linotype" w:hAnsi="Palatino Linotype"/>
          <w:snapToGrid/>
          <w:sz w:val="22"/>
          <w:szCs w:val="22"/>
          <w:lang w:val="nl-NL"/>
        </w:rPr>
      </w:pPr>
    </w:p>
    <w:p w:rsidR="00B25459" w:rsidRPr="00B25459" w:rsidRDefault="00B25459" w:rsidP="00B25459">
      <w:pPr>
        <w:widowControl/>
        <w:tabs>
          <w:tab w:val="right" w:leader="dot" w:pos="-1440"/>
        </w:tabs>
        <w:jc w:val="both"/>
        <w:rPr>
          <w:rFonts w:ascii="Palatino Linotype" w:hAnsi="Palatino Linotype"/>
          <w:snapToGrid/>
          <w:sz w:val="22"/>
          <w:szCs w:val="22"/>
          <w:lang w:val="nl-NL"/>
        </w:rPr>
      </w:pPr>
      <w:r w:rsidRPr="00B25459">
        <w:rPr>
          <w:rFonts w:ascii="Palatino Linotype" w:hAnsi="Palatino Linotype"/>
          <w:snapToGrid/>
          <w:sz w:val="22"/>
          <w:szCs w:val="22"/>
          <w:lang w:val="nl-NL"/>
        </w:rPr>
        <w:t>dat de ontwikkeling van een moderne en sociaal inclusieve economie steeds meer afhankelijk is van de verlening van betalingsdiensten;</w:t>
      </w:r>
    </w:p>
    <w:p w:rsidR="00B25459" w:rsidRPr="00B25459" w:rsidRDefault="00B25459" w:rsidP="00B25459">
      <w:pPr>
        <w:widowControl/>
        <w:tabs>
          <w:tab w:val="right" w:leader="dot" w:pos="-1440"/>
        </w:tabs>
        <w:jc w:val="both"/>
        <w:rPr>
          <w:rFonts w:ascii="Palatino Linotype" w:hAnsi="Palatino Linotype"/>
          <w:snapToGrid/>
          <w:sz w:val="22"/>
          <w:szCs w:val="22"/>
          <w:lang w:val="nl-NL"/>
        </w:rPr>
      </w:pPr>
    </w:p>
    <w:p w:rsidR="00B25459" w:rsidRPr="00B25459" w:rsidRDefault="00B25459" w:rsidP="00B25459">
      <w:pPr>
        <w:widowControl/>
        <w:tabs>
          <w:tab w:val="right" w:leader="dot" w:pos="-1440"/>
        </w:tabs>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dat het wenselijk is dat een </w:t>
      </w:r>
      <w:bookmarkStart w:id="1" w:name="_Hlk84250258"/>
      <w:r w:rsidRPr="00B25459">
        <w:rPr>
          <w:rFonts w:ascii="Palatino Linotype" w:hAnsi="Palatino Linotype"/>
          <w:snapToGrid/>
          <w:sz w:val="22"/>
          <w:szCs w:val="22"/>
          <w:lang w:val="nl-NL"/>
        </w:rPr>
        <w:t xml:space="preserve">consument </w:t>
      </w:r>
      <w:bookmarkEnd w:id="1"/>
      <w:r w:rsidRPr="00B25459">
        <w:rPr>
          <w:rFonts w:ascii="Palatino Linotype" w:hAnsi="Palatino Linotype"/>
          <w:snapToGrid/>
          <w:sz w:val="22"/>
          <w:szCs w:val="22"/>
          <w:lang w:val="nl-NL"/>
        </w:rPr>
        <w:t>die daarbij een werkelijk belang heeft in beginsel het recht heeft een basisbetaalrekening te openen bij een  betaaldienstverlener;</w:t>
      </w:r>
    </w:p>
    <w:p w:rsidR="00B25459" w:rsidRPr="00B25459" w:rsidRDefault="00B25459" w:rsidP="00B25459">
      <w:pPr>
        <w:widowControl/>
        <w:tabs>
          <w:tab w:val="right" w:leader="dot" w:pos="-1440"/>
        </w:tabs>
        <w:jc w:val="both"/>
        <w:rPr>
          <w:rFonts w:ascii="Palatino Linotype" w:hAnsi="Palatino Linotype"/>
          <w:snapToGrid/>
          <w:sz w:val="22"/>
          <w:szCs w:val="22"/>
          <w:lang w:val="nl-NL"/>
        </w:rPr>
      </w:pPr>
    </w:p>
    <w:p w:rsidR="00B25459" w:rsidRPr="00B25459" w:rsidRDefault="00B25459" w:rsidP="00B25459">
      <w:pPr>
        <w:widowControl/>
        <w:tabs>
          <w:tab w:val="right" w:leader="dot" w:pos="-1440"/>
        </w:tabs>
        <w:jc w:val="both"/>
        <w:rPr>
          <w:rFonts w:ascii="Palatino Linotype" w:hAnsi="Palatino Linotype"/>
          <w:snapToGrid/>
          <w:sz w:val="22"/>
          <w:szCs w:val="22"/>
          <w:lang w:val="nl-NL"/>
        </w:rPr>
      </w:pPr>
      <w:r w:rsidRPr="00B25459">
        <w:rPr>
          <w:rFonts w:ascii="Palatino Linotype" w:hAnsi="Palatino Linotype"/>
          <w:snapToGrid/>
          <w:sz w:val="22"/>
          <w:szCs w:val="22"/>
          <w:lang w:val="nl-NL"/>
        </w:rPr>
        <w:t>Heeft, de Raad van Advies gehoord, met gemeen overleg der Staten, vastgesteld onderstaande landsverordening:</w:t>
      </w:r>
    </w:p>
    <w:p w:rsidR="00B25459" w:rsidRDefault="00B25459" w:rsidP="00B25459">
      <w:pPr>
        <w:widowControl/>
        <w:tabs>
          <w:tab w:val="right" w:leader="dot" w:pos="-1440"/>
        </w:tabs>
        <w:jc w:val="both"/>
        <w:rPr>
          <w:rFonts w:ascii="Palatino Linotype" w:hAnsi="Palatino Linotype"/>
          <w:snapToGrid/>
          <w:sz w:val="22"/>
          <w:szCs w:val="22"/>
          <w:lang w:val="nl-NL"/>
        </w:rPr>
      </w:pPr>
    </w:p>
    <w:p w:rsidR="000D4F03" w:rsidRPr="00B25459" w:rsidRDefault="000D4F03" w:rsidP="00B25459">
      <w:pPr>
        <w:widowControl/>
        <w:tabs>
          <w:tab w:val="right" w:leader="dot" w:pos="-1440"/>
        </w:tabs>
        <w:jc w:val="both"/>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1</w:t>
      </w:r>
    </w:p>
    <w:p w:rsidR="00B25459" w:rsidRPr="00B25459" w:rsidRDefault="00B25459" w:rsidP="00B25459">
      <w:pPr>
        <w:widowControl/>
        <w:tabs>
          <w:tab w:val="right" w:leader="dot" w:pos="-1440"/>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Definities</w:t>
      </w:r>
    </w:p>
    <w:p w:rsidR="00B25459" w:rsidRPr="00B25459" w:rsidRDefault="00B25459" w:rsidP="00B25459">
      <w:pPr>
        <w:widowControl/>
        <w:tabs>
          <w:tab w:val="left" w:pos="0"/>
          <w:tab w:val="left" w:pos="567"/>
        </w:tabs>
        <w:jc w:val="both"/>
        <w:rPr>
          <w:rFonts w:ascii="Palatino Linotype" w:hAnsi="Palatino Linotype"/>
          <w:snapToGrid/>
          <w:sz w:val="22"/>
          <w:szCs w:val="22"/>
          <w:lang w:val="nl-NL"/>
        </w:rPr>
      </w:pPr>
    </w:p>
    <w:p w:rsidR="00B25459" w:rsidRPr="00B25459" w:rsidRDefault="00B25459" w:rsidP="00B25459">
      <w:pPr>
        <w:widowControl/>
        <w:numPr>
          <w:ilvl w:val="0"/>
          <w:numId w:val="14"/>
        </w:numPr>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In deze landsverordening en de daarop berustende bepalingen wordt verstaan onder:</w:t>
      </w:r>
    </w:p>
    <w:p w:rsidR="00B25459" w:rsidRPr="00B25459" w:rsidRDefault="00B25459" w:rsidP="00B25459">
      <w:pPr>
        <w:widowControl/>
        <w:numPr>
          <w:ilvl w:val="0"/>
          <w:numId w:val="15"/>
        </w:numPr>
        <w:tabs>
          <w:tab w:val="left" w:pos="540"/>
          <w:tab w:val="left" w:pos="567"/>
        </w:tabs>
        <w:ind w:left="360" w:hanging="9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Bank: de Centrale Bank van Curaçao en Sint Maarten;</w:t>
      </w:r>
    </w:p>
    <w:p w:rsidR="00B25459" w:rsidRPr="00B25459" w:rsidRDefault="00B25459" w:rsidP="00B25459">
      <w:pPr>
        <w:widowControl/>
        <w:numPr>
          <w:ilvl w:val="0"/>
          <w:numId w:val="15"/>
        </w:numPr>
        <w:tabs>
          <w:tab w:val="left" w:pos="270"/>
          <w:tab w:val="left" w:pos="567"/>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basisbetaalrekening: een op naam van een consument aangehouden betaalrekening als bedoeld in artikel 2;</w:t>
      </w:r>
    </w:p>
    <w:p w:rsidR="00B25459" w:rsidRPr="00B25459" w:rsidRDefault="00B25459" w:rsidP="00B25459">
      <w:pPr>
        <w:widowControl/>
        <w:numPr>
          <w:ilvl w:val="0"/>
          <w:numId w:val="15"/>
        </w:numPr>
        <w:tabs>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basisbetaaldienst: </w:t>
      </w:r>
      <w:r w:rsidRPr="00B25459">
        <w:rPr>
          <w:rFonts w:ascii="Palatino Linotype" w:hAnsi="Palatino Linotype"/>
          <w:snapToGrid/>
          <w:sz w:val="22"/>
          <w:lang w:val="nl-NL"/>
        </w:rPr>
        <w:t>de diensten in verband met het aanbieden van een basisbetaalrekening;</w:t>
      </w:r>
      <w:r w:rsidRPr="00B25459">
        <w:rPr>
          <w:rFonts w:ascii="Palatino Linotype" w:hAnsi="Palatino Linotype"/>
          <w:snapToGrid/>
          <w:sz w:val="22"/>
          <w:szCs w:val="22"/>
          <w:lang w:val="nl-NL"/>
        </w:rPr>
        <w:t xml:space="preserve"> </w:t>
      </w:r>
    </w:p>
    <w:p w:rsidR="00B25459" w:rsidRPr="00B25459" w:rsidRDefault="00B25459" w:rsidP="00B25459">
      <w:pPr>
        <w:widowControl/>
        <w:numPr>
          <w:ilvl w:val="0"/>
          <w:numId w:val="15"/>
        </w:numPr>
        <w:tabs>
          <w:tab w:val="left" w:pos="567"/>
          <w:tab w:val="left" w:pos="63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betaaldienstgebruiker: </w:t>
      </w:r>
      <w:bookmarkStart w:id="2" w:name="_Hlk140757622"/>
      <w:r w:rsidRPr="00B25459">
        <w:rPr>
          <w:rFonts w:ascii="Palatino Linotype" w:hAnsi="Palatino Linotype"/>
          <w:snapToGrid/>
          <w:sz w:val="22"/>
          <w:szCs w:val="22"/>
          <w:lang w:val="nl-NL"/>
        </w:rPr>
        <w:t>persoon die in de hoedanigheid van betaler, betalingsbegunstigde of beide van een betaaldienst gebruik maakt</w:t>
      </w:r>
      <w:bookmarkEnd w:id="2"/>
      <w:r w:rsidRPr="00B25459">
        <w:rPr>
          <w:rFonts w:ascii="Palatino Linotype" w:hAnsi="Palatino Linotype"/>
          <w:snapToGrid/>
          <w:sz w:val="22"/>
          <w:szCs w:val="22"/>
          <w:lang w:val="nl-NL"/>
        </w:rPr>
        <w:t>;</w:t>
      </w:r>
    </w:p>
    <w:p w:rsidR="00B25459" w:rsidRPr="00B25459" w:rsidRDefault="00B25459" w:rsidP="00B25459">
      <w:pPr>
        <w:widowControl/>
        <w:numPr>
          <w:ilvl w:val="0"/>
          <w:numId w:val="15"/>
        </w:numPr>
        <w:tabs>
          <w:tab w:val="left" w:pos="360"/>
        </w:tabs>
        <w:spacing w:line="276" w:lineRule="auto"/>
        <w:ind w:left="540" w:hanging="270"/>
        <w:jc w:val="both"/>
        <w:rPr>
          <w:rFonts w:ascii="Palatino Linotype" w:hAnsi="Palatino Linotype"/>
          <w:snapToGrid/>
          <w:sz w:val="22"/>
          <w:szCs w:val="22"/>
          <w:lang w:val="nl-NL"/>
        </w:rPr>
      </w:pPr>
      <w:r w:rsidRPr="00B25459">
        <w:rPr>
          <w:rFonts w:ascii="Palatino Linotype" w:hAnsi="Palatino Linotype"/>
          <w:snapToGrid/>
          <w:sz w:val="22"/>
          <w:szCs w:val="22"/>
          <w:lang w:val="nl-NL"/>
        </w:rPr>
        <w:t>betaaldienstverlener: betaalinstelling of kredietinstelling;</w:t>
      </w:r>
    </w:p>
    <w:p w:rsidR="00B25459" w:rsidRPr="00B25459" w:rsidRDefault="00B25459" w:rsidP="00B25459">
      <w:pPr>
        <w:widowControl/>
        <w:numPr>
          <w:ilvl w:val="0"/>
          <w:numId w:val="15"/>
        </w:numPr>
        <w:tabs>
          <w:tab w:val="left" w:pos="567"/>
          <w:tab w:val="left" w:pos="630"/>
        </w:tabs>
        <w:spacing w:line="276" w:lineRule="auto"/>
        <w:ind w:left="540" w:hanging="270"/>
        <w:jc w:val="both"/>
        <w:rPr>
          <w:rFonts w:ascii="Palatino Linotype" w:hAnsi="Palatino Linotype"/>
          <w:snapToGrid/>
          <w:sz w:val="22"/>
          <w:szCs w:val="22"/>
          <w:lang w:val="nl-NL"/>
        </w:rPr>
      </w:pPr>
      <w:r w:rsidRPr="00B25459">
        <w:rPr>
          <w:rFonts w:ascii="Palatino Linotype" w:hAnsi="Palatino Linotype"/>
          <w:snapToGrid/>
          <w:sz w:val="22"/>
          <w:szCs w:val="22"/>
          <w:lang w:val="nl-NL"/>
        </w:rPr>
        <w:t>betaalinstelling: degene die zijn bedrijf maakt van het verlenen van betaaldiensten, met uitzondering van een kredietinstelling;</w:t>
      </w:r>
    </w:p>
    <w:p w:rsidR="00B25459" w:rsidRPr="00B25459" w:rsidRDefault="00B25459" w:rsidP="00B25459">
      <w:pPr>
        <w:widowControl/>
        <w:numPr>
          <w:ilvl w:val="0"/>
          <w:numId w:val="15"/>
        </w:numPr>
        <w:tabs>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lastRenderedPageBreak/>
        <w:t xml:space="preserve">betaalinstrument: </w:t>
      </w:r>
      <w:r w:rsidRPr="00B25459">
        <w:rPr>
          <w:rFonts w:ascii="Palatino Linotype" w:hAnsi="Palatino Linotype"/>
          <w:snapToGrid/>
          <w:sz w:val="22"/>
          <w:lang w:val="nl-NL"/>
        </w:rPr>
        <w:t>gepersonaliseerd instrument of gepersonaliseerde instrumenten of het geheel van procedures, overeengekomen tussen de betaaldienstgebruiker en de betaaldienstverlener, waarvan gebruik wordt gemaakt voor het initiëren van een betaalopdracht;</w:t>
      </w:r>
    </w:p>
    <w:p w:rsidR="00B25459" w:rsidRPr="00B25459" w:rsidRDefault="00B25459" w:rsidP="00B25459">
      <w:pPr>
        <w:widowControl/>
        <w:numPr>
          <w:ilvl w:val="0"/>
          <w:numId w:val="15"/>
        </w:numPr>
        <w:tabs>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betaalrekening: op naam van één of meer betaaldienstgebruikers aangehouden rekening die voor de uitvoering van betalingstransacties wordt gebruikt;</w:t>
      </w:r>
    </w:p>
    <w:p w:rsidR="00B25459" w:rsidRPr="00B25459" w:rsidRDefault="00B25459" w:rsidP="00B25459">
      <w:pPr>
        <w:widowControl/>
        <w:numPr>
          <w:ilvl w:val="0"/>
          <w:numId w:val="15"/>
        </w:numPr>
        <w:tabs>
          <w:tab w:val="left" w:pos="360"/>
          <w:tab w:val="left" w:pos="540"/>
          <w:tab w:val="left" w:pos="567"/>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betalingsbegunstigde: persoon die in de hoedanigheid van ontvanger, betalingsgebruiker of beide van een basisbetaaldienst gebruik maakt; </w:t>
      </w:r>
    </w:p>
    <w:p w:rsidR="00B25459" w:rsidRPr="00B25459" w:rsidRDefault="00B25459" w:rsidP="00B25459">
      <w:pPr>
        <w:widowControl/>
        <w:numPr>
          <w:ilvl w:val="0"/>
          <w:numId w:val="15"/>
        </w:numPr>
        <w:tabs>
          <w:tab w:val="left" w:pos="540"/>
          <w:tab w:val="left" w:pos="567"/>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betalingstransactie: een door of voor rekening van de betaler of door de betalingsbegunstigde geïnitieerde handeling waarbij geldmiddelen worden gedeponeerd, overgemaakt of opgenomen, ongeacht of er onderliggende verplichtingen tussen de betaler en de betalingsbegunstigde zijn; </w:t>
      </w:r>
    </w:p>
    <w:p w:rsidR="00B25459" w:rsidRPr="00B25459" w:rsidRDefault="00B25459" w:rsidP="00B25459">
      <w:pPr>
        <w:widowControl/>
        <w:numPr>
          <w:ilvl w:val="0"/>
          <w:numId w:val="15"/>
        </w:numPr>
        <w:tabs>
          <w:tab w:val="left" w:pos="540"/>
        </w:tabs>
        <w:ind w:left="540" w:hanging="270"/>
        <w:contextualSpacing/>
        <w:jc w:val="both"/>
        <w:rPr>
          <w:rFonts w:ascii="Palatino Linotype" w:hAnsi="Palatino Linotype"/>
          <w:snapToGrid/>
          <w:sz w:val="22"/>
          <w:szCs w:val="22"/>
          <w:lang w:val="nl-NL"/>
        </w:rPr>
      </w:pPr>
      <w:bookmarkStart w:id="3" w:name="_Hlk119584281"/>
      <w:r w:rsidRPr="00B25459">
        <w:rPr>
          <w:rFonts w:ascii="Palatino Linotype" w:hAnsi="Palatino Linotype"/>
          <w:snapToGrid/>
          <w:sz w:val="22"/>
          <w:szCs w:val="22"/>
          <w:lang w:val="nl-NL"/>
        </w:rPr>
        <w:t>consument: een niet in de uitoefening van zijn bedrijf of beroep handelende rechtmatig in Curaçao verblijvende natuurlijke persoon aan wie een betaaldienstverlener een basisbetaaldienst verleent of aan wie deze voornemens is een basisbetaaldienst te verlenen</w:t>
      </w:r>
      <w:bookmarkEnd w:id="3"/>
      <w:r w:rsidRPr="00B25459">
        <w:rPr>
          <w:rFonts w:ascii="Palatino Linotype" w:hAnsi="Palatino Linotype"/>
          <w:snapToGrid/>
          <w:sz w:val="22"/>
          <w:szCs w:val="22"/>
          <w:lang w:val="nl-NL"/>
        </w:rPr>
        <w:t>;</w:t>
      </w:r>
    </w:p>
    <w:p w:rsidR="00B25459" w:rsidRPr="00954E6F" w:rsidRDefault="00B25459" w:rsidP="006D1A19">
      <w:pPr>
        <w:widowControl/>
        <w:numPr>
          <w:ilvl w:val="0"/>
          <w:numId w:val="15"/>
        </w:numPr>
        <w:tabs>
          <w:tab w:val="left" w:pos="540"/>
          <w:tab w:val="left" w:pos="567"/>
        </w:tabs>
        <w:ind w:left="540" w:hanging="270"/>
        <w:contextualSpacing/>
        <w:jc w:val="both"/>
        <w:rPr>
          <w:rFonts w:ascii="Palatino Linotype" w:hAnsi="Palatino Linotype"/>
          <w:snapToGrid/>
          <w:sz w:val="22"/>
          <w:szCs w:val="22"/>
          <w:lang w:val="nl-NL"/>
        </w:rPr>
      </w:pPr>
      <w:r w:rsidRPr="00954E6F">
        <w:rPr>
          <w:rFonts w:ascii="Palatino Linotype" w:hAnsi="Palatino Linotype"/>
          <w:snapToGrid/>
          <w:sz w:val="22"/>
          <w:szCs w:val="22"/>
          <w:lang w:val="nl-NL"/>
        </w:rPr>
        <w:t>kredietinstelling: een kredietinstelling als bedoeld in artikel 1, onder c</w:t>
      </w:r>
      <w:r w:rsidR="00954E6F">
        <w:rPr>
          <w:rFonts w:ascii="Palatino Linotype" w:hAnsi="Palatino Linotype"/>
          <w:snapToGrid/>
          <w:sz w:val="22"/>
          <w:szCs w:val="22"/>
          <w:lang w:val="nl-NL"/>
        </w:rPr>
        <w:t xml:space="preserve"> </w:t>
      </w:r>
      <w:bookmarkStart w:id="4" w:name="_GoBack"/>
      <w:bookmarkEnd w:id="4"/>
      <w:r w:rsidRPr="00954E6F">
        <w:rPr>
          <w:rFonts w:ascii="Palatino Linotype" w:hAnsi="Palatino Linotype"/>
          <w:snapToGrid/>
          <w:sz w:val="22"/>
          <w:szCs w:val="22"/>
          <w:lang w:val="nl-NL"/>
        </w:rPr>
        <w:t xml:space="preserve">van de </w:t>
      </w:r>
      <w:r w:rsidRPr="00954E6F">
        <w:rPr>
          <w:rFonts w:ascii="Palatino Linotype" w:hAnsi="Palatino Linotype"/>
          <w:iCs/>
          <w:snapToGrid/>
          <w:sz w:val="22"/>
          <w:szCs w:val="22"/>
          <w:lang w:val="nl-NL"/>
        </w:rPr>
        <w:t>Landsverordening toezicht bank- en kredietwezen</w:t>
      </w:r>
      <w:r w:rsidRPr="00B25459">
        <w:rPr>
          <w:rFonts w:ascii="Palatino Linotype" w:hAnsi="Palatino Linotype"/>
          <w:iCs/>
          <w:snapToGrid/>
          <w:sz w:val="22"/>
          <w:szCs w:val="22"/>
          <w:vertAlign w:val="superscript"/>
          <w:lang w:val="nl-NL"/>
        </w:rPr>
        <w:footnoteReference w:id="1"/>
      </w:r>
      <w:r w:rsidRPr="00954E6F">
        <w:rPr>
          <w:rFonts w:ascii="Palatino Linotype" w:hAnsi="Palatino Linotype"/>
          <w:snapToGrid/>
          <w:sz w:val="22"/>
          <w:szCs w:val="22"/>
          <w:lang w:val="nl-NL"/>
        </w:rPr>
        <w:t>;</w:t>
      </w:r>
    </w:p>
    <w:p w:rsidR="00B25459" w:rsidRPr="00B25459" w:rsidRDefault="00B25459" w:rsidP="00B25459">
      <w:pPr>
        <w:widowControl/>
        <w:numPr>
          <w:ilvl w:val="0"/>
          <w:numId w:val="15"/>
        </w:numPr>
        <w:tabs>
          <w:tab w:val="left" w:pos="567"/>
          <w:tab w:val="left" w:pos="63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raamovereenkomst: overeenkomst die de uitvoering beheerst van afzonderlijke en opeenvolgende betalingstransacties en die de verplichtingen en voorwaarden voor de opening van een betaalrekening kan omvatten.</w:t>
      </w:r>
    </w:p>
    <w:p w:rsidR="00B25459" w:rsidRDefault="00B25459" w:rsidP="00B25459">
      <w:pPr>
        <w:widowControl/>
        <w:tabs>
          <w:tab w:val="left" w:pos="0"/>
          <w:tab w:val="left" w:pos="270"/>
        </w:tabs>
        <w:spacing w:line="252" w:lineRule="auto"/>
        <w:ind w:left="270"/>
        <w:contextualSpacing/>
        <w:jc w:val="both"/>
        <w:rPr>
          <w:rFonts w:ascii="Palatino Linotype" w:hAnsi="Palatino Linotype"/>
          <w:snapToGrid/>
          <w:sz w:val="22"/>
          <w:szCs w:val="22"/>
          <w:lang w:val="nl-NL"/>
        </w:rPr>
      </w:pPr>
    </w:p>
    <w:p w:rsidR="000D4F03" w:rsidRPr="00B25459" w:rsidRDefault="000D4F03" w:rsidP="00B25459">
      <w:pPr>
        <w:widowControl/>
        <w:tabs>
          <w:tab w:val="left" w:pos="0"/>
          <w:tab w:val="left" w:pos="270"/>
        </w:tabs>
        <w:spacing w:line="252" w:lineRule="auto"/>
        <w:ind w:left="270"/>
        <w:contextualSpacing/>
        <w:jc w:val="both"/>
        <w:rPr>
          <w:rFonts w:ascii="Palatino Linotype" w:hAnsi="Palatino Linotype"/>
          <w:snapToGrid/>
          <w:sz w:val="22"/>
          <w:szCs w:val="22"/>
          <w:lang w:val="nl-NL"/>
        </w:rPr>
      </w:pPr>
    </w:p>
    <w:p w:rsidR="00B25459" w:rsidRPr="00B25459" w:rsidRDefault="00B25459" w:rsidP="00B25459">
      <w:pPr>
        <w:widowControl/>
        <w:tabs>
          <w:tab w:val="left" w:pos="0"/>
          <w:tab w:val="left" w:pos="270"/>
        </w:tabs>
        <w:spacing w:line="252" w:lineRule="auto"/>
        <w:ind w:left="270"/>
        <w:contextualSpacing/>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2</w:t>
      </w:r>
    </w:p>
    <w:p w:rsidR="00B25459" w:rsidRPr="00B25459" w:rsidRDefault="00B25459" w:rsidP="00B25459">
      <w:pPr>
        <w:widowControl/>
        <w:tabs>
          <w:tab w:val="left" w:pos="0"/>
          <w:tab w:val="left" w:pos="270"/>
        </w:tabs>
        <w:spacing w:line="252" w:lineRule="auto"/>
        <w:ind w:left="270"/>
        <w:contextualSpacing/>
        <w:jc w:val="center"/>
        <w:rPr>
          <w:rFonts w:ascii="Palatino Linotype" w:hAnsi="Palatino Linotype"/>
          <w:snapToGrid/>
          <w:sz w:val="22"/>
          <w:szCs w:val="22"/>
          <w:lang w:val="nl-NL"/>
        </w:rPr>
      </w:pPr>
      <w:r w:rsidRPr="00B25459">
        <w:rPr>
          <w:rFonts w:ascii="Palatino Linotype" w:hAnsi="Palatino Linotype"/>
          <w:snapToGrid/>
          <w:sz w:val="22"/>
          <w:szCs w:val="22"/>
          <w:lang w:val="nl-NL"/>
        </w:rPr>
        <w:t>Diensten basisbetaalrekening</w:t>
      </w:r>
    </w:p>
    <w:p w:rsidR="00B25459" w:rsidRPr="00B25459" w:rsidRDefault="00B25459" w:rsidP="00B25459">
      <w:pPr>
        <w:widowControl/>
        <w:tabs>
          <w:tab w:val="left" w:pos="0"/>
          <w:tab w:val="left" w:pos="270"/>
        </w:tabs>
        <w:spacing w:line="252" w:lineRule="auto"/>
        <w:ind w:left="270"/>
        <w:contextualSpacing/>
        <w:jc w:val="center"/>
        <w:rPr>
          <w:rFonts w:ascii="Palatino Linotype" w:hAnsi="Palatino Linotype"/>
          <w:snapToGrid/>
          <w:sz w:val="22"/>
          <w:szCs w:val="22"/>
          <w:lang w:val="nl-NL"/>
        </w:rPr>
      </w:pPr>
    </w:p>
    <w:p w:rsidR="00B25459" w:rsidRPr="00B25459" w:rsidRDefault="00B25459" w:rsidP="00B25459">
      <w:pPr>
        <w:widowControl/>
        <w:numPr>
          <w:ilvl w:val="0"/>
          <w:numId w:val="16"/>
        </w:numPr>
        <w:tabs>
          <w:tab w:val="left" w:pos="0"/>
          <w:tab w:val="left" w:pos="270"/>
        </w:tabs>
        <w:spacing w:line="252" w:lineRule="auto"/>
        <w:ind w:left="63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Een basisbetaalrekening omvat de volgende diensten:</w:t>
      </w:r>
    </w:p>
    <w:p w:rsidR="00B25459" w:rsidRPr="00B25459" w:rsidRDefault="00B25459" w:rsidP="00B25459">
      <w:pPr>
        <w:widowControl/>
        <w:numPr>
          <w:ilvl w:val="1"/>
          <w:numId w:val="16"/>
        </w:numPr>
        <w:tabs>
          <w:tab w:val="left" w:pos="0"/>
          <w:tab w:val="left" w:pos="567"/>
          <w:tab w:val="left" w:pos="1701"/>
        </w:tabs>
        <w:ind w:left="1170" w:hanging="54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storten van contanten op de basisbetaalrekening tot een maximumbedrag per maand als bedoeld in artikel 3, zevende lid, onderdeel b;</w:t>
      </w:r>
    </w:p>
    <w:p w:rsidR="00B25459" w:rsidRPr="00B25459" w:rsidRDefault="00B25459" w:rsidP="00B25459">
      <w:pPr>
        <w:widowControl/>
        <w:numPr>
          <w:ilvl w:val="1"/>
          <w:numId w:val="16"/>
        </w:numPr>
        <w:tabs>
          <w:tab w:val="left" w:pos="0"/>
          <w:tab w:val="left" w:pos="567"/>
          <w:tab w:val="left" w:pos="1701"/>
        </w:tabs>
        <w:ind w:left="1170" w:hanging="54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opnemen van contanten van de basisbetaalrekening;</w:t>
      </w:r>
    </w:p>
    <w:p w:rsidR="00B25459" w:rsidRPr="00B25459" w:rsidRDefault="00B25459" w:rsidP="00B25459">
      <w:pPr>
        <w:widowControl/>
        <w:numPr>
          <w:ilvl w:val="1"/>
          <w:numId w:val="16"/>
        </w:numPr>
        <w:tabs>
          <w:tab w:val="left" w:pos="0"/>
          <w:tab w:val="left" w:pos="567"/>
          <w:tab w:val="left" w:pos="1701"/>
        </w:tabs>
        <w:ind w:left="1170" w:hanging="54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uitvoeren van betalingstransacties in Curaçao of naar Sint Maarten bij de betaaldienstverlener van de betaaldienstgebruiker of bij een andere betaaldienstverlener, waaronder:</w:t>
      </w:r>
    </w:p>
    <w:p w:rsidR="00B25459" w:rsidRPr="00B25459" w:rsidRDefault="00B25459" w:rsidP="00B25459">
      <w:pPr>
        <w:widowControl/>
        <w:tabs>
          <w:tab w:val="left" w:pos="0"/>
          <w:tab w:val="left" w:pos="900"/>
        </w:tabs>
        <w:ind w:left="1170"/>
        <w:jc w:val="both"/>
        <w:rPr>
          <w:rFonts w:ascii="Palatino Linotype" w:hAnsi="Palatino Linotype"/>
          <w:snapToGrid/>
          <w:sz w:val="22"/>
          <w:szCs w:val="22"/>
          <w:lang w:val="nl-NL"/>
        </w:rPr>
      </w:pPr>
      <w:r w:rsidRPr="00B25459">
        <w:rPr>
          <w:rFonts w:ascii="Palatino Linotype" w:hAnsi="Palatino Linotype"/>
          <w:snapToGrid/>
          <w:sz w:val="22"/>
          <w:szCs w:val="22"/>
          <w:lang w:val="nl-NL"/>
        </w:rPr>
        <w:t>1º.</w:t>
      </w:r>
      <w:r w:rsidRPr="00B25459">
        <w:rPr>
          <w:rFonts w:ascii="Palatino Linotype" w:hAnsi="Palatino Linotype"/>
          <w:snapToGrid/>
          <w:sz w:val="22"/>
          <w:szCs w:val="22"/>
          <w:lang w:val="nl-NL"/>
        </w:rPr>
        <w:tab/>
        <w:t xml:space="preserve">uitvoering van automatische debitering, met inbegrip van eenmalige automatische debitering; </w:t>
      </w:r>
    </w:p>
    <w:p w:rsidR="00B25459" w:rsidRPr="00B25459" w:rsidRDefault="00B25459" w:rsidP="00B25459">
      <w:pPr>
        <w:widowControl/>
        <w:tabs>
          <w:tab w:val="left" w:pos="0"/>
          <w:tab w:val="left" w:pos="1080"/>
          <w:tab w:val="left" w:pos="1170"/>
        </w:tabs>
        <w:ind w:left="1170"/>
        <w:jc w:val="both"/>
        <w:rPr>
          <w:rFonts w:ascii="Palatino Linotype" w:hAnsi="Palatino Linotype"/>
          <w:snapToGrid/>
          <w:sz w:val="22"/>
          <w:szCs w:val="22"/>
          <w:lang w:val="nl-NL"/>
        </w:rPr>
      </w:pPr>
      <w:r w:rsidRPr="00B25459">
        <w:rPr>
          <w:rFonts w:ascii="Palatino Linotype" w:hAnsi="Palatino Linotype"/>
          <w:snapToGrid/>
          <w:sz w:val="22"/>
          <w:szCs w:val="22"/>
          <w:lang w:val="nl-NL"/>
        </w:rPr>
        <w:t>2º.</w:t>
      </w:r>
      <w:r w:rsidRPr="00B25459">
        <w:rPr>
          <w:rFonts w:ascii="Palatino Linotype" w:hAnsi="Palatino Linotype"/>
          <w:snapToGrid/>
          <w:sz w:val="22"/>
          <w:szCs w:val="22"/>
          <w:lang w:val="nl-NL"/>
        </w:rPr>
        <w:tab/>
        <w:t>uitvoering van betalingstransacties met behulp van een betaalkaart of een soortgelijk betaalinstrument;</w:t>
      </w:r>
    </w:p>
    <w:p w:rsidR="00B25459" w:rsidRPr="00B25459" w:rsidRDefault="00B25459" w:rsidP="00B25459">
      <w:pPr>
        <w:widowControl/>
        <w:tabs>
          <w:tab w:val="left" w:pos="0"/>
          <w:tab w:val="left" w:pos="567"/>
          <w:tab w:val="left" w:pos="900"/>
        </w:tabs>
        <w:ind w:left="1170"/>
        <w:jc w:val="both"/>
        <w:rPr>
          <w:rFonts w:ascii="Palatino Linotype" w:hAnsi="Palatino Linotype"/>
          <w:snapToGrid/>
          <w:sz w:val="22"/>
          <w:szCs w:val="22"/>
          <w:lang w:val="nl-NL"/>
        </w:rPr>
      </w:pPr>
      <w:r w:rsidRPr="00B25459">
        <w:rPr>
          <w:rFonts w:ascii="Palatino Linotype" w:hAnsi="Palatino Linotype"/>
          <w:snapToGrid/>
          <w:sz w:val="22"/>
          <w:szCs w:val="22"/>
          <w:lang w:val="nl-NL"/>
        </w:rPr>
        <w:t>3º.</w:t>
      </w:r>
      <w:r w:rsidRPr="00B25459">
        <w:rPr>
          <w:rFonts w:ascii="Palatino Linotype" w:hAnsi="Palatino Linotype"/>
          <w:snapToGrid/>
          <w:sz w:val="22"/>
          <w:szCs w:val="22"/>
          <w:lang w:val="nl-NL"/>
        </w:rPr>
        <w:tab/>
        <w:t>uitvoering van overmakingen, met inbegrip van automatische betalingsopdrachten.</w:t>
      </w:r>
    </w:p>
    <w:p w:rsidR="00B25459" w:rsidRPr="00B25459" w:rsidRDefault="00B25459" w:rsidP="00B25459">
      <w:pPr>
        <w:widowControl/>
        <w:numPr>
          <w:ilvl w:val="0"/>
          <w:numId w:val="16"/>
        </w:numPr>
        <w:tabs>
          <w:tab w:val="left" w:pos="90"/>
          <w:tab w:val="left" w:pos="540"/>
          <w:tab w:val="left" w:pos="720"/>
        </w:tabs>
        <w:ind w:left="63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Een basisbetaalrekening omvat niet de volgende diensten:</w:t>
      </w:r>
    </w:p>
    <w:p w:rsidR="00B25459" w:rsidRPr="00B25459" w:rsidRDefault="00B25459" w:rsidP="00B25459">
      <w:pPr>
        <w:widowControl/>
        <w:numPr>
          <w:ilvl w:val="0"/>
          <w:numId w:val="17"/>
        </w:numPr>
        <w:tabs>
          <w:tab w:val="left" w:pos="90"/>
          <w:tab w:val="left" w:pos="540"/>
          <w:tab w:val="left" w:pos="720"/>
        </w:tabs>
        <w:ind w:left="99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aanhouden van een negatief saldo, tenzij dit saldo tijdelijk is  en is ontstaan door het afschrijven van kosten verbonden aan de basisbetaalrekening;</w:t>
      </w:r>
    </w:p>
    <w:p w:rsidR="00B25459" w:rsidRPr="00B25459" w:rsidRDefault="00B25459" w:rsidP="00B25459">
      <w:pPr>
        <w:widowControl/>
        <w:numPr>
          <w:ilvl w:val="0"/>
          <w:numId w:val="17"/>
        </w:numPr>
        <w:tabs>
          <w:tab w:val="left" w:pos="540"/>
        </w:tabs>
        <w:ind w:left="99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koppelen van een kredietkaart aan de basisbetaalrekening;</w:t>
      </w:r>
    </w:p>
    <w:p w:rsidR="00B25459" w:rsidRPr="00B25459" w:rsidRDefault="00B25459" w:rsidP="00B25459">
      <w:pPr>
        <w:widowControl/>
        <w:numPr>
          <w:ilvl w:val="0"/>
          <w:numId w:val="17"/>
        </w:numPr>
        <w:tabs>
          <w:tab w:val="left" w:pos="0"/>
          <w:tab w:val="left" w:pos="270"/>
          <w:tab w:val="left" w:pos="567"/>
        </w:tabs>
        <w:ind w:left="99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gebruik van de basisbetaalrekening als spaarrekening;</w:t>
      </w:r>
    </w:p>
    <w:p w:rsidR="000D4F03" w:rsidRPr="0014615E" w:rsidRDefault="00B25459" w:rsidP="00C21D83">
      <w:pPr>
        <w:widowControl/>
        <w:numPr>
          <w:ilvl w:val="0"/>
          <w:numId w:val="17"/>
        </w:numPr>
        <w:tabs>
          <w:tab w:val="left" w:pos="0"/>
          <w:tab w:val="left" w:pos="270"/>
          <w:tab w:val="left" w:pos="567"/>
        </w:tabs>
        <w:ind w:left="990"/>
        <w:contextualSpacing/>
        <w:jc w:val="both"/>
        <w:rPr>
          <w:rFonts w:ascii="Palatino Linotype" w:hAnsi="Palatino Linotype"/>
          <w:snapToGrid/>
          <w:sz w:val="22"/>
          <w:szCs w:val="22"/>
          <w:lang w:val="nl-NL"/>
        </w:rPr>
      </w:pPr>
      <w:r w:rsidRPr="0014615E">
        <w:rPr>
          <w:rFonts w:ascii="Palatino Linotype" w:hAnsi="Palatino Linotype"/>
          <w:snapToGrid/>
          <w:sz w:val="22"/>
          <w:szCs w:val="22"/>
          <w:lang w:val="nl-NL"/>
        </w:rPr>
        <w:t xml:space="preserve">het aanhouden van een tegoed in een andere geldeenheid dan die van Curaçao. </w:t>
      </w:r>
      <w:r w:rsidR="000D4F03" w:rsidRPr="0014615E">
        <w:rPr>
          <w:rFonts w:ascii="Palatino Linotype" w:hAnsi="Palatino Linotype"/>
          <w:snapToGrid/>
          <w:sz w:val="22"/>
          <w:szCs w:val="22"/>
          <w:lang w:val="nl-NL"/>
        </w:rPr>
        <w:br w:type="page"/>
      </w:r>
    </w:p>
    <w:p w:rsidR="00B25459" w:rsidRDefault="00B25459" w:rsidP="00B25459">
      <w:pPr>
        <w:widowControl/>
        <w:tabs>
          <w:tab w:val="left" w:pos="0"/>
          <w:tab w:val="left" w:pos="567"/>
        </w:tabs>
        <w:jc w:val="center"/>
        <w:rPr>
          <w:rFonts w:ascii="Palatino Linotype" w:hAnsi="Palatino Linotype"/>
          <w:snapToGrid/>
          <w:sz w:val="22"/>
          <w:szCs w:val="22"/>
          <w:lang w:val="nl-NL"/>
        </w:rPr>
      </w:pPr>
    </w:p>
    <w:p w:rsidR="000D4F03" w:rsidRPr="00B25459" w:rsidRDefault="000D4F03" w:rsidP="00B25459">
      <w:pPr>
        <w:widowControl/>
        <w:tabs>
          <w:tab w:val="left" w:pos="0"/>
          <w:tab w:val="left" w:pos="567"/>
        </w:tabs>
        <w:jc w:val="center"/>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3</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Recht op basisbetaalrekening</w:t>
      </w:r>
    </w:p>
    <w:p w:rsidR="00B25459" w:rsidRPr="00B25459" w:rsidRDefault="00B25459" w:rsidP="00B25459">
      <w:pPr>
        <w:widowControl/>
        <w:tabs>
          <w:tab w:val="left" w:pos="0"/>
          <w:tab w:val="left" w:pos="567"/>
        </w:tabs>
        <w:jc w:val="both"/>
        <w:rPr>
          <w:rFonts w:ascii="Palatino Linotype" w:hAnsi="Palatino Linotype"/>
          <w:snapToGrid/>
          <w:sz w:val="22"/>
          <w:szCs w:val="22"/>
          <w:lang w:val="nl-NL"/>
        </w:rPr>
      </w:pPr>
    </w:p>
    <w:p w:rsidR="00B25459" w:rsidRPr="00B25459" w:rsidRDefault="00B25459" w:rsidP="00B25459">
      <w:pPr>
        <w:widowControl/>
        <w:numPr>
          <w:ilvl w:val="0"/>
          <w:numId w:val="7"/>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Een betaaldienstverlener die betaalrekeningen aan klanten aanbiedt, stelt een consument op aanvraag in de gelegenheid, uitsluitend op eigen naam, een basisbetaalrekening aan te vragen en te gebruiken.  </w:t>
      </w:r>
    </w:p>
    <w:p w:rsidR="00B25459" w:rsidRPr="00B25459" w:rsidRDefault="00B25459" w:rsidP="00B25459">
      <w:pPr>
        <w:widowControl/>
        <w:numPr>
          <w:ilvl w:val="0"/>
          <w:numId w:val="7"/>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Een basisbetaalrekening omvat de diensten, genoemd in artikel 2, eerste lid, indien de aangezochte </w:t>
      </w:r>
      <w:bookmarkStart w:id="5" w:name="_Hlk78435322"/>
      <w:r w:rsidRPr="00B25459">
        <w:rPr>
          <w:rFonts w:ascii="Palatino Linotype" w:hAnsi="Palatino Linotype"/>
          <w:snapToGrid/>
          <w:sz w:val="22"/>
          <w:szCs w:val="22"/>
          <w:lang w:val="nl-NL"/>
        </w:rPr>
        <w:t>betaaldienstverlener</w:t>
      </w:r>
      <w:bookmarkEnd w:id="5"/>
      <w:r w:rsidRPr="00B25459">
        <w:rPr>
          <w:rFonts w:ascii="Palatino Linotype" w:hAnsi="Palatino Linotype"/>
          <w:snapToGrid/>
          <w:sz w:val="22"/>
          <w:szCs w:val="22"/>
          <w:lang w:val="nl-NL"/>
        </w:rPr>
        <w:t xml:space="preserve"> die diensten ook aanbiedt aan klanten die een andere betaalrekening dan een basisbetaalrekening aanhouden bij de betreffende betaaldienstverlener. </w:t>
      </w:r>
    </w:p>
    <w:p w:rsidR="00B25459" w:rsidRPr="00B25459" w:rsidRDefault="00B25459" w:rsidP="00B25459">
      <w:pPr>
        <w:widowControl/>
        <w:numPr>
          <w:ilvl w:val="0"/>
          <w:numId w:val="7"/>
        </w:numPr>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betaaldienstverlener</w:t>
      </w:r>
      <w:r w:rsidRPr="00B25459" w:rsidDel="003E4BAA">
        <w:rPr>
          <w:rFonts w:ascii="Palatino Linotype" w:hAnsi="Palatino Linotype"/>
          <w:snapToGrid/>
          <w:sz w:val="22"/>
          <w:szCs w:val="22"/>
          <w:lang w:val="nl-NL"/>
        </w:rPr>
        <w:t xml:space="preserve"> </w:t>
      </w:r>
      <w:r w:rsidRPr="00B25459">
        <w:rPr>
          <w:rFonts w:ascii="Palatino Linotype" w:hAnsi="Palatino Linotype"/>
          <w:snapToGrid/>
          <w:sz w:val="22"/>
          <w:szCs w:val="22"/>
          <w:lang w:val="nl-NL"/>
        </w:rPr>
        <w:t xml:space="preserve">opent een basisbetaalrekening uiterlijk tien werkdagen na ontvangst van een volledige aanvraag, tenzij een of meer van de weigeringsgronden, genoemd in artikel 4, eerste of tweede lid, van toepassing zijn. </w:t>
      </w:r>
    </w:p>
    <w:p w:rsidR="00B25459" w:rsidRPr="00B25459" w:rsidRDefault="00B25459" w:rsidP="00B25459">
      <w:pPr>
        <w:widowControl/>
        <w:numPr>
          <w:ilvl w:val="0"/>
          <w:numId w:val="7"/>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De betaaldienstverlener verplicht de consument bij het openen van een basisbetaalrekening niet tot het afnemen van andere diensten of producten, tenzij het gaat om de verplichting tot het deelnemen in het eigen vermogen van de betreffende betaaldienstverlener en de betaaldienstverlener alle klanten hiertoe verplicht bij het openen van een betaalrekening. </w:t>
      </w:r>
    </w:p>
    <w:p w:rsidR="00B25459" w:rsidRPr="00B25459" w:rsidRDefault="00B25459" w:rsidP="00B25459">
      <w:pPr>
        <w:widowControl/>
        <w:numPr>
          <w:ilvl w:val="0"/>
          <w:numId w:val="7"/>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De betaaldienstverlener biedt de diensten verbonden aan een basisbetaalrekening kosteloos of tegen een redelijke vergoeding aan. De betaaldienstverlener brengt niet meer dan een redelijke vergoeding in rekening bij de consument in geval van niet-nakoming van de verbintenissen uit hoofde van de raamovereenkomst. </w:t>
      </w:r>
    </w:p>
    <w:p w:rsidR="00B25459" w:rsidRPr="00B25459" w:rsidRDefault="00B25459" w:rsidP="00B25459">
      <w:pPr>
        <w:widowControl/>
        <w:numPr>
          <w:ilvl w:val="0"/>
          <w:numId w:val="7"/>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vergoedingen, bedoeld in het vijfde lid, zijn in elk geval lager dan voor een betaalrekening.</w:t>
      </w:r>
    </w:p>
    <w:p w:rsidR="00B25459" w:rsidRPr="00B25459" w:rsidRDefault="00B25459" w:rsidP="00B25459">
      <w:pPr>
        <w:widowControl/>
        <w:numPr>
          <w:ilvl w:val="0"/>
          <w:numId w:val="7"/>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Bank stelt in algemeen verbindende voorschriften vast:</w:t>
      </w:r>
    </w:p>
    <w:p w:rsidR="00B25459" w:rsidRPr="00B25459" w:rsidRDefault="00B25459" w:rsidP="00B25459">
      <w:pPr>
        <w:widowControl/>
        <w:numPr>
          <w:ilvl w:val="0"/>
          <w:numId w:val="13"/>
        </w:numPr>
        <w:tabs>
          <w:tab w:val="left" w:pos="36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welke documenten de betaaldienstverlener van de consument uitsluitend de overlegging of vastlegging mag eisen;</w:t>
      </w:r>
    </w:p>
    <w:p w:rsidR="00B25459" w:rsidRPr="00B25459" w:rsidRDefault="00B25459" w:rsidP="00B25459">
      <w:pPr>
        <w:widowControl/>
        <w:numPr>
          <w:ilvl w:val="0"/>
          <w:numId w:val="13"/>
        </w:numPr>
        <w:tabs>
          <w:tab w:val="left" w:pos="36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bedrag dat een consument ten hoogste per maand mag storten op een basisbetaalrekening.</w:t>
      </w:r>
    </w:p>
    <w:p w:rsidR="00B25459" w:rsidRPr="00B25459" w:rsidRDefault="00B25459" w:rsidP="00B25459">
      <w:pPr>
        <w:widowControl/>
        <w:numPr>
          <w:ilvl w:val="0"/>
          <w:numId w:val="7"/>
        </w:numPr>
        <w:tabs>
          <w:tab w:val="left" w:pos="360"/>
          <w:tab w:val="left" w:pos="54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artikelen 6a, derde, vierde, zesde en zevende lid, en 6b van de Landsverordening toezicht bank- en kredietwezen zijn van overeenkomstige toepassing op de algemeen verbindende voorschriften, bedoeld in het zevende lid.</w:t>
      </w:r>
    </w:p>
    <w:p w:rsidR="00B25459" w:rsidRPr="00B25459" w:rsidRDefault="00B25459" w:rsidP="00B25459">
      <w:pPr>
        <w:widowControl/>
        <w:numPr>
          <w:ilvl w:val="0"/>
          <w:numId w:val="7"/>
        </w:numPr>
        <w:tabs>
          <w:tab w:val="left" w:pos="360"/>
          <w:tab w:val="left" w:pos="54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betaaldienstverlener maakt geen onderscheid tussen klanten met een betaalrekening en consumenten met een basisbetaalrekening anders dan voorzien in deze landsverordening.</w:t>
      </w:r>
    </w:p>
    <w:p w:rsidR="00B25459" w:rsidRDefault="00B25459" w:rsidP="00B25459">
      <w:pPr>
        <w:widowControl/>
        <w:tabs>
          <w:tab w:val="left" w:pos="0"/>
          <w:tab w:val="left" w:pos="567"/>
        </w:tabs>
        <w:jc w:val="center"/>
        <w:rPr>
          <w:rFonts w:ascii="Palatino Linotype" w:hAnsi="Palatino Linotype"/>
          <w:snapToGrid/>
          <w:sz w:val="22"/>
          <w:szCs w:val="22"/>
          <w:lang w:val="nl-NL"/>
        </w:rPr>
      </w:pPr>
    </w:p>
    <w:p w:rsidR="000D4F03" w:rsidRPr="00B25459" w:rsidRDefault="000D4F03" w:rsidP="00B25459">
      <w:pPr>
        <w:widowControl/>
        <w:tabs>
          <w:tab w:val="left" w:pos="0"/>
          <w:tab w:val="left" w:pos="567"/>
        </w:tabs>
        <w:jc w:val="center"/>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4</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Weigeringsgronden</w:t>
      </w:r>
    </w:p>
    <w:p w:rsidR="00B25459" w:rsidRPr="00B25459" w:rsidRDefault="00B25459" w:rsidP="00B25459">
      <w:pPr>
        <w:widowControl/>
        <w:tabs>
          <w:tab w:val="left" w:pos="0"/>
          <w:tab w:val="left" w:pos="567"/>
        </w:tabs>
        <w:jc w:val="both"/>
        <w:rPr>
          <w:rFonts w:ascii="Palatino Linotype" w:hAnsi="Palatino Linotype"/>
          <w:snapToGrid/>
          <w:sz w:val="22"/>
          <w:szCs w:val="22"/>
          <w:lang w:val="nl-NL"/>
        </w:rPr>
      </w:pPr>
    </w:p>
    <w:p w:rsidR="00B25459" w:rsidRPr="00B25459" w:rsidRDefault="00B25459" w:rsidP="00B25459">
      <w:pPr>
        <w:widowControl/>
        <w:numPr>
          <w:ilvl w:val="0"/>
          <w:numId w:val="8"/>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Een betaaldienstverlener weigert een basisbetaalrekening te openen, indien de betaaldienstverlener bij het openen daarvan niet kan voldoen aan de regels gegeven bij of krachtens de Landsverordening identificatie bij dienstverlening</w:t>
      </w:r>
      <w:r w:rsidRPr="00B25459">
        <w:rPr>
          <w:rFonts w:ascii="Palatino Linotype" w:hAnsi="Palatino Linotype"/>
          <w:snapToGrid/>
          <w:sz w:val="22"/>
          <w:szCs w:val="22"/>
          <w:vertAlign w:val="superscript"/>
          <w:lang w:val="nl-NL"/>
        </w:rPr>
        <w:footnoteReference w:id="2"/>
      </w:r>
      <w:r w:rsidRPr="00B25459">
        <w:rPr>
          <w:rFonts w:ascii="Palatino Linotype" w:hAnsi="Palatino Linotype"/>
          <w:snapToGrid/>
          <w:sz w:val="22"/>
          <w:szCs w:val="22"/>
          <w:lang w:val="nl-NL"/>
        </w:rPr>
        <w:t xml:space="preserve"> en de Landsverordening melding ongebruikelijke transacties</w:t>
      </w:r>
      <w:r w:rsidRPr="00B25459">
        <w:rPr>
          <w:rFonts w:ascii="Palatino Linotype" w:hAnsi="Palatino Linotype"/>
          <w:snapToGrid/>
          <w:sz w:val="22"/>
          <w:szCs w:val="22"/>
          <w:vertAlign w:val="superscript"/>
          <w:lang w:val="nl-NL"/>
        </w:rPr>
        <w:footnoteReference w:id="3"/>
      </w:r>
      <w:r w:rsidRPr="00B25459">
        <w:rPr>
          <w:rFonts w:ascii="Palatino Linotype" w:hAnsi="Palatino Linotype"/>
          <w:snapToGrid/>
          <w:sz w:val="22"/>
          <w:szCs w:val="22"/>
          <w:lang w:val="nl-NL"/>
        </w:rPr>
        <w:t>.</w:t>
      </w:r>
    </w:p>
    <w:p w:rsidR="00B25459" w:rsidRPr="00B25459" w:rsidRDefault="00B25459" w:rsidP="00B25459">
      <w:pPr>
        <w:widowControl/>
        <w:numPr>
          <w:ilvl w:val="0"/>
          <w:numId w:val="8"/>
        </w:numPr>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lastRenderedPageBreak/>
        <w:t>Een betaaldienstverlener weigert een aanvraag voor het openen van een basisbetaalrekening niet vanwege het enkele feit, dat de consument geen vaste woon- en verblijfplaats in Curaçao heeft of kan opgeven.</w:t>
      </w:r>
    </w:p>
    <w:p w:rsidR="00B25459" w:rsidRPr="00B25459" w:rsidRDefault="00B25459" w:rsidP="00B25459">
      <w:pPr>
        <w:widowControl/>
        <w:numPr>
          <w:ilvl w:val="0"/>
          <w:numId w:val="8"/>
        </w:numPr>
        <w:tabs>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Een betaaldienstverlener</w:t>
      </w:r>
      <w:r w:rsidRPr="00B25459" w:rsidDel="00B71663">
        <w:rPr>
          <w:rFonts w:ascii="Palatino Linotype" w:hAnsi="Palatino Linotype"/>
          <w:snapToGrid/>
          <w:sz w:val="22"/>
          <w:szCs w:val="22"/>
          <w:lang w:val="nl-NL"/>
        </w:rPr>
        <w:t xml:space="preserve"> </w:t>
      </w:r>
      <w:r w:rsidRPr="00B25459">
        <w:rPr>
          <w:rFonts w:ascii="Palatino Linotype" w:hAnsi="Palatino Linotype"/>
          <w:snapToGrid/>
          <w:sz w:val="22"/>
          <w:szCs w:val="22"/>
          <w:lang w:val="nl-NL"/>
        </w:rPr>
        <w:t xml:space="preserve">kan het openen van een basisbetaalrekening weigeren, indien de consument: </w:t>
      </w:r>
    </w:p>
    <w:p w:rsidR="00B25459" w:rsidRPr="00B25459" w:rsidRDefault="00B25459" w:rsidP="00B25459">
      <w:pPr>
        <w:widowControl/>
        <w:numPr>
          <w:ilvl w:val="0"/>
          <w:numId w:val="9"/>
        </w:numPr>
        <w:tabs>
          <w:tab w:val="left" w:pos="284"/>
          <w:tab w:val="left" w:pos="630"/>
        </w:tabs>
        <w:ind w:left="63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niet kan aantonen een werkelijk belang te hebben bij het openen van een basisbetaalrekening; </w:t>
      </w:r>
    </w:p>
    <w:p w:rsidR="00B25459" w:rsidRPr="00B25459" w:rsidRDefault="00B25459" w:rsidP="00B25459">
      <w:pPr>
        <w:widowControl/>
        <w:numPr>
          <w:ilvl w:val="0"/>
          <w:numId w:val="9"/>
        </w:numPr>
        <w:tabs>
          <w:tab w:val="left" w:pos="284"/>
          <w:tab w:val="left" w:pos="630"/>
        </w:tabs>
        <w:ind w:left="63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bij een in Curaçao gevestigde betaaldienstverlener een aanvraag voor een betaalrekening heeft lopen of reeds een betaalrekening aanhoudt bij een andere in Curaçao gevestigde betaaldienstverlener, waarmee gebruik kan worden gemaakt van diensten, genoemd in artikel 2, eerste lid, tenzij de consument verklaart ervan in kennis te zijn gesteld dat die betaalrekening binnen afzienbare termijn zal worden opgeheven; </w:t>
      </w:r>
    </w:p>
    <w:p w:rsidR="00B25459" w:rsidRPr="00B25459" w:rsidRDefault="00B25459" w:rsidP="00B25459">
      <w:pPr>
        <w:widowControl/>
        <w:numPr>
          <w:ilvl w:val="0"/>
          <w:numId w:val="9"/>
        </w:numPr>
        <w:tabs>
          <w:tab w:val="left" w:pos="284"/>
          <w:tab w:val="left" w:pos="630"/>
        </w:tabs>
        <w:ind w:left="63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een basisbetaalrekening had die op grond van artikel 6, eerste lid, onderdeel e, minder dan twee jaar geleden is beëindigd; of </w:t>
      </w:r>
    </w:p>
    <w:p w:rsidR="00B25459" w:rsidRPr="00B25459" w:rsidRDefault="00B25459" w:rsidP="00B25459">
      <w:pPr>
        <w:widowControl/>
        <w:numPr>
          <w:ilvl w:val="0"/>
          <w:numId w:val="9"/>
        </w:numPr>
        <w:tabs>
          <w:tab w:val="left" w:pos="284"/>
          <w:tab w:val="left" w:pos="630"/>
        </w:tabs>
        <w:ind w:left="63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weigert om desgevraagd de verklaring, bedoeld in het vierde lid, tweede volzin, te ondertekenen. </w:t>
      </w:r>
    </w:p>
    <w:p w:rsidR="00B25459" w:rsidRPr="00B25459" w:rsidRDefault="00B25459" w:rsidP="00B25459">
      <w:pPr>
        <w:widowControl/>
        <w:numPr>
          <w:ilvl w:val="0"/>
          <w:numId w:val="8"/>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Het is de betaaldienstverlener toegestaan om, alvorens een basisbetaalrekening te openen, bij andere in Curaçao gevestigde betaaldienstverleners na te gaan of de consument aldaar reeds een betaalrekening aanhoudt of heeft aangevraagd. De betaaldienstverlener mag de consument verzoeken om een verklaring te ondertekenen waaruit blijkt dat deze geen andere betaalrekening aanhoudt of heeft aangevraagd bij een in Curaçao gevestigde betaaldienstverlener. </w:t>
      </w:r>
    </w:p>
    <w:p w:rsidR="00B25459" w:rsidRDefault="00B25459" w:rsidP="00B25459">
      <w:pPr>
        <w:widowControl/>
        <w:tabs>
          <w:tab w:val="left" w:pos="0"/>
          <w:tab w:val="left" w:pos="567"/>
        </w:tabs>
        <w:jc w:val="center"/>
        <w:rPr>
          <w:rFonts w:ascii="Palatino Linotype" w:hAnsi="Palatino Linotype"/>
          <w:snapToGrid/>
          <w:sz w:val="22"/>
          <w:szCs w:val="22"/>
          <w:lang w:val="nl-NL"/>
        </w:rPr>
      </w:pPr>
    </w:p>
    <w:p w:rsidR="000D4F03" w:rsidRPr="00B25459" w:rsidRDefault="000D4F03" w:rsidP="00B25459">
      <w:pPr>
        <w:widowControl/>
        <w:tabs>
          <w:tab w:val="left" w:pos="0"/>
          <w:tab w:val="left" w:pos="567"/>
        </w:tabs>
        <w:jc w:val="center"/>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5</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Informatie omtrent weigering</w:t>
      </w:r>
    </w:p>
    <w:p w:rsidR="00B25459" w:rsidRPr="00B25459" w:rsidRDefault="00B25459" w:rsidP="00B25459">
      <w:pPr>
        <w:widowControl/>
        <w:tabs>
          <w:tab w:val="left" w:pos="0"/>
          <w:tab w:val="left" w:pos="567"/>
        </w:tabs>
        <w:jc w:val="both"/>
        <w:rPr>
          <w:rFonts w:ascii="Palatino Linotype" w:hAnsi="Palatino Linotype"/>
          <w:snapToGrid/>
          <w:sz w:val="22"/>
          <w:szCs w:val="22"/>
          <w:lang w:val="nl-NL"/>
        </w:rPr>
      </w:pPr>
    </w:p>
    <w:p w:rsidR="00B25459" w:rsidRPr="00B25459" w:rsidRDefault="00B25459" w:rsidP="00B25459">
      <w:pPr>
        <w:widowControl/>
        <w:numPr>
          <w:ilvl w:val="0"/>
          <w:numId w:val="10"/>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Binnen uiterlijk tien werkdagen na ontvangst van de volledige aanvraag informeert de betaaldienstverlener de consument over de weigering een basisbetaalrekening te openen. </w:t>
      </w:r>
    </w:p>
    <w:p w:rsidR="00B25459" w:rsidRPr="00B25459" w:rsidRDefault="00B25459" w:rsidP="00B25459">
      <w:pPr>
        <w:widowControl/>
        <w:numPr>
          <w:ilvl w:val="0"/>
          <w:numId w:val="10"/>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De weigering, bedoeld in het eerste lid, geschiedt schriftelijk en kosteloos, en onder opgaaf van redenen, tenzij dit laatste in strijd zou zijn met de Landsverordening identificatie bij dienstverlening en de Landsverordening melding ongebruikelijke transacties of met de veiligheid van het land of de openbare orde. </w:t>
      </w:r>
    </w:p>
    <w:p w:rsidR="00B25459" w:rsidRPr="00B25459" w:rsidRDefault="00B25459" w:rsidP="00B25459">
      <w:pPr>
        <w:widowControl/>
        <w:numPr>
          <w:ilvl w:val="0"/>
          <w:numId w:val="10"/>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Indien een betaaldienstverlener weigert een basisbetaalrekening te openen, stelt de betaaldienstverlener de consument op de hoogte van: </w:t>
      </w:r>
    </w:p>
    <w:p w:rsidR="00B25459" w:rsidRPr="00B25459" w:rsidRDefault="00B25459" w:rsidP="00B25459">
      <w:pPr>
        <w:widowControl/>
        <w:numPr>
          <w:ilvl w:val="1"/>
          <w:numId w:val="10"/>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de interne klachtenprocedure waarover de betaaldienstverlener verplicht is te beschikken; </w:t>
      </w:r>
    </w:p>
    <w:p w:rsidR="00B25459" w:rsidRPr="00B25459" w:rsidRDefault="00B25459" w:rsidP="00B25459">
      <w:pPr>
        <w:widowControl/>
        <w:numPr>
          <w:ilvl w:val="1"/>
          <w:numId w:val="10"/>
        </w:numPr>
        <w:tabs>
          <w:tab w:val="left" w:pos="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procedure om een klacht in te dienen bij de Bank;</w:t>
      </w:r>
    </w:p>
    <w:p w:rsidR="00B25459" w:rsidRPr="00B25459" w:rsidRDefault="00B25459" w:rsidP="00B25459">
      <w:pPr>
        <w:widowControl/>
        <w:numPr>
          <w:ilvl w:val="1"/>
          <w:numId w:val="10"/>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het recht van de consument om een vordering in te stellen bij het Gerecht in eerste aanleg.</w:t>
      </w:r>
    </w:p>
    <w:p w:rsidR="000D4F03" w:rsidRDefault="000D4F03">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6</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bookmarkStart w:id="6" w:name="_Hlk89971099"/>
      <w:r w:rsidRPr="00B25459">
        <w:rPr>
          <w:rFonts w:ascii="Palatino Linotype" w:hAnsi="Palatino Linotype"/>
          <w:snapToGrid/>
          <w:sz w:val="22"/>
          <w:szCs w:val="22"/>
          <w:lang w:val="nl-NL"/>
        </w:rPr>
        <w:t>Beëindiging van de overeenkomst</w:t>
      </w:r>
    </w:p>
    <w:bookmarkEnd w:id="6"/>
    <w:p w:rsidR="00B25459" w:rsidRPr="00B25459" w:rsidRDefault="00B25459" w:rsidP="00B25459">
      <w:pPr>
        <w:widowControl/>
        <w:tabs>
          <w:tab w:val="left" w:pos="0"/>
          <w:tab w:val="left" w:pos="567"/>
        </w:tabs>
        <w:jc w:val="both"/>
        <w:rPr>
          <w:rFonts w:ascii="Palatino Linotype" w:hAnsi="Palatino Linotype"/>
          <w:snapToGrid/>
          <w:sz w:val="22"/>
          <w:szCs w:val="22"/>
          <w:lang w:val="nl-NL"/>
        </w:rPr>
      </w:pPr>
    </w:p>
    <w:p w:rsidR="00B25459" w:rsidRPr="00B25459" w:rsidRDefault="00B25459" w:rsidP="00B25459">
      <w:pPr>
        <w:widowControl/>
        <w:numPr>
          <w:ilvl w:val="0"/>
          <w:numId w:val="11"/>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Een betaaldienstverlener kan een overeenkomst met  een consument of een raamovereenkomst waarin toegang tot een basisbetaalrekening wordt geregeld eenzijdig beëindigen, indien de consument: </w:t>
      </w:r>
    </w:p>
    <w:p w:rsidR="00B25459" w:rsidRPr="00B25459" w:rsidRDefault="00B25459" w:rsidP="00B25459">
      <w:pPr>
        <w:widowControl/>
        <w:numPr>
          <w:ilvl w:val="0"/>
          <w:numId w:val="12"/>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gedurende meer dan 24 opeenvolgende maanden op de basisbetaalrekening geen transacties verricht; </w:t>
      </w:r>
    </w:p>
    <w:p w:rsidR="00B25459" w:rsidRPr="00B25459" w:rsidRDefault="00B25459" w:rsidP="00B25459">
      <w:pPr>
        <w:widowControl/>
        <w:numPr>
          <w:ilvl w:val="0"/>
          <w:numId w:val="12"/>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niet langer een werkelijk belang heeft voor het aanhouden van de basisbetaalrekening; </w:t>
      </w:r>
    </w:p>
    <w:p w:rsidR="00B25459" w:rsidRPr="00B25459" w:rsidRDefault="00B25459" w:rsidP="00B25459">
      <w:pPr>
        <w:widowControl/>
        <w:numPr>
          <w:ilvl w:val="0"/>
          <w:numId w:val="12"/>
        </w:numPr>
        <w:tabs>
          <w:tab w:val="left" w:pos="0"/>
          <w:tab w:val="left" w:pos="567"/>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een betaalrekening aanhoudt, waarmee gebruik kan worden gemaakt van de diensten, genoemd in artikel 2, eerste lid, bij een andere in Curaçao gevestigde betaaldienstverlener;  </w:t>
      </w:r>
    </w:p>
    <w:p w:rsidR="00B25459" w:rsidRPr="00B25459" w:rsidRDefault="00B25459" w:rsidP="00B25459">
      <w:pPr>
        <w:widowControl/>
        <w:numPr>
          <w:ilvl w:val="0"/>
          <w:numId w:val="12"/>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onjuiste of onvolledige informatie heeft verstrekt om toegang tot een basisbetaalrekening te verkrijgen en verstrekking van de juiste en volledige informatie ertoe zou hebben geleid dat de betaaldienstverlener het openen van een basisbetaalrekening zou hebben geweigerd op grond van artikel 4, eerste of tweede lid; of </w:t>
      </w:r>
    </w:p>
    <w:p w:rsidR="00B25459" w:rsidRPr="00B25459" w:rsidRDefault="00B25459" w:rsidP="00B25459">
      <w:pPr>
        <w:widowControl/>
        <w:numPr>
          <w:ilvl w:val="0"/>
          <w:numId w:val="12"/>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de basisbetaalrekening opzettelijk heeft gebruikt voor het plegen van strafbare feiten; of</w:t>
      </w:r>
    </w:p>
    <w:p w:rsidR="00B25459" w:rsidRPr="00B25459" w:rsidRDefault="00B25459" w:rsidP="00B25459">
      <w:pPr>
        <w:widowControl/>
        <w:numPr>
          <w:ilvl w:val="0"/>
          <w:numId w:val="12"/>
        </w:numPr>
        <w:tabs>
          <w:tab w:val="left" w:pos="0"/>
          <w:tab w:val="left" w:pos="540"/>
        </w:tabs>
        <w:ind w:left="54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het maximumbedrag, bedoeld in artikel 3, zevende lid, onderdeel b, structureel overschrijdt. </w:t>
      </w:r>
    </w:p>
    <w:p w:rsidR="00B25459" w:rsidRPr="00B25459" w:rsidRDefault="00B25459" w:rsidP="00B25459">
      <w:pPr>
        <w:widowControl/>
        <w:numPr>
          <w:ilvl w:val="0"/>
          <w:numId w:val="11"/>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Indien de betaaldienstverlener voornemens is de overeenkomst te beëindigen op grond van het eerste lid, onderdeel a, b of c, dan stelt zij de consument twee maanden vóór de beëindiging van de overeenkomst hiervan schriftelijk en gemotiveerd in kennis onder vermelding van mogelijke stappen die de consument kan nemen om de beëindiging te voorkomen. </w:t>
      </w:r>
    </w:p>
    <w:p w:rsidR="00B25459" w:rsidRPr="00B25459" w:rsidRDefault="00B25459" w:rsidP="00B25459">
      <w:pPr>
        <w:widowControl/>
        <w:numPr>
          <w:ilvl w:val="0"/>
          <w:numId w:val="11"/>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Indien de betaaldienstverlener voornemens is de overeenkomst te beëindigen op grond van het eerste lid, onderdeel d, e, of f, dan  beëindigt zij de overeenkomst onmiddellijk en stelt zij de rekeninghouder hiervan schriftelijk in kennis. </w:t>
      </w:r>
    </w:p>
    <w:p w:rsidR="00B25459" w:rsidRPr="00B25459" w:rsidRDefault="00B25459" w:rsidP="00B25459">
      <w:pPr>
        <w:widowControl/>
        <w:numPr>
          <w:ilvl w:val="0"/>
          <w:numId w:val="11"/>
        </w:numPr>
        <w:tabs>
          <w:tab w:val="left" w:pos="0"/>
          <w:tab w:val="left" w:pos="270"/>
        </w:tabs>
        <w:ind w:left="270" w:hanging="270"/>
        <w:contextualSpacing/>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Artikel 5, derde lid, is van overeenkomstige toepassing op de kennisgeving, bedoeld in het tweede of derde lid. </w:t>
      </w:r>
    </w:p>
    <w:p w:rsidR="00B25459" w:rsidRDefault="00B25459" w:rsidP="00B25459">
      <w:pPr>
        <w:widowControl/>
        <w:tabs>
          <w:tab w:val="left" w:pos="0"/>
          <w:tab w:val="left" w:pos="567"/>
        </w:tabs>
        <w:jc w:val="center"/>
        <w:rPr>
          <w:rFonts w:ascii="Palatino Linotype" w:hAnsi="Palatino Linotype"/>
          <w:snapToGrid/>
          <w:sz w:val="22"/>
          <w:szCs w:val="22"/>
          <w:lang w:val="nl-NL"/>
        </w:rPr>
      </w:pPr>
    </w:p>
    <w:p w:rsidR="000D4F03" w:rsidRPr="00B25459" w:rsidRDefault="000D4F03" w:rsidP="00B25459">
      <w:pPr>
        <w:widowControl/>
        <w:tabs>
          <w:tab w:val="left" w:pos="0"/>
          <w:tab w:val="left" w:pos="567"/>
        </w:tabs>
        <w:jc w:val="center"/>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7</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Verslag aan de Staten</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p>
    <w:p w:rsidR="00B25459" w:rsidRPr="00B25459" w:rsidRDefault="00B25459" w:rsidP="00B25459">
      <w:pPr>
        <w:widowControl/>
        <w:tabs>
          <w:tab w:val="left" w:pos="0"/>
          <w:tab w:val="left" w:pos="567"/>
        </w:tabs>
        <w:rPr>
          <w:rFonts w:ascii="Palatino Linotype" w:hAnsi="Palatino Linotype"/>
          <w:snapToGrid/>
          <w:sz w:val="22"/>
          <w:szCs w:val="22"/>
          <w:lang w:val="nl-NL"/>
        </w:rPr>
      </w:pPr>
      <w:r w:rsidRPr="00B25459">
        <w:rPr>
          <w:rFonts w:ascii="Palatino Linotype" w:hAnsi="Palatino Linotype"/>
          <w:snapToGrid/>
          <w:sz w:val="22"/>
          <w:szCs w:val="22"/>
          <w:lang w:val="nl-NL"/>
        </w:rPr>
        <w:t>De Minister van Financiën zendt binnen drie jaar na de inwerkingtreding van deze landsverordening aan de Staten een verslag over de doeltreffendheid en de effecten van deze landsverordening in de praktijk.</w:t>
      </w:r>
    </w:p>
    <w:p w:rsidR="00B25459" w:rsidRDefault="00B25459" w:rsidP="00B25459">
      <w:pPr>
        <w:widowControl/>
        <w:tabs>
          <w:tab w:val="left" w:pos="0"/>
          <w:tab w:val="left" w:pos="567"/>
        </w:tabs>
        <w:jc w:val="both"/>
        <w:rPr>
          <w:rFonts w:ascii="Palatino Linotype" w:hAnsi="Palatino Linotype"/>
          <w:snapToGrid/>
          <w:sz w:val="22"/>
          <w:szCs w:val="22"/>
          <w:lang w:val="nl-NL"/>
        </w:rPr>
      </w:pPr>
    </w:p>
    <w:p w:rsidR="000D4F03" w:rsidRPr="00B25459" w:rsidRDefault="000D4F03" w:rsidP="00B25459">
      <w:pPr>
        <w:widowControl/>
        <w:tabs>
          <w:tab w:val="left" w:pos="0"/>
          <w:tab w:val="left" w:pos="567"/>
        </w:tabs>
        <w:jc w:val="both"/>
        <w:rPr>
          <w:rFonts w:ascii="Palatino Linotype" w:hAnsi="Palatino Linotype"/>
          <w:snapToGrid/>
          <w:sz w:val="22"/>
          <w:szCs w:val="22"/>
          <w:lang w:val="nl-NL"/>
        </w:rPr>
      </w:pP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8</w:t>
      </w:r>
    </w:p>
    <w:p w:rsidR="00B25459" w:rsidRPr="00B25459" w:rsidRDefault="00B25459" w:rsidP="00B25459">
      <w:pPr>
        <w:widowControl/>
        <w:tabs>
          <w:tab w:val="left" w:pos="0"/>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Inwerkingtreding</w:t>
      </w:r>
    </w:p>
    <w:p w:rsidR="00B25459" w:rsidRPr="00B25459" w:rsidRDefault="00B25459" w:rsidP="00B25459">
      <w:pPr>
        <w:widowControl/>
        <w:tabs>
          <w:tab w:val="left" w:pos="284"/>
          <w:tab w:val="left" w:pos="567"/>
        </w:tabs>
        <w:jc w:val="center"/>
        <w:rPr>
          <w:rFonts w:ascii="Palatino Linotype" w:hAnsi="Palatino Linotype"/>
          <w:snapToGrid/>
          <w:sz w:val="22"/>
          <w:szCs w:val="22"/>
          <w:lang w:val="nl-NL"/>
        </w:rPr>
      </w:pPr>
    </w:p>
    <w:p w:rsidR="00B25459" w:rsidRPr="00B25459" w:rsidRDefault="00B25459" w:rsidP="00B25459">
      <w:pPr>
        <w:widowControl/>
        <w:autoSpaceDE w:val="0"/>
        <w:autoSpaceDN w:val="0"/>
        <w:adjustRightInd w:val="0"/>
        <w:jc w:val="both"/>
        <w:rPr>
          <w:rFonts w:ascii="TTE2161B90t00" w:hAnsi="TTE2161B90t00" w:cs="TTE2161B90t00"/>
          <w:snapToGrid/>
          <w:sz w:val="22"/>
          <w:szCs w:val="22"/>
          <w:lang w:val="nl-NL"/>
        </w:rPr>
      </w:pPr>
      <w:r w:rsidRPr="00B25459">
        <w:rPr>
          <w:rFonts w:ascii="Palatino Linotype" w:hAnsi="Palatino Linotype"/>
          <w:snapToGrid/>
          <w:sz w:val="22"/>
          <w:szCs w:val="22"/>
          <w:lang w:val="nl-NL"/>
        </w:rPr>
        <w:t>Deze landsverordening treedt in werking op een bij landsbesluit te bepalen tijdstip.</w:t>
      </w:r>
    </w:p>
    <w:p w:rsidR="000D4F03" w:rsidRDefault="000D4F03">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0D4F03" w:rsidRPr="00B25459" w:rsidRDefault="000D4F03" w:rsidP="00B25459">
      <w:pPr>
        <w:widowControl/>
        <w:tabs>
          <w:tab w:val="left" w:pos="284"/>
          <w:tab w:val="left" w:pos="567"/>
        </w:tabs>
        <w:rPr>
          <w:rFonts w:ascii="Palatino Linotype" w:hAnsi="Palatino Linotype"/>
          <w:snapToGrid/>
          <w:sz w:val="22"/>
          <w:szCs w:val="22"/>
          <w:lang w:val="nl-NL"/>
        </w:rPr>
      </w:pPr>
    </w:p>
    <w:p w:rsidR="00B25459" w:rsidRPr="00B25459" w:rsidRDefault="00B25459" w:rsidP="00B25459">
      <w:pPr>
        <w:widowControl/>
        <w:tabs>
          <w:tab w:val="left" w:pos="284"/>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Artikel 9</w:t>
      </w:r>
    </w:p>
    <w:p w:rsidR="00B25459" w:rsidRPr="00B25459" w:rsidRDefault="00B25459" w:rsidP="00B25459">
      <w:pPr>
        <w:widowControl/>
        <w:tabs>
          <w:tab w:val="left" w:pos="284"/>
          <w:tab w:val="left" w:pos="567"/>
        </w:tabs>
        <w:jc w:val="center"/>
        <w:rPr>
          <w:rFonts w:ascii="Palatino Linotype" w:hAnsi="Palatino Linotype"/>
          <w:snapToGrid/>
          <w:sz w:val="22"/>
          <w:szCs w:val="22"/>
          <w:lang w:val="nl-NL"/>
        </w:rPr>
      </w:pPr>
      <w:r w:rsidRPr="00B25459">
        <w:rPr>
          <w:rFonts w:ascii="Palatino Linotype" w:hAnsi="Palatino Linotype"/>
          <w:snapToGrid/>
          <w:sz w:val="22"/>
          <w:szCs w:val="22"/>
          <w:lang w:val="nl-NL"/>
        </w:rPr>
        <w:t>Citeertitel</w:t>
      </w:r>
    </w:p>
    <w:p w:rsidR="00B25459" w:rsidRPr="00B25459" w:rsidRDefault="00B25459" w:rsidP="00B25459">
      <w:pPr>
        <w:widowControl/>
        <w:tabs>
          <w:tab w:val="left" w:pos="284"/>
          <w:tab w:val="left" w:pos="567"/>
        </w:tabs>
        <w:rPr>
          <w:rFonts w:ascii="Palatino Linotype" w:hAnsi="Palatino Linotype"/>
          <w:snapToGrid/>
          <w:sz w:val="22"/>
          <w:szCs w:val="22"/>
          <w:lang w:val="nl-NL"/>
        </w:rPr>
      </w:pPr>
    </w:p>
    <w:p w:rsidR="00B25459" w:rsidRPr="00B25459" w:rsidRDefault="00B25459" w:rsidP="00B25459">
      <w:pPr>
        <w:widowControl/>
        <w:tabs>
          <w:tab w:val="left" w:pos="284"/>
          <w:tab w:val="left" w:pos="567"/>
        </w:tabs>
        <w:jc w:val="both"/>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Deze landsverordening wordt aangehaald als: </w:t>
      </w:r>
      <w:bookmarkStart w:id="7" w:name="_Hlk89971391"/>
      <w:r w:rsidRPr="00B25459">
        <w:rPr>
          <w:rFonts w:ascii="Palatino Linotype" w:hAnsi="Palatino Linotype"/>
          <w:snapToGrid/>
          <w:sz w:val="22"/>
          <w:szCs w:val="22"/>
          <w:lang w:val="nl-NL"/>
        </w:rPr>
        <w:t>Landsverordening basisbetaalrekening</w:t>
      </w:r>
      <w:bookmarkEnd w:id="7"/>
      <w:r w:rsidRPr="00B25459">
        <w:rPr>
          <w:rFonts w:ascii="Palatino Linotype" w:hAnsi="Palatino Linotype"/>
          <w:snapToGrid/>
          <w:sz w:val="22"/>
          <w:szCs w:val="22"/>
          <w:lang w:val="nl-NL"/>
        </w:rPr>
        <w:t>.</w:t>
      </w:r>
    </w:p>
    <w:p w:rsidR="00B25459" w:rsidRPr="00B25459" w:rsidRDefault="00B25459" w:rsidP="00B25459">
      <w:pPr>
        <w:widowControl/>
        <w:tabs>
          <w:tab w:val="left" w:pos="284"/>
          <w:tab w:val="left" w:pos="567"/>
        </w:tabs>
        <w:jc w:val="both"/>
        <w:rPr>
          <w:rFonts w:ascii="Palatino Linotype" w:hAnsi="Palatino Linotype"/>
          <w:snapToGrid/>
          <w:sz w:val="22"/>
          <w:szCs w:val="22"/>
          <w:lang w:val="nl-NL"/>
        </w:rPr>
      </w:pPr>
    </w:p>
    <w:p w:rsidR="00B25459" w:rsidRPr="00B25459" w:rsidRDefault="00B25459" w:rsidP="00B25459">
      <w:pPr>
        <w:widowControl/>
        <w:tabs>
          <w:tab w:val="left" w:pos="284"/>
          <w:tab w:val="left" w:pos="567"/>
        </w:tabs>
        <w:jc w:val="both"/>
        <w:rPr>
          <w:rFonts w:ascii="Palatino Linotype" w:hAnsi="Palatino Linotype"/>
          <w:snapToGrid/>
          <w:sz w:val="22"/>
          <w:szCs w:val="22"/>
          <w:lang w:val="nl-NL"/>
        </w:rPr>
      </w:pPr>
    </w:p>
    <w:p w:rsidR="00B25459" w:rsidRPr="00B25459" w:rsidRDefault="00B25459" w:rsidP="000D4F03">
      <w:pPr>
        <w:widowControl/>
        <w:tabs>
          <w:tab w:val="left" w:pos="284"/>
          <w:tab w:val="left" w:pos="567"/>
        </w:tabs>
        <w:ind w:left="4680"/>
        <w:rPr>
          <w:rFonts w:ascii="Palatino Linotype" w:hAnsi="Palatino Linotype"/>
          <w:snapToGrid/>
          <w:sz w:val="22"/>
          <w:szCs w:val="22"/>
          <w:lang w:val="nl-NL"/>
        </w:rPr>
      </w:pPr>
      <w:r w:rsidRPr="00B25459">
        <w:rPr>
          <w:rFonts w:ascii="Palatino Linotype" w:hAnsi="Palatino Linotype"/>
          <w:snapToGrid/>
          <w:sz w:val="22"/>
          <w:szCs w:val="22"/>
          <w:lang w:val="nl-NL"/>
        </w:rPr>
        <w:t xml:space="preserve">Gegeven te </w:t>
      </w:r>
      <w:r w:rsidRPr="00B25459">
        <w:rPr>
          <w:rFonts w:ascii="Palatino Linotype" w:hAnsi="Palatino Linotype"/>
          <w:iCs/>
          <w:snapToGrid/>
          <w:sz w:val="22"/>
          <w:szCs w:val="22"/>
          <w:lang w:val="nl-NL"/>
        </w:rPr>
        <w:t>Willemstad</w:t>
      </w:r>
      <w:r w:rsidRPr="00B25459">
        <w:rPr>
          <w:rFonts w:ascii="Palatino Linotype" w:hAnsi="Palatino Linotype"/>
          <w:snapToGrid/>
          <w:sz w:val="22"/>
          <w:szCs w:val="22"/>
          <w:lang w:val="nl-NL"/>
        </w:rPr>
        <w:t>,</w:t>
      </w:r>
      <w:r w:rsidR="000D4F03">
        <w:rPr>
          <w:rFonts w:ascii="Palatino Linotype" w:hAnsi="Palatino Linotype"/>
          <w:snapToGrid/>
          <w:sz w:val="22"/>
          <w:szCs w:val="22"/>
          <w:lang w:val="nl-NL"/>
        </w:rPr>
        <w:t xml:space="preserve"> 12 maart 2025</w:t>
      </w:r>
    </w:p>
    <w:p w:rsidR="000D4F03" w:rsidRPr="000D4F03" w:rsidRDefault="000D4F03" w:rsidP="000D4F03">
      <w:pPr>
        <w:widowControl/>
        <w:autoSpaceDE w:val="0"/>
        <w:autoSpaceDN w:val="0"/>
        <w:ind w:left="4680" w:right="940"/>
        <w:jc w:val="center"/>
        <w:rPr>
          <w:rFonts w:ascii="Palatino Linotype" w:eastAsia="Calibri" w:hAnsi="Palatino Linotype" w:cs="Palatino Linotype"/>
          <w:snapToGrid/>
          <w:sz w:val="22"/>
          <w:szCs w:val="22"/>
          <w:lang w:val="nl-NL"/>
        </w:rPr>
      </w:pPr>
      <w:r w:rsidRPr="000D4F03">
        <w:rPr>
          <w:rFonts w:ascii="Palatino Linotype" w:eastAsia="Palatino Linotype" w:hAnsi="Palatino Linotype" w:cs="Palatino Linotype"/>
          <w:snapToGrid/>
          <w:sz w:val="22"/>
          <w:szCs w:val="22"/>
          <w:lang w:val="nl-NL"/>
        </w:rPr>
        <w:t>L.A. GEORGE-WOUT</w:t>
      </w:r>
    </w:p>
    <w:p w:rsidR="00B25459" w:rsidRPr="00B25459" w:rsidRDefault="00B25459" w:rsidP="000D4F03">
      <w:pPr>
        <w:widowControl/>
        <w:tabs>
          <w:tab w:val="left" w:pos="284"/>
          <w:tab w:val="left" w:pos="567"/>
        </w:tabs>
        <w:ind w:left="4680"/>
        <w:rPr>
          <w:rFonts w:ascii="Palatino Linotype" w:hAnsi="Palatino Linotype"/>
          <w:snapToGrid/>
          <w:sz w:val="22"/>
          <w:szCs w:val="22"/>
          <w:lang w:val="nl-NL"/>
        </w:rPr>
      </w:pPr>
    </w:p>
    <w:p w:rsidR="00B25459" w:rsidRPr="00B25459" w:rsidRDefault="00B25459" w:rsidP="000D4F03">
      <w:pPr>
        <w:widowControl/>
        <w:tabs>
          <w:tab w:val="left" w:pos="284"/>
          <w:tab w:val="left" w:pos="567"/>
        </w:tabs>
        <w:ind w:right="940"/>
        <w:rPr>
          <w:rFonts w:ascii="Palatino Linotype" w:hAnsi="Palatino Linotype"/>
          <w:snapToGrid/>
          <w:sz w:val="22"/>
          <w:szCs w:val="22"/>
          <w:lang w:val="nl-NL"/>
        </w:rPr>
      </w:pPr>
    </w:p>
    <w:p w:rsidR="000D4F03" w:rsidRDefault="000D4F03" w:rsidP="00B25459">
      <w:pPr>
        <w:widowControl/>
        <w:tabs>
          <w:tab w:val="left" w:pos="284"/>
          <w:tab w:val="left" w:pos="567"/>
        </w:tabs>
        <w:rPr>
          <w:rFonts w:ascii="Palatino Linotype" w:hAnsi="Palatino Linotype"/>
          <w:snapToGrid/>
          <w:sz w:val="22"/>
          <w:szCs w:val="22"/>
          <w:lang w:val="nl-NL"/>
        </w:rPr>
      </w:pPr>
    </w:p>
    <w:p w:rsidR="00B25459" w:rsidRPr="00B25459" w:rsidRDefault="00B25459" w:rsidP="00B25459">
      <w:pPr>
        <w:widowControl/>
        <w:tabs>
          <w:tab w:val="left" w:pos="284"/>
          <w:tab w:val="left" w:pos="567"/>
        </w:tabs>
        <w:rPr>
          <w:rFonts w:ascii="Palatino Linotype" w:hAnsi="Palatino Linotype"/>
          <w:snapToGrid/>
          <w:sz w:val="22"/>
          <w:szCs w:val="22"/>
          <w:lang w:val="nl-NL"/>
        </w:rPr>
      </w:pPr>
      <w:r w:rsidRPr="00B25459">
        <w:rPr>
          <w:rFonts w:ascii="Palatino Linotype" w:hAnsi="Palatino Linotype"/>
          <w:snapToGrid/>
          <w:sz w:val="22"/>
          <w:szCs w:val="22"/>
          <w:lang w:val="nl-NL"/>
        </w:rPr>
        <w:t>De Minister van Financiën,</w:t>
      </w:r>
    </w:p>
    <w:p w:rsidR="000D4F03" w:rsidRPr="009C210F" w:rsidRDefault="000D4F03" w:rsidP="000D4F03">
      <w:pPr>
        <w:pStyle w:val="BodyText"/>
        <w:spacing w:line="296" w:lineRule="exact"/>
        <w:ind w:right="6700"/>
        <w:jc w:val="center"/>
        <w:rPr>
          <w:lang w:val="nl-NL"/>
        </w:rPr>
      </w:pPr>
      <w:r w:rsidRPr="009C210F">
        <w:rPr>
          <w:lang w:val="nl-NL"/>
        </w:rPr>
        <w:t>J.F.A. SILVANIA</w:t>
      </w:r>
    </w:p>
    <w:p w:rsidR="00B25459" w:rsidRDefault="00B25459" w:rsidP="00B25459">
      <w:pPr>
        <w:widowControl/>
        <w:tabs>
          <w:tab w:val="left" w:pos="284"/>
          <w:tab w:val="left" w:pos="567"/>
        </w:tabs>
        <w:rPr>
          <w:rFonts w:ascii="Palatino Linotype" w:hAnsi="Palatino Linotype"/>
          <w:snapToGrid/>
          <w:sz w:val="22"/>
          <w:szCs w:val="22"/>
          <w:lang w:val="nl-NL"/>
        </w:rPr>
      </w:pPr>
    </w:p>
    <w:p w:rsidR="000D4F03" w:rsidRPr="00B25459" w:rsidRDefault="000D4F03" w:rsidP="00B25459">
      <w:pPr>
        <w:widowControl/>
        <w:tabs>
          <w:tab w:val="left" w:pos="284"/>
          <w:tab w:val="left" w:pos="567"/>
        </w:tabs>
        <w:rPr>
          <w:rFonts w:ascii="Palatino Linotype" w:hAnsi="Palatino Linotype"/>
          <w:snapToGrid/>
          <w:sz w:val="22"/>
          <w:szCs w:val="22"/>
          <w:lang w:val="nl-NL"/>
        </w:rPr>
      </w:pPr>
    </w:p>
    <w:p w:rsidR="00B25459" w:rsidRPr="00B25459" w:rsidRDefault="00B25459" w:rsidP="00B25459">
      <w:pPr>
        <w:widowControl/>
        <w:tabs>
          <w:tab w:val="left" w:pos="284"/>
          <w:tab w:val="left" w:pos="567"/>
        </w:tabs>
        <w:rPr>
          <w:rFonts w:ascii="Palatino Linotype" w:hAnsi="Palatino Linotype"/>
          <w:snapToGrid/>
          <w:sz w:val="22"/>
          <w:szCs w:val="22"/>
          <w:lang w:val="nl-NL"/>
        </w:rPr>
      </w:pPr>
    </w:p>
    <w:p w:rsidR="00B25459" w:rsidRPr="00B25459" w:rsidRDefault="00B25459" w:rsidP="000D4F03">
      <w:pPr>
        <w:widowControl/>
        <w:ind w:left="4680"/>
        <w:rPr>
          <w:rFonts w:ascii="Palatino Linotype" w:hAnsi="Palatino Linotype"/>
          <w:snapToGrid/>
          <w:sz w:val="22"/>
          <w:szCs w:val="22"/>
          <w:lang w:val="nl-NL"/>
        </w:rPr>
      </w:pPr>
      <w:r w:rsidRPr="00B25459">
        <w:rPr>
          <w:rFonts w:ascii="Palatino Linotype" w:hAnsi="Palatino Linotype"/>
          <w:snapToGrid/>
          <w:sz w:val="22"/>
          <w:szCs w:val="22"/>
          <w:lang w:val="nl-NL"/>
        </w:rPr>
        <w:t xml:space="preserve">Uitgegeven de </w:t>
      </w:r>
      <w:r w:rsidR="000D4F03">
        <w:rPr>
          <w:rFonts w:ascii="Palatino Linotype" w:hAnsi="Palatino Linotype"/>
          <w:snapToGrid/>
          <w:sz w:val="22"/>
          <w:szCs w:val="22"/>
          <w:lang w:val="nl-NL"/>
        </w:rPr>
        <w:t>21</w:t>
      </w:r>
      <w:r w:rsidR="000D4F03" w:rsidRPr="000D4F03">
        <w:rPr>
          <w:rFonts w:ascii="Palatino Linotype" w:hAnsi="Palatino Linotype"/>
          <w:snapToGrid/>
          <w:sz w:val="22"/>
          <w:szCs w:val="22"/>
          <w:vertAlign w:val="superscript"/>
          <w:lang w:val="nl-NL"/>
        </w:rPr>
        <w:t>ste</w:t>
      </w:r>
      <w:r w:rsidR="000D4F03">
        <w:rPr>
          <w:rFonts w:ascii="Palatino Linotype" w:hAnsi="Palatino Linotype"/>
          <w:snapToGrid/>
          <w:sz w:val="22"/>
          <w:szCs w:val="22"/>
          <w:lang w:val="nl-NL"/>
        </w:rPr>
        <w:t xml:space="preserve"> maart 2025</w:t>
      </w:r>
    </w:p>
    <w:p w:rsidR="00B25459" w:rsidRDefault="00B25459" w:rsidP="000D4F03">
      <w:pPr>
        <w:widowControl/>
        <w:ind w:left="4680"/>
        <w:rPr>
          <w:rFonts w:ascii="Palatino Linotype" w:hAnsi="Palatino Linotype"/>
          <w:snapToGrid/>
          <w:sz w:val="22"/>
          <w:szCs w:val="22"/>
          <w:lang w:val="nl-NL"/>
        </w:rPr>
      </w:pPr>
      <w:r w:rsidRPr="00B25459">
        <w:rPr>
          <w:rFonts w:ascii="Palatino Linotype" w:hAnsi="Palatino Linotype"/>
          <w:snapToGrid/>
          <w:sz w:val="22"/>
          <w:szCs w:val="22"/>
          <w:lang w:val="nl-NL"/>
        </w:rPr>
        <w:t xml:space="preserve">De Minister van Algemene Zaken, </w:t>
      </w:r>
    </w:p>
    <w:p w:rsidR="00966408" w:rsidRPr="009C210F" w:rsidRDefault="00966408" w:rsidP="00966408">
      <w:pPr>
        <w:pStyle w:val="BodyText"/>
        <w:ind w:left="4680" w:right="1300"/>
        <w:jc w:val="center"/>
        <w:rPr>
          <w:lang w:val="nl-NL"/>
        </w:rPr>
      </w:pPr>
      <w:r w:rsidRPr="009C210F">
        <w:rPr>
          <w:lang w:val="nl-NL"/>
        </w:rPr>
        <w:t>G.S. PISAS</w:t>
      </w:r>
    </w:p>
    <w:p w:rsidR="000D4F03" w:rsidRPr="00B25459" w:rsidRDefault="000D4F03" w:rsidP="000D4F03">
      <w:pPr>
        <w:widowControl/>
        <w:ind w:left="4680"/>
        <w:rPr>
          <w:rFonts w:ascii="Palatino Linotype" w:hAnsi="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6D5FD7" w:rsidRDefault="006D5FD7" w:rsidP="00022D76">
      <w:pPr>
        <w:autoSpaceDE w:val="0"/>
        <w:autoSpaceDN w:val="0"/>
        <w:adjustRightInd w:val="0"/>
        <w:rPr>
          <w:rFonts w:ascii="Palatino Linotype" w:hAnsi="Palatino Linotype" w:cs="Arial"/>
          <w:b/>
          <w:sz w:val="20"/>
          <w:lang w:val="nl-NL"/>
        </w:rPr>
      </w:pPr>
    </w:p>
    <w:sectPr w:rsidR="006D5FD7">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TE2161B90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69" w:rsidRDefault="00F27A69" w:rsidP="00F27A69">
    <w:pPr>
      <w:pStyle w:val="Footer"/>
      <w:jc w:val="center"/>
      <w:rPr>
        <w:rFonts w:ascii="Palatino Linotype" w:hAnsi="Palatino Linotype"/>
        <w:sz w:val="20"/>
      </w:rPr>
    </w:pPr>
  </w:p>
  <w:p w:rsidR="00A8728F" w:rsidRPr="00F27A69" w:rsidRDefault="00A8728F" w:rsidP="00F27A69">
    <w:pPr>
      <w:pStyle w:val="Footer"/>
      <w:jc w:val="center"/>
      <w:rPr>
        <w:sz w:val="20"/>
      </w:rPr>
    </w:pPr>
    <w:r w:rsidRPr="00F27A69">
      <w:rPr>
        <w:rFonts w:ascii="Palatino Linotype" w:hAnsi="Palatino Linotype"/>
        <w:sz w:val="20"/>
      </w:rPr>
      <w:t xml:space="preserve">Staten van Curaçao, </w:t>
    </w:r>
    <w:proofErr w:type="spellStart"/>
    <w:r w:rsidRPr="00F27A69">
      <w:rPr>
        <w:rFonts w:ascii="Palatino Linotype" w:hAnsi="Palatino Linotype"/>
        <w:sz w:val="20"/>
      </w:rPr>
      <w:t>zittingsjaar</w:t>
    </w:r>
    <w:proofErr w:type="spellEnd"/>
    <w:r w:rsidRPr="00F27A69">
      <w:rPr>
        <w:rFonts w:ascii="Palatino Linotype" w:hAnsi="Palatino Linotype"/>
        <w:sz w:val="20"/>
      </w:rPr>
      <w:t xml:space="preserve"> 2023 - 2024 - 229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25459" w:rsidRPr="009549C7" w:rsidRDefault="00B25459" w:rsidP="00B25459">
      <w:pPr>
        <w:pStyle w:val="FootnoteText"/>
        <w:rPr>
          <w:rFonts w:ascii="Palatino Linotype" w:hAnsi="Palatino Linotype"/>
          <w:sz w:val="18"/>
          <w:szCs w:val="18"/>
          <w:lang w:val="es-ES"/>
        </w:rPr>
      </w:pPr>
      <w:r w:rsidRPr="00546309">
        <w:rPr>
          <w:rStyle w:val="FootnoteReference"/>
          <w:rFonts w:ascii="Palatino Linotype" w:hAnsi="Palatino Linotype"/>
          <w:sz w:val="18"/>
          <w:szCs w:val="18"/>
        </w:rPr>
        <w:footnoteRef/>
      </w:r>
      <w:r w:rsidRPr="00546309">
        <w:rPr>
          <w:rFonts w:ascii="Palatino Linotype" w:hAnsi="Palatino Linotype"/>
          <w:sz w:val="18"/>
          <w:szCs w:val="18"/>
          <w:lang w:val="es-ES"/>
        </w:rPr>
        <w:t xml:space="preserve"> P.B. 2019, no. 59 (GT).</w:t>
      </w:r>
    </w:p>
  </w:footnote>
  <w:footnote w:id="2">
    <w:p w:rsidR="00B25459" w:rsidRPr="001479A9" w:rsidRDefault="00B25459" w:rsidP="00B25459">
      <w:pPr>
        <w:pStyle w:val="FootnoteText"/>
        <w:rPr>
          <w:rFonts w:ascii="Palatino Linotype" w:hAnsi="Palatino Linotype"/>
          <w:sz w:val="18"/>
          <w:szCs w:val="18"/>
          <w:lang w:val="es-ES"/>
        </w:rPr>
      </w:pPr>
      <w:r w:rsidRPr="001479A9">
        <w:rPr>
          <w:rStyle w:val="FootnoteReference"/>
          <w:rFonts w:ascii="Palatino Linotype" w:hAnsi="Palatino Linotype"/>
          <w:sz w:val="18"/>
          <w:szCs w:val="18"/>
        </w:rPr>
        <w:footnoteRef/>
      </w:r>
      <w:r w:rsidRPr="001479A9">
        <w:rPr>
          <w:rFonts w:ascii="Palatino Linotype" w:hAnsi="Palatino Linotype"/>
          <w:sz w:val="18"/>
          <w:szCs w:val="18"/>
          <w:lang w:val="es-ES"/>
        </w:rPr>
        <w:t xml:space="preserve"> P.B. 2017, no. 92 (GT).</w:t>
      </w:r>
    </w:p>
  </w:footnote>
  <w:footnote w:id="3">
    <w:p w:rsidR="00B25459" w:rsidRPr="001617FA" w:rsidRDefault="00B25459" w:rsidP="00B25459">
      <w:pPr>
        <w:pStyle w:val="FootnoteText"/>
        <w:rPr>
          <w:rFonts w:ascii="Palatino Linotype" w:hAnsi="Palatino Linotype"/>
          <w:sz w:val="18"/>
          <w:szCs w:val="18"/>
          <w:lang w:val="es-ES"/>
        </w:rPr>
      </w:pPr>
      <w:r w:rsidRPr="001479A9">
        <w:rPr>
          <w:rStyle w:val="FootnoteReference"/>
          <w:rFonts w:ascii="Palatino Linotype" w:hAnsi="Palatino Linotype"/>
          <w:sz w:val="18"/>
          <w:szCs w:val="18"/>
        </w:rPr>
        <w:footnoteRef/>
      </w:r>
      <w:r w:rsidRPr="001617FA">
        <w:rPr>
          <w:rFonts w:ascii="Palatino Linotype" w:hAnsi="Palatino Linotype"/>
          <w:sz w:val="18"/>
          <w:szCs w:val="18"/>
          <w:lang w:val="es-ES"/>
        </w:rPr>
        <w:t xml:space="preserve"> P.B. 2017, no. 99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66408">
      <w:rPr>
        <w:rFonts w:ascii="Times New Roman" w:hAnsi="Times New Roman"/>
        <w:b/>
        <w:spacing w:val="-4"/>
        <w:sz w:val="36"/>
      </w:rPr>
      <w:t>17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66408">
      <w:rPr>
        <w:rFonts w:ascii="Times New Roman" w:hAnsi="Times New Roman"/>
        <w:b/>
        <w:spacing w:val="-4"/>
        <w:sz w:val="36"/>
      </w:rPr>
      <w:t>17</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3B27"/>
    <w:multiLevelType w:val="hybridMultilevel"/>
    <w:tmpl w:val="18584B5C"/>
    <w:lvl w:ilvl="0" w:tplc="04130019">
      <w:start w:val="1"/>
      <w:numFmt w:val="lowerLetter"/>
      <w:lvlText w:val="%1."/>
      <w:lvlJc w:val="left"/>
      <w:pPr>
        <w:ind w:left="19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916D39"/>
    <w:multiLevelType w:val="hybridMultilevel"/>
    <w:tmpl w:val="E488F7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4D4404"/>
    <w:multiLevelType w:val="hybridMultilevel"/>
    <w:tmpl w:val="E5F43CBE"/>
    <w:lvl w:ilvl="0" w:tplc="0409000F">
      <w:start w:val="1"/>
      <w:numFmt w:val="decimal"/>
      <w:lvlText w:val="%1."/>
      <w:lvlJc w:val="left"/>
      <w:pPr>
        <w:ind w:left="720" w:hanging="360"/>
      </w:pPr>
    </w:lvl>
    <w:lvl w:ilvl="1" w:tplc="755CE9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30CF9"/>
    <w:multiLevelType w:val="hybridMultilevel"/>
    <w:tmpl w:val="CC36C0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1F7D2F"/>
    <w:multiLevelType w:val="hybridMultilevel"/>
    <w:tmpl w:val="92D44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EA178B"/>
    <w:multiLevelType w:val="hybridMultilevel"/>
    <w:tmpl w:val="AB543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ED7BF8"/>
    <w:multiLevelType w:val="hybridMultilevel"/>
    <w:tmpl w:val="4F0CE32E"/>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9F04662"/>
    <w:multiLevelType w:val="hybridMultilevel"/>
    <w:tmpl w:val="CEDAF638"/>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1" w15:restartNumberingAfterBreak="0">
    <w:nsid w:val="55B966C4"/>
    <w:multiLevelType w:val="hybridMultilevel"/>
    <w:tmpl w:val="DBF4A322"/>
    <w:lvl w:ilvl="0" w:tplc="0413000F">
      <w:start w:val="1"/>
      <w:numFmt w:val="decimal"/>
      <w:lvlText w:val="%1."/>
      <w:lvlJc w:val="left"/>
      <w:pPr>
        <w:ind w:left="720" w:hanging="360"/>
      </w:pPr>
    </w:lvl>
    <w:lvl w:ilvl="1" w:tplc="F5AC7A8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5E7094"/>
    <w:multiLevelType w:val="hybridMultilevel"/>
    <w:tmpl w:val="5C581568"/>
    <w:lvl w:ilvl="0" w:tplc="04090019">
      <w:start w:val="1"/>
      <w:numFmt w:val="lowerLetter"/>
      <w:lvlText w:val="%1."/>
      <w:lvlJc w:val="left"/>
      <w:pPr>
        <w:ind w:left="810" w:hanging="360"/>
      </w:pPr>
    </w:lvl>
    <w:lvl w:ilvl="1" w:tplc="04130019" w:tentative="1">
      <w:start w:val="1"/>
      <w:numFmt w:val="lowerLetter"/>
      <w:lvlText w:val="%2."/>
      <w:lvlJc w:val="left"/>
      <w:pPr>
        <w:ind w:left="1530" w:hanging="360"/>
      </w:pPr>
    </w:lvl>
    <w:lvl w:ilvl="2" w:tplc="0413001B" w:tentative="1">
      <w:start w:val="1"/>
      <w:numFmt w:val="lowerRoman"/>
      <w:lvlText w:val="%3."/>
      <w:lvlJc w:val="right"/>
      <w:pPr>
        <w:ind w:left="2250" w:hanging="180"/>
      </w:pPr>
    </w:lvl>
    <w:lvl w:ilvl="3" w:tplc="0413000F" w:tentative="1">
      <w:start w:val="1"/>
      <w:numFmt w:val="decimal"/>
      <w:lvlText w:val="%4."/>
      <w:lvlJc w:val="left"/>
      <w:pPr>
        <w:ind w:left="2970" w:hanging="360"/>
      </w:pPr>
    </w:lvl>
    <w:lvl w:ilvl="4" w:tplc="04130019" w:tentative="1">
      <w:start w:val="1"/>
      <w:numFmt w:val="lowerLetter"/>
      <w:lvlText w:val="%5."/>
      <w:lvlJc w:val="left"/>
      <w:pPr>
        <w:ind w:left="3690" w:hanging="360"/>
      </w:pPr>
    </w:lvl>
    <w:lvl w:ilvl="5" w:tplc="0413001B" w:tentative="1">
      <w:start w:val="1"/>
      <w:numFmt w:val="lowerRoman"/>
      <w:lvlText w:val="%6."/>
      <w:lvlJc w:val="right"/>
      <w:pPr>
        <w:ind w:left="4410" w:hanging="180"/>
      </w:pPr>
    </w:lvl>
    <w:lvl w:ilvl="6" w:tplc="0413000F" w:tentative="1">
      <w:start w:val="1"/>
      <w:numFmt w:val="decimal"/>
      <w:lvlText w:val="%7."/>
      <w:lvlJc w:val="left"/>
      <w:pPr>
        <w:ind w:left="5130" w:hanging="360"/>
      </w:pPr>
    </w:lvl>
    <w:lvl w:ilvl="7" w:tplc="04130019" w:tentative="1">
      <w:start w:val="1"/>
      <w:numFmt w:val="lowerLetter"/>
      <w:lvlText w:val="%8."/>
      <w:lvlJc w:val="left"/>
      <w:pPr>
        <w:ind w:left="5850" w:hanging="360"/>
      </w:pPr>
    </w:lvl>
    <w:lvl w:ilvl="8" w:tplc="0413001B" w:tentative="1">
      <w:start w:val="1"/>
      <w:numFmt w:val="lowerRoman"/>
      <w:lvlText w:val="%9."/>
      <w:lvlJc w:val="right"/>
      <w:pPr>
        <w:ind w:left="657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1A58D2"/>
    <w:multiLevelType w:val="hybridMultilevel"/>
    <w:tmpl w:val="978ECCDA"/>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16"/>
  </w:num>
  <w:num w:numId="4">
    <w:abstractNumId w:val="14"/>
  </w:num>
  <w:num w:numId="5">
    <w:abstractNumId w:val="2"/>
  </w:num>
  <w:num w:numId="6">
    <w:abstractNumId w:val="12"/>
  </w:num>
  <w:num w:numId="7">
    <w:abstractNumId w:val="5"/>
  </w:num>
  <w:num w:numId="8">
    <w:abstractNumId w:val="6"/>
  </w:num>
  <w:num w:numId="9">
    <w:abstractNumId w:val="1"/>
  </w:num>
  <w:num w:numId="10">
    <w:abstractNumId w:val="11"/>
  </w:num>
  <w:num w:numId="11">
    <w:abstractNumId w:val="8"/>
  </w:num>
  <w:num w:numId="12">
    <w:abstractNumId w:val="0"/>
  </w:num>
  <w:num w:numId="13">
    <w:abstractNumId w:val="10"/>
  </w:num>
  <w:num w:numId="14">
    <w:abstractNumId w:val="4"/>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4F03"/>
    <w:rsid w:val="0014186C"/>
    <w:rsid w:val="0014615E"/>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D5FD7"/>
    <w:rsid w:val="006F659E"/>
    <w:rsid w:val="00781AD6"/>
    <w:rsid w:val="007A6572"/>
    <w:rsid w:val="007C7D7D"/>
    <w:rsid w:val="007D1247"/>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4E6F"/>
    <w:rsid w:val="00957572"/>
    <w:rsid w:val="00966408"/>
    <w:rsid w:val="009E45FD"/>
    <w:rsid w:val="00A0173D"/>
    <w:rsid w:val="00A85380"/>
    <w:rsid w:val="00A8728F"/>
    <w:rsid w:val="00AA53B3"/>
    <w:rsid w:val="00AC5F65"/>
    <w:rsid w:val="00B14BB9"/>
    <w:rsid w:val="00B25459"/>
    <w:rsid w:val="00B34BEA"/>
    <w:rsid w:val="00B41F4D"/>
    <w:rsid w:val="00B42035"/>
    <w:rsid w:val="00B73573"/>
    <w:rsid w:val="00B747D5"/>
    <w:rsid w:val="00B84E49"/>
    <w:rsid w:val="00B920FE"/>
    <w:rsid w:val="00BE36FD"/>
    <w:rsid w:val="00BF3E97"/>
    <w:rsid w:val="00C00533"/>
    <w:rsid w:val="00C06F82"/>
    <w:rsid w:val="00C3744B"/>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27A69"/>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3014B2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0D4F03"/>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0D4F03"/>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1573</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2025-03-21T01:27:00Z</dcterms:created>
  <dcterms:modified xsi:type="dcterms:W3CDTF">2025-03-21T13:09:00Z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20250321083509056</vt:lpwstr>
  </property>
</Properties>
</file>