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6C1D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1803306" wp14:editId="3E32478B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80437" w:rsidRPr="00180437">
        <w:rPr>
          <w:b/>
          <w:sz w:val="36"/>
          <w:szCs w:val="36"/>
          <w:lang w:val="nl-NL"/>
        </w:rPr>
        <w:t>66</w:t>
      </w:r>
    </w:p>
    <w:p w14:paraId="2FF34B9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3A8668E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E7328F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2F80564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2FF3AFDC" w14:textId="77777777" w:rsidR="005D39A3" w:rsidRPr="005D39A3" w:rsidRDefault="005D39A3" w:rsidP="005D39A3">
      <w:pPr>
        <w:rPr>
          <w:lang w:val="nl-NL"/>
        </w:rPr>
      </w:pPr>
    </w:p>
    <w:p w14:paraId="32AE5F5E" w14:textId="77777777" w:rsidR="00180437" w:rsidRPr="00180437" w:rsidRDefault="00180437" w:rsidP="00180437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  <w:r w:rsidRPr="00180437">
        <w:rPr>
          <w:rFonts w:ascii="Palatino Linotype" w:hAnsi="Palatino Linotype"/>
          <w:b/>
          <w:sz w:val="22"/>
          <w:szCs w:val="22"/>
          <w:lang w:val="nl-NL"/>
        </w:rPr>
        <w:t>LANDSBESLUIT van de 4</w:t>
      </w:r>
      <w:r w:rsidRPr="00180437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de</w:t>
      </w:r>
      <w:r w:rsidRPr="00180437">
        <w:rPr>
          <w:rFonts w:ascii="Palatino Linotype" w:hAnsi="Palatino Linotype"/>
          <w:b/>
          <w:sz w:val="22"/>
          <w:szCs w:val="22"/>
          <w:lang w:val="nl-NL"/>
        </w:rPr>
        <w:t xml:space="preserve"> juni 2025, no. 25/1333, houdende inwerkingtreding van </w:t>
      </w:r>
      <w:r w:rsidRPr="00180437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>de Landsverordening basisbetaalrekening</w:t>
      </w:r>
      <w:r w:rsidRPr="00180437">
        <w:rPr>
          <w:rFonts w:ascii="Palatino Linotype" w:hAnsi="Palatino Linotype"/>
          <w:b/>
          <w:bCs/>
          <w:spacing w:val="-3"/>
          <w:szCs w:val="24"/>
          <w:vertAlign w:val="superscript"/>
        </w:rPr>
        <w:footnoteReference w:id="1"/>
      </w:r>
    </w:p>
    <w:p w14:paraId="668D67D2" w14:textId="77777777" w:rsidR="00180437" w:rsidRPr="00180437" w:rsidRDefault="00180437" w:rsidP="00180437">
      <w:pPr>
        <w:spacing w:line="200" w:lineRule="exact"/>
        <w:jc w:val="both"/>
        <w:rPr>
          <w:rFonts w:ascii="Palatino Linotype" w:hAnsi="Palatino Linotype"/>
          <w:b/>
          <w:sz w:val="22"/>
          <w:szCs w:val="22"/>
          <w:lang w:val="nl-NL"/>
        </w:rPr>
      </w:pPr>
    </w:p>
    <w:p w14:paraId="59D4D8DA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____________</w:t>
      </w:r>
    </w:p>
    <w:p w14:paraId="558FFCCF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FE27455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De Gouverneur van Curaçao,</w:t>
      </w:r>
    </w:p>
    <w:p w14:paraId="7D95A044" w14:textId="7520C7BD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  <w:r w:rsidRPr="00180437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14:paraId="7032442A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536DFC03" w14:textId="77777777" w:rsidR="00180437" w:rsidRPr="00180437" w:rsidRDefault="00180437" w:rsidP="00A63E5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Op de voordracht van de Minister van Financi</w:t>
      </w:r>
      <w:r w:rsidRPr="00180437">
        <w:rPr>
          <w:rFonts w:ascii="Calibri" w:hAnsi="Calibri" w:cs="Calibri"/>
          <w:sz w:val="22"/>
          <w:szCs w:val="22"/>
          <w:lang w:val="nl-NL"/>
        </w:rPr>
        <w:t>ë</w:t>
      </w:r>
      <w:r w:rsidRPr="00180437">
        <w:rPr>
          <w:rFonts w:ascii="Palatino Linotype" w:hAnsi="Palatino Linotype"/>
          <w:sz w:val="22"/>
          <w:szCs w:val="22"/>
          <w:lang w:val="nl-NL"/>
        </w:rPr>
        <w:t>n;</w:t>
      </w:r>
    </w:p>
    <w:p w14:paraId="3D69E990" w14:textId="77777777" w:rsidR="00180437" w:rsidRPr="00180437" w:rsidRDefault="00180437" w:rsidP="00180437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2332176D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Overwegende:</w:t>
      </w:r>
    </w:p>
    <w:p w14:paraId="53B96978" w14:textId="77777777" w:rsidR="00180437" w:rsidRPr="00180437" w:rsidRDefault="00180437" w:rsidP="00180437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B0FF544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dat het wenselijk is de Landsverordening basisbetaalrekening in werking te laten treden;</w:t>
      </w:r>
    </w:p>
    <w:p w14:paraId="7E40EEEB" w14:textId="77777777" w:rsidR="00180437" w:rsidRPr="00180437" w:rsidRDefault="00180437" w:rsidP="00180437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ab/>
      </w:r>
    </w:p>
    <w:p w14:paraId="1C1A9693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Gelet op:</w:t>
      </w:r>
    </w:p>
    <w:p w14:paraId="430F39C7" w14:textId="77777777" w:rsidR="00180437" w:rsidRPr="00180437" w:rsidRDefault="00180437" w:rsidP="00180437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A285FDC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artikel 8 van de Landsverordening basisbetaalrekening;</w:t>
      </w:r>
    </w:p>
    <w:p w14:paraId="39F24939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EEFE26E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Heeft goedgevonden:</w:t>
      </w:r>
    </w:p>
    <w:p w14:paraId="73CE5DD0" w14:textId="77777777" w:rsidR="00180437" w:rsidRPr="00180437" w:rsidRDefault="00180437" w:rsidP="00180437">
      <w:pPr>
        <w:spacing w:line="220" w:lineRule="exact"/>
        <w:rPr>
          <w:rFonts w:ascii="Palatino Linotype" w:hAnsi="Palatino Linotype"/>
          <w:sz w:val="22"/>
          <w:szCs w:val="22"/>
          <w:lang w:val="nl-NL"/>
        </w:rPr>
      </w:pPr>
    </w:p>
    <w:p w14:paraId="4EF1FC2F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34646839" w14:textId="77777777" w:rsidR="00180437" w:rsidRPr="00180437" w:rsidRDefault="00180437" w:rsidP="00180437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AFF21AF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bCs/>
          <w:spacing w:val="-3"/>
          <w:sz w:val="22"/>
          <w:szCs w:val="22"/>
          <w:lang w:val="nl-NL"/>
        </w:rPr>
        <w:t>De Landsverordening basisbetaalrekening</w:t>
      </w:r>
      <w:r w:rsidRPr="00180437">
        <w:rPr>
          <w:rFonts w:ascii="Palatino Linotype" w:hAnsi="Palatino Linotype"/>
          <w:sz w:val="22"/>
          <w:szCs w:val="22"/>
          <w:lang w:val="nl-NL"/>
        </w:rPr>
        <w:t xml:space="preserve"> treedt in werking met ingang van 1 juli 2025. </w:t>
      </w:r>
    </w:p>
    <w:p w14:paraId="78BBFB48" w14:textId="77777777" w:rsidR="00180437" w:rsidRPr="00180437" w:rsidRDefault="00180437" w:rsidP="00180437">
      <w:pPr>
        <w:spacing w:line="220" w:lineRule="exact"/>
        <w:rPr>
          <w:rFonts w:ascii="Palatino Linotype" w:hAnsi="Palatino Linotype"/>
          <w:sz w:val="22"/>
          <w:szCs w:val="22"/>
          <w:lang w:val="nl-NL"/>
        </w:rPr>
      </w:pPr>
    </w:p>
    <w:p w14:paraId="5EA3E8A6" w14:textId="77777777" w:rsidR="00180437" w:rsidRPr="00180437" w:rsidRDefault="00180437" w:rsidP="0018043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51210CEF" w14:textId="77777777" w:rsidR="00180437" w:rsidRPr="00180437" w:rsidRDefault="00180437" w:rsidP="00180437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7BFA047D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 xml:space="preserve">Dit landsbesluit wordt in het Publicatieblad bekendgemaakt. </w:t>
      </w:r>
    </w:p>
    <w:p w14:paraId="418B1D2E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10EB4B99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2DBFF6EA" w14:textId="77777777" w:rsidR="00180437" w:rsidRDefault="00180437" w:rsidP="00180437">
      <w:pPr>
        <w:ind w:left="585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180437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4 juni 2025</w:t>
      </w:r>
    </w:p>
    <w:p w14:paraId="387029AD" w14:textId="77777777" w:rsidR="00180437" w:rsidRPr="00180437" w:rsidRDefault="00180437" w:rsidP="00180437">
      <w:pPr>
        <w:ind w:left="585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14:paraId="41FBB44E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7040E1BC" w14:textId="77777777" w:rsidR="00180437" w:rsidRDefault="00180437" w:rsidP="00180437">
      <w:pPr>
        <w:ind w:right="6610"/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De Minister van Financiën,</w:t>
      </w:r>
    </w:p>
    <w:p w14:paraId="0420DB7E" w14:textId="77777777" w:rsidR="00180437" w:rsidRPr="00180437" w:rsidRDefault="00180437" w:rsidP="00180437">
      <w:pPr>
        <w:ind w:right="661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J.F.A. SILVANIA</w:t>
      </w:r>
    </w:p>
    <w:p w14:paraId="7B911D5A" w14:textId="77777777" w:rsidR="00180437" w:rsidRPr="00180437" w:rsidRDefault="00180437" w:rsidP="00180437">
      <w:pPr>
        <w:autoSpaceDE w:val="0"/>
        <w:autoSpaceDN w:val="0"/>
        <w:spacing w:line="296" w:lineRule="exact"/>
        <w:ind w:left="587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</w:p>
    <w:p w14:paraId="092008D3" w14:textId="77777777" w:rsidR="00180437" w:rsidRPr="00180437" w:rsidRDefault="00180437" w:rsidP="00180437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2CFF3556" w14:textId="77777777" w:rsidR="00180437" w:rsidRPr="00180437" w:rsidRDefault="00180437" w:rsidP="00180437">
      <w:pPr>
        <w:ind w:left="5760" w:right="670"/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12</w:t>
      </w:r>
      <w:r w:rsidRPr="00180437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juni 2025</w:t>
      </w:r>
    </w:p>
    <w:p w14:paraId="55ADDDF0" w14:textId="77777777" w:rsidR="00180437" w:rsidRDefault="00180437" w:rsidP="00180437">
      <w:pPr>
        <w:ind w:left="5760" w:right="130"/>
        <w:jc w:val="both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14:paraId="0A2814C9" w14:textId="77777777" w:rsidR="00180437" w:rsidRPr="00180437" w:rsidRDefault="00180437" w:rsidP="00180437">
      <w:pPr>
        <w:ind w:left="5760" w:right="13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18043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14:paraId="3EB21945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C90C1" w14:textId="77777777" w:rsidR="0043209F" w:rsidRDefault="0043209F">
      <w:pPr>
        <w:spacing w:line="20" w:lineRule="exact"/>
      </w:pPr>
    </w:p>
  </w:endnote>
  <w:endnote w:type="continuationSeparator" w:id="0">
    <w:p w14:paraId="67FF79AB" w14:textId="77777777" w:rsidR="0043209F" w:rsidRDefault="0043209F">
      <w:r>
        <w:t xml:space="preserve"> </w:t>
      </w:r>
    </w:p>
  </w:endnote>
  <w:endnote w:type="continuationNotice" w:id="1">
    <w:p w14:paraId="3E7346D5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2F53E" w14:textId="77777777" w:rsidR="0043209F" w:rsidRDefault="0043209F">
      <w:r>
        <w:separator/>
      </w:r>
    </w:p>
  </w:footnote>
  <w:footnote w:type="continuationSeparator" w:id="0">
    <w:p w14:paraId="094353BD" w14:textId="77777777" w:rsidR="0043209F" w:rsidRDefault="0043209F">
      <w:r>
        <w:continuationSeparator/>
      </w:r>
    </w:p>
  </w:footnote>
  <w:footnote w:id="1">
    <w:p w14:paraId="10F31A12" w14:textId="77777777" w:rsidR="00180437" w:rsidRPr="00925DAD" w:rsidRDefault="00180437" w:rsidP="00180437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2858B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25DAD">
        <w:rPr>
          <w:rFonts w:ascii="Palatino Linotype" w:hAnsi="Palatino Linotype"/>
          <w:sz w:val="18"/>
          <w:szCs w:val="18"/>
          <w:lang w:val="es-ES"/>
        </w:rPr>
        <w:t xml:space="preserve"> P.B.</w:t>
      </w:r>
      <w:r>
        <w:rPr>
          <w:rFonts w:ascii="Palatino Linotype" w:hAnsi="Palatino Linotype"/>
          <w:sz w:val="18"/>
          <w:szCs w:val="18"/>
          <w:lang w:val="es-ES"/>
        </w:rPr>
        <w:t xml:space="preserve"> 2025, no. 17.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47EF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9118BB1" wp14:editId="5128C883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9E60B9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3957641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68A89894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118BB1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69E60B9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3957641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68A89894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23</w:t>
    </w:r>
  </w:p>
  <w:p w14:paraId="26238806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C891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A120CF" wp14:editId="54746929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D171A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120CF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3BD171A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63F21999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80437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0D99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63E54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47AAF6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2025-06-12T14:15:00Z</cp:lastPrinted>
  <dcterms:created xsi:type="dcterms:W3CDTF">2025-06-12T14:15:00Z</dcterms:created>
  <dcterms:modified xsi:type="dcterms:W3CDTF">2025-06-12T21:49:00Z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