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D1064">
        <w:rPr>
          <w:b/>
          <w:sz w:val="36"/>
          <w:szCs w:val="36"/>
        </w:rPr>
        <w:fldChar w:fldCharType="begin">
          <w:ffData>
            <w:name w:val="Text2"/>
            <w:enabled/>
            <w:calcOnExit w:val="0"/>
            <w:textInput>
              <w:default w:val="34 (GT)"/>
            </w:textInput>
          </w:ffData>
        </w:fldChar>
      </w:r>
      <w:bookmarkStart w:id="0" w:name="Text2"/>
      <w:r w:rsidR="007D1064" w:rsidRPr="002D3896">
        <w:rPr>
          <w:b/>
          <w:sz w:val="36"/>
          <w:szCs w:val="36"/>
          <w:lang w:val="nl-NL"/>
        </w:rPr>
        <w:instrText xml:space="preserve"> FORMTEXT </w:instrText>
      </w:r>
      <w:r w:rsidR="007D1064">
        <w:rPr>
          <w:b/>
          <w:sz w:val="36"/>
          <w:szCs w:val="36"/>
        </w:rPr>
      </w:r>
      <w:r w:rsidR="007D1064">
        <w:rPr>
          <w:b/>
          <w:sz w:val="36"/>
          <w:szCs w:val="36"/>
        </w:rPr>
        <w:fldChar w:fldCharType="separate"/>
      </w:r>
      <w:r w:rsidR="007D1064" w:rsidRPr="002D3896">
        <w:rPr>
          <w:b/>
          <w:noProof/>
          <w:sz w:val="36"/>
          <w:szCs w:val="36"/>
          <w:lang w:val="nl-NL"/>
        </w:rPr>
        <w:t>34 (GT)</w:t>
      </w:r>
      <w:r w:rsidR="007D106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80A87" w:rsidRPr="008664F3" w:rsidRDefault="00880A87" w:rsidP="00880A87">
      <w:pPr>
        <w:widowControl/>
        <w:jc w:val="both"/>
        <w:rPr>
          <w:rFonts w:ascii="Palatino Linotype" w:hAnsi="Palatino Linotype"/>
          <w:b/>
          <w:snapToGrid/>
          <w:sz w:val="22"/>
          <w:szCs w:val="22"/>
          <w:lang w:val="nl-NL"/>
        </w:rPr>
      </w:pPr>
      <w:r w:rsidRPr="008664F3">
        <w:rPr>
          <w:rFonts w:ascii="Palatino Linotype" w:hAnsi="Palatino Linotype"/>
          <w:b/>
          <w:snapToGrid/>
          <w:sz w:val="22"/>
          <w:szCs w:val="22"/>
          <w:lang w:val="nl-NL"/>
        </w:rPr>
        <w:t>LANDSBESLUIT</w:t>
      </w:r>
      <w:r w:rsidRPr="008664F3">
        <w:rPr>
          <w:rFonts w:ascii="Palatino Linotype" w:hAnsi="Palatino Linotype"/>
          <w:b/>
          <w:snapToGrid/>
          <w:spacing w:val="46"/>
          <w:sz w:val="22"/>
          <w:szCs w:val="22"/>
          <w:lang w:val="nl-NL"/>
        </w:rPr>
        <w:t xml:space="preserve"> </w:t>
      </w:r>
      <w:r w:rsidRPr="008664F3">
        <w:rPr>
          <w:rFonts w:ascii="Palatino Linotype" w:hAnsi="Palatino Linotype"/>
          <w:b/>
          <w:snapToGrid/>
          <w:sz w:val="22"/>
          <w:szCs w:val="22"/>
          <w:lang w:val="nl-NL"/>
        </w:rPr>
        <w:t>van de</w:t>
      </w:r>
      <w:r w:rsidR="008664F3" w:rsidRPr="008664F3">
        <w:rPr>
          <w:rFonts w:ascii="Palatino Linotype" w:hAnsi="Palatino Linotype"/>
          <w:b/>
          <w:snapToGrid/>
          <w:sz w:val="22"/>
          <w:szCs w:val="22"/>
          <w:lang w:val="nl-NL"/>
        </w:rPr>
        <w:t xml:space="preserve"> </w:t>
      </w:r>
      <w:bookmarkStart w:id="1" w:name="_Hlk195546646"/>
      <w:r w:rsidR="008664F3" w:rsidRPr="008664F3">
        <w:rPr>
          <w:rFonts w:ascii="Palatino Linotype" w:hAnsi="Palatino Linotype"/>
          <w:b/>
          <w:snapToGrid/>
          <w:sz w:val="22"/>
          <w:szCs w:val="22"/>
          <w:lang w:val="nl-NL"/>
        </w:rPr>
        <w:t>26</w:t>
      </w:r>
      <w:r w:rsidR="008664F3" w:rsidRPr="008664F3">
        <w:rPr>
          <w:rFonts w:ascii="Palatino Linotype" w:hAnsi="Palatino Linotype"/>
          <w:b/>
          <w:snapToGrid/>
          <w:sz w:val="22"/>
          <w:szCs w:val="22"/>
          <w:vertAlign w:val="superscript"/>
          <w:lang w:val="nl-NL"/>
        </w:rPr>
        <w:t>ste</w:t>
      </w:r>
      <w:r w:rsidR="008664F3" w:rsidRPr="008664F3">
        <w:rPr>
          <w:rFonts w:ascii="Palatino Linotype" w:hAnsi="Palatino Linotype"/>
          <w:b/>
          <w:snapToGrid/>
          <w:sz w:val="22"/>
          <w:szCs w:val="22"/>
          <w:lang w:val="nl-NL"/>
        </w:rPr>
        <w:t xml:space="preserve"> februari 2025</w:t>
      </w:r>
      <w:r w:rsidRPr="008664F3">
        <w:rPr>
          <w:rFonts w:ascii="Palatino Linotype" w:hAnsi="Palatino Linotype"/>
          <w:b/>
          <w:snapToGrid/>
          <w:sz w:val="22"/>
          <w:szCs w:val="22"/>
          <w:lang w:val="nl-NL"/>
        </w:rPr>
        <w:t>, no.</w:t>
      </w:r>
      <w:r w:rsidR="008664F3" w:rsidRPr="008664F3">
        <w:rPr>
          <w:rFonts w:ascii="Palatino Linotype" w:hAnsi="Palatino Linotype"/>
          <w:b/>
          <w:snapToGrid/>
          <w:sz w:val="22"/>
          <w:szCs w:val="22"/>
          <w:lang w:val="nl-NL"/>
        </w:rPr>
        <w:t xml:space="preserve"> 25/396</w:t>
      </w:r>
      <w:bookmarkEnd w:id="1"/>
      <w:r w:rsidRPr="008664F3">
        <w:rPr>
          <w:rFonts w:ascii="Palatino Linotype" w:hAnsi="Palatino Linotype"/>
          <w:b/>
          <w:snapToGrid/>
          <w:sz w:val="22"/>
          <w:szCs w:val="22"/>
          <w:lang w:val="nl-NL"/>
        </w:rPr>
        <w:t xml:space="preserve">, houdende vaststelling van de geconsolideerde tekst van de </w:t>
      </w:r>
      <w:r w:rsidRPr="008664F3">
        <w:rPr>
          <w:rFonts w:ascii="Palatino Linotype" w:hAnsi="Palatino Linotype"/>
          <w:b/>
          <w:snapToGrid/>
          <w:color w:val="000000"/>
          <w:sz w:val="22"/>
          <w:szCs w:val="22"/>
          <w:lang w:val="nl-NL"/>
        </w:rPr>
        <w:t>IJklandsverordening 1956</w:t>
      </w:r>
      <w:r w:rsidRPr="008664F3">
        <w:rPr>
          <w:rFonts w:ascii="Palatino Linotype" w:hAnsi="Palatino Linotype"/>
          <w:b/>
          <w:snapToGrid/>
          <w:sz w:val="22"/>
          <w:szCs w:val="22"/>
          <w:vertAlign w:val="superscript"/>
          <w:lang w:val="nl-NL"/>
        </w:rPr>
        <w:footnoteReference w:id="1"/>
      </w:r>
    </w:p>
    <w:p w:rsidR="00880A87" w:rsidRPr="00880A87" w:rsidRDefault="00880A87" w:rsidP="00880A87">
      <w:pPr>
        <w:widowControl/>
        <w:rPr>
          <w:rFonts w:ascii="Palatino Linotype" w:hAnsi="Palatino Linotype"/>
          <w:snapToGrid/>
          <w:sz w:val="22"/>
          <w:szCs w:val="22"/>
          <w:lang w:val="nl-NL"/>
        </w:rPr>
      </w:pPr>
    </w:p>
    <w:p w:rsidR="00880A87" w:rsidRPr="00880A87" w:rsidRDefault="00880A87" w:rsidP="00880A87">
      <w:pPr>
        <w:widowControl/>
        <w:jc w:val="center"/>
        <w:rPr>
          <w:rFonts w:ascii="Palatino Linotype" w:hAnsi="Palatino Linotype"/>
          <w:b/>
          <w:snapToGrid/>
          <w:sz w:val="22"/>
          <w:szCs w:val="22"/>
          <w:lang w:val="nl-NL"/>
        </w:rPr>
      </w:pPr>
      <w:r w:rsidRPr="00880A87">
        <w:rPr>
          <w:rFonts w:ascii="Palatino Linotype" w:hAnsi="Palatino Linotype"/>
          <w:b/>
          <w:snapToGrid/>
          <w:sz w:val="22"/>
          <w:szCs w:val="22"/>
          <w:lang w:val="nl-NL"/>
        </w:rPr>
        <w:t>____________</w:t>
      </w:r>
    </w:p>
    <w:p w:rsidR="00880A87" w:rsidRPr="00880A87" w:rsidRDefault="00880A87" w:rsidP="00880A87">
      <w:pPr>
        <w:widowControl/>
        <w:jc w:val="center"/>
        <w:rPr>
          <w:rFonts w:ascii="Palatino Linotype" w:hAnsi="Palatino Linotype"/>
          <w:snapToGrid/>
          <w:sz w:val="22"/>
          <w:szCs w:val="22"/>
          <w:lang w:val="nl-NL"/>
        </w:rPr>
      </w:pPr>
    </w:p>
    <w:p w:rsidR="00880A87" w:rsidRPr="00880A87" w:rsidRDefault="00880A87" w:rsidP="00880A87">
      <w:pPr>
        <w:widowControl/>
        <w:jc w:val="center"/>
        <w:rPr>
          <w:rFonts w:ascii="Palatino Linotype" w:hAnsi="Palatino Linotype"/>
          <w:snapToGrid/>
          <w:sz w:val="22"/>
          <w:szCs w:val="22"/>
          <w:lang w:val="nl-NL"/>
        </w:rPr>
      </w:pPr>
      <w:r w:rsidRPr="00880A87">
        <w:rPr>
          <w:rFonts w:ascii="Palatino Linotype" w:hAnsi="Palatino Linotype"/>
          <w:snapToGrid/>
          <w:sz w:val="22"/>
          <w:szCs w:val="22"/>
          <w:lang w:val="nl-NL"/>
        </w:rPr>
        <w:t>De Gouverneur van Curaçao,</w:t>
      </w:r>
    </w:p>
    <w:p w:rsidR="00880A87" w:rsidRPr="00880A87" w:rsidRDefault="00880A87" w:rsidP="008664F3">
      <w:pPr>
        <w:widowControl/>
        <w:spacing w:line="200" w:lineRule="exact"/>
        <w:jc w:val="both"/>
        <w:rPr>
          <w:rFonts w:ascii="Palatino Linotype" w:hAnsi="Palatino Linotype"/>
          <w:snapToGrid/>
          <w:sz w:val="22"/>
          <w:szCs w:val="22"/>
          <w:lang w:val="nl-NL"/>
        </w:rPr>
      </w:pPr>
    </w:p>
    <w:p w:rsidR="00880A87" w:rsidRPr="00880A87" w:rsidRDefault="007D1064" w:rsidP="008664F3">
      <w:pPr>
        <w:widowControl/>
        <w:spacing w:line="200" w:lineRule="exact"/>
        <w:jc w:val="both"/>
        <w:rPr>
          <w:rFonts w:ascii="Palatino Linotype" w:hAnsi="Palatino Linotype"/>
          <w:snapToGrid/>
          <w:spacing w:val="-3"/>
          <w:sz w:val="22"/>
          <w:szCs w:val="22"/>
          <w:lang w:val="nl-NL"/>
        </w:rPr>
      </w:pPr>
      <w:r>
        <w:rPr>
          <w:rFonts w:ascii="Palatino Linotype" w:hAnsi="Palatino Linotype"/>
          <w:snapToGrid/>
          <w:spacing w:val="-3"/>
          <w:sz w:val="22"/>
          <w:szCs w:val="22"/>
          <w:lang w:val="nl-NL"/>
        </w:rPr>
        <w:t xml:space="preserve">  </w:t>
      </w:r>
    </w:p>
    <w:p w:rsidR="00880A87" w:rsidRPr="00880A87" w:rsidRDefault="00880A87" w:rsidP="00880A87">
      <w:pPr>
        <w:widowControl/>
        <w:ind w:firstLine="3"/>
        <w:jc w:val="both"/>
        <w:rPr>
          <w:rFonts w:ascii="Palatino Linotype" w:hAnsi="Palatino Linotype"/>
          <w:snapToGrid/>
          <w:spacing w:val="-3"/>
          <w:sz w:val="22"/>
          <w:szCs w:val="22"/>
          <w:lang w:val="nl-NL"/>
        </w:rPr>
      </w:pPr>
      <w:r w:rsidRPr="00880A87">
        <w:rPr>
          <w:rFonts w:ascii="Palatino Linotype" w:hAnsi="Palatino Linotype"/>
          <w:snapToGrid/>
          <w:spacing w:val="-3"/>
          <w:sz w:val="22"/>
          <w:szCs w:val="22"/>
          <w:lang w:val="nl-NL"/>
        </w:rPr>
        <w:t>Op voordracht van de Minister van Justitie;</w:t>
      </w:r>
    </w:p>
    <w:p w:rsidR="00880A87" w:rsidRPr="00880A87" w:rsidRDefault="00880A87" w:rsidP="008664F3">
      <w:pPr>
        <w:widowControl/>
        <w:spacing w:line="200" w:lineRule="exact"/>
        <w:jc w:val="both"/>
        <w:rPr>
          <w:rFonts w:ascii="Palatino Linotype" w:hAnsi="Palatino Linotype"/>
          <w:snapToGrid/>
          <w:spacing w:val="-3"/>
          <w:sz w:val="22"/>
          <w:szCs w:val="22"/>
          <w:lang w:val="nl-NL"/>
        </w:rPr>
      </w:pPr>
    </w:p>
    <w:p w:rsidR="00880A87" w:rsidRPr="00880A87" w:rsidRDefault="00880A87" w:rsidP="00880A87">
      <w:pPr>
        <w:widowControl/>
        <w:jc w:val="both"/>
        <w:rPr>
          <w:rFonts w:ascii="Palatino Linotype" w:hAnsi="Palatino Linotype"/>
          <w:snapToGrid/>
          <w:spacing w:val="-3"/>
          <w:sz w:val="22"/>
          <w:szCs w:val="22"/>
          <w:lang w:val="nl-NL"/>
        </w:rPr>
      </w:pPr>
      <w:r w:rsidRPr="00880A87">
        <w:rPr>
          <w:rFonts w:ascii="Palatino Linotype" w:hAnsi="Palatino Linotype"/>
          <w:snapToGrid/>
          <w:spacing w:val="-3"/>
          <w:sz w:val="22"/>
          <w:szCs w:val="22"/>
          <w:lang w:val="nl-NL"/>
        </w:rPr>
        <w:t>Gelet op:</w:t>
      </w:r>
    </w:p>
    <w:p w:rsidR="00880A87" w:rsidRPr="00880A87" w:rsidRDefault="00880A87" w:rsidP="008664F3">
      <w:pPr>
        <w:widowControl/>
        <w:spacing w:line="200" w:lineRule="exact"/>
        <w:jc w:val="both"/>
        <w:rPr>
          <w:rFonts w:ascii="Palatino Linotype" w:hAnsi="Palatino Linotype"/>
          <w:snapToGrid/>
          <w:spacing w:val="-3"/>
          <w:sz w:val="22"/>
          <w:szCs w:val="22"/>
          <w:lang w:val="nl-NL"/>
        </w:rPr>
      </w:pPr>
    </w:p>
    <w:p w:rsidR="00880A87" w:rsidRPr="00880A87" w:rsidRDefault="00880A87" w:rsidP="00880A87">
      <w:pPr>
        <w:widowControl/>
        <w:ind w:firstLine="3"/>
        <w:jc w:val="both"/>
        <w:rPr>
          <w:rFonts w:ascii="Palatino Linotype" w:hAnsi="Palatino Linotype"/>
          <w:snapToGrid/>
          <w:spacing w:val="-3"/>
          <w:sz w:val="22"/>
          <w:szCs w:val="22"/>
          <w:lang w:val="nl-NL"/>
        </w:rPr>
      </w:pPr>
      <w:r w:rsidRPr="00880A87">
        <w:rPr>
          <w:rFonts w:ascii="Palatino Linotype" w:hAnsi="Palatino Linotype"/>
          <w:snapToGrid/>
          <w:spacing w:val="-3"/>
          <w:sz w:val="22"/>
          <w:szCs w:val="22"/>
          <w:lang w:val="nl-NL"/>
        </w:rPr>
        <w:t>de Algemene overgangsregeling wetgeving en bestuur Land Curaçao</w:t>
      </w:r>
      <w:r w:rsidRPr="00880A87">
        <w:rPr>
          <w:rFonts w:ascii="Palatino Linotype" w:hAnsi="Palatino Linotype"/>
          <w:snapToGrid/>
          <w:spacing w:val="-3"/>
          <w:sz w:val="22"/>
          <w:szCs w:val="22"/>
          <w:vertAlign w:val="superscript"/>
          <w:lang w:val="nl-NL"/>
        </w:rPr>
        <w:footnoteReference w:id="2"/>
      </w:r>
      <w:r w:rsidRPr="00880A87">
        <w:rPr>
          <w:rFonts w:ascii="Palatino Linotype" w:hAnsi="Palatino Linotype"/>
          <w:snapToGrid/>
          <w:spacing w:val="-3"/>
          <w:sz w:val="22"/>
          <w:szCs w:val="22"/>
          <w:lang w:val="nl-NL"/>
        </w:rPr>
        <w:t>;</w:t>
      </w:r>
    </w:p>
    <w:p w:rsidR="00880A87" w:rsidRPr="00880A87" w:rsidRDefault="00880A87" w:rsidP="00880A87">
      <w:pPr>
        <w:widowControl/>
        <w:ind w:firstLine="3"/>
        <w:jc w:val="both"/>
        <w:rPr>
          <w:rFonts w:ascii="Palatino Linotype" w:hAnsi="Palatino Linotype"/>
          <w:snapToGrid/>
          <w:spacing w:val="-3"/>
          <w:sz w:val="22"/>
          <w:szCs w:val="22"/>
          <w:lang w:val="nl-NL"/>
        </w:rPr>
      </w:pPr>
    </w:p>
    <w:p w:rsidR="00880A87" w:rsidRPr="00880A87" w:rsidRDefault="00880A87" w:rsidP="00880A87">
      <w:pPr>
        <w:widowControl/>
        <w:ind w:right="-46" w:firstLine="3"/>
        <w:jc w:val="both"/>
        <w:rPr>
          <w:rFonts w:ascii="Palatino Linotype" w:hAnsi="Palatino Linotype"/>
          <w:snapToGrid/>
          <w:spacing w:val="-3"/>
          <w:sz w:val="22"/>
          <w:szCs w:val="22"/>
          <w:lang w:val="nl-NL"/>
        </w:rPr>
      </w:pPr>
    </w:p>
    <w:p w:rsidR="00880A87" w:rsidRPr="008664F3" w:rsidRDefault="00880A87" w:rsidP="008664F3">
      <w:pPr>
        <w:widowControl/>
        <w:ind w:right="-46" w:firstLine="3"/>
        <w:jc w:val="center"/>
        <w:rPr>
          <w:rFonts w:ascii="Palatino Linotype" w:hAnsi="Palatino Linotype"/>
          <w:snapToGrid/>
          <w:spacing w:val="-3"/>
          <w:sz w:val="22"/>
          <w:szCs w:val="22"/>
          <w:lang w:val="nl-NL"/>
        </w:rPr>
      </w:pPr>
      <w:r w:rsidRPr="00880A87">
        <w:rPr>
          <w:rFonts w:ascii="Palatino Linotype" w:hAnsi="Palatino Linotype"/>
          <w:snapToGrid/>
          <w:spacing w:val="-3"/>
          <w:sz w:val="22"/>
          <w:szCs w:val="22"/>
          <w:lang w:val="nl-NL"/>
        </w:rPr>
        <w:t>Heeft goedgevonden:</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De geconsolideerde tekst van de </w:t>
      </w:r>
      <w:r w:rsidRPr="00880A87">
        <w:rPr>
          <w:rFonts w:ascii="Palatino Linotype" w:hAnsi="Palatino Linotype"/>
          <w:color w:val="000000"/>
          <w:sz w:val="22"/>
          <w:szCs w:val="22"/>
          <w:lang w:val="nl-NL"/>
        </w:rPr>
        <w:t>IJklandsverordening 1956</w:t>
      </w:r>
      <w:r w:rsidRPr="00880A87">
        <w:rPr>
          <w:rFonts w:ascii="Palatino Linotype" w:hAnsi="Palatino Linotype"/>
          <w:sz w:val="22"/>
          <w:szCs w:val="22"/>
          <w:lang w:val="nl-NL"/>
        </w:rPr>
        <w:t xml:space="preserve"> opgenomen in de bijlage bij dit landsbesluit wordt vastgesteld.</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Dit landsbesluit met bijbehorende bijlage wordt bekendgemaakt in het Publicatieblad.</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tabs>
          <w:tab w:val="left" w:pos="5387"/>
        </w:tabs>
        <w:rPr>
          <w:rFonts w:ascii="Palatino Linotype" w:hAnsi="Palatino Linotype"/>
          <w:sz w:val="22"/>
          <w:szCs w:val="22"/>
          <w:lang w:val="nl-NL"/>
        </w:rPr>
      </w:pPr>
    </w:p>
    <w:p w:rsidR="00880A87" w:rsidRDefault="00880A87" w:rsidP="008664F3">
      <w:pPr>
        <w:tabs>
          <w:tab w:val="left" w:pos="4770"/>
        </w:tabs>
        <w:ind w:left="4770" w:right="44"/>
        <w:rPr>
          <w:rFonts w:ascii="Palatino Linotype" w:hAnsi="Palatino Linotype"/>
          <w:sz w:val="22"/>
          <w:szCs w:val="22"/>
          <w:lang w:val="nl-NL"/>
        </w:rPr>
      </w:pPr>
      <w:r w:rsidRPr="00880A87">
        <w:rPr>
          <w:rFonts w:ascii="Palatino Linotype" w:hAnsi="Palatino Linotype"/>
          <w:sz w:val="22"/>
          <w:szCs w:val="22"/>
          <w:lang w:val="nl-NL"/>
        </w:rPr>
        <w:tab/>
        <w:t xml:space="preserve">Gegeven te Willemstad, </w:t>
      </w:r>
      <w:r w:rsidR="008664F3">
        <w:rPr>
          <w:rFonts w:ascii="Palatino Linotype" w:hAnsi="Palatino Linotype"/>
          <w:sz w:val="22"/>
          <w:szCs w:val="22"/>
          <w:lang w:val="nl-NL"/>
        </w:rPr>
        <w:t>26</w:t>
      </w:r>
      <w:r w:rsidR="008664F3" w:rsidRPr="008664F3">
        <w:rPr>
          <w:rFonts w:ascii="Palatino Linotype" w:hAnsi="Palatino Linotype"/>
          <w:sz w:val="22"/>
          <w:szCs w:val="22"/>
          <w:vertAlign w:val="superscript"/>
          <w:lang w:val="nl-NL"/>
        </w:rPr>
        <w:t>ste</w:t>
      </w:r>
      <w:r w:rsidR="008664F3">
        <w:rPr>
          <w:rFonts w:ascii="Palatino Linotype" w:hAnsi="Palatino Linotype"/>
          <w:sz w:val="22"/>
          <w:szCs w:val="22"/>
          <w:lang w:val="nl-NL"/>
        </w:rPr>
        <w:t xml:space="preserve"> februari 2025</w:t>
      </w:r>
    </w:p>
    <w:p w:rsidR="00880A87" w:rsidRPr="00880A87" w:rsidRDefault="008664F3" w:rsidP="008664F3">
      <w:pPr>
        <w:tabs>
          <w:tab w:val="left" w:pos="5040"/>
        </w:tabs>
        <w:ind w:left="5040" w:right="134"/>
        <w:jc w:val="center"/>
        <w:rPr>
          <w:rFonts w:ascii="Palatino Linotype" w:hAnsi="Palatino Linotype"/>
          <w:sz w:val="22"/>
          <w:szCs w:val="22"/>
          <w:lang w:val="nl-NL"/>
        </w:rPr>
      </w:pPr>
      <w:r w:rsidRPr="008664F3">
        <w:rPr>
          <w:rFonts w:ascii="Palatino Linotype" w:hAnsi="Palatino Linotype"/>
          <w:sz w:val="22"/>
          <w:szCs w:val="22"/>
          <w:lang w:val="nl-NL"/>
        </w:rPr>
        <w:t>L.A. GEORGE-WOUT</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De Minister van Justitie,</w:t>
      </w:r>
    </w:p>
    <w:p w:rsidR="008664F3" w:rsidRPr="008664F3" w:rsidRDefault="008664F3" w:rsidP="008664F3">
      <w:pPr>
        <w:ind w:right="6974"/>
        <w:jc w:val="center"/>
        <w:rPr>
          <w:rFonts w:ascii="Palatino Linotype" w:hAnsi="Palatino Linotype"/>
          <w:sz w:val="22"/>
          <w:szCs w:val="22"/>
          <w:lang w:val="nl-NL"/>
        </w:rPr>
      </w:pPr>
      <w:r w:rsidRPr="008664F3">
        <w:rPr>
          <w:rFonts w:ascii="Palatino Linotype" w:hAnsi="Palatino Linotype"/>
          <w:sz w:val="22"/>
          <w:szCs w:val="22"/>
          <w:lang w:val="nl-NL"/>
        </w:rPr>
        <w:t>S.X.T. HATO</w:t>
      </w:r>
    </w:p>
    <w:p w:rsidR="00880A87" w:rsidRPr="00880A87" w:rsidRDefault="00880A87" w:rsidP="00880A87">
      <w:pPr>
        <w:jc w:val="both"/>
        <w:rPr>
          <w:rFonts w:ascii="Palatino Linotype" w:hAnsi="Palatino Linotype"/>
          <w:sz w:val="22"/>
          <w:szCs w:val="22"/>
          <w:lang w:val="nl-NL"/>
        </w:rPr>
      </w:pP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tabs>
          <w:tab w:val="left" w:pos="5387"/>
        </w:tabs>
        <w:jc w:val="both"/>
        <w:rPr>
          <w:rFonts w:ascii="Palatino Linotype" w:hAnsi="Palatino Linotype"/>
          <w:sz w:val="22"/>
          <w:szCs w:val="22"/>
          <w:lang w:val="nl-NL"/>
        </w:rPr>
      </w:pPr>
      <w:r w:rsidRPr="00880A87">
        <w:rPr>
          <w:rFonts w:ascii="Palatino Linotype" w:hAnsi="Palatino Linotype"/>
          <w:sz w:val="22"/>
          <w:szCs w:val="22"/>
          <w:lang w:val="nl-NL"/>
        </w:rPr>
        <w:tab/>
        <w:t xml:space="preserve">Uitgegeven de </w:t>
      </w:r>
      <w:r w:rsidR="002D3896">
        <w:rPr>
          <w:rFonts w:ascii="Palatino Linotype" w:hAnsi="Palatino Linotype"/>
          <w:sz w:val="22"/>
          <w:szCs w:val="22"/>
          <w:lang w:val="nl-NL"/>
        </w:rPr>
        <w:t>16</w:t>
      </w:r>
      <w:r w:rsidR="002D3896" w:rsidRPr="002D3896">
        <w:rPr>
          <w:rFonts w:ascii="Palatino Linotype" w:hAnsi="Palatino Linotype"/>
          <w:sz w:val="22"/>
          <w:szCs w:val="22"/>
          <w:vertAlign w:val="superscript"/>
          <w:lang w:val="nl-NL"/>
        </w:rPr>
        <w:t>de</w:t>
      </w:r>
      <w:r w:rsidR="002D3896">
        <w:rPr>
          <w:rFonts w:ascii="Palatino Linotype" w:hAnsi="Palatino Linotype"/>
          <w:sz w:val="22"/>
          <w:szCs w:val="22"/>
          <w:lang w:val="nl-NL"/>
        </w:rPr>
        <w:t xml:space="preserve"> april 2025</w:t>
      </w:r>
    </w:p>
    <w:p w:rsidR="00880A87" w:rsidRDefault="00880A87" w:rsidP="00880A87">
      <w:pPr>
        <w:tabs>
          <w:tab w:val="left" w:pos="5387"/>
        </w:tabs>
        <w:jc w:val="both"/>
        <w:rPr>
          <w:rFonts w:ascii="Palatino Linotype" w:hAnsi="Palatino Linotype"/>
          <w:sz w:val="22"/>
          <w:szCs w:val="22"/>
          <w:lang w:val="nl-NL"/>
        </w:rPr>
      </w:pPr>
      <w:r w:rsidRPr="00880A87">
        <w:rPr>
          <w:rFonts w:ascii="Palatino Linotype" w:hAnsi="Palatino Linotype"/>
          <w:sz w:val="22"/>
          <w:szCs w:val="22"/>
          <w:lang w:val="nl-NL"/>
        </w:rPr>
        <w:tab/>
        <w:t>De Minister van Algemene Zaken,</w:t>
      </w:r>
    </w:p>
    <w:p w:rsidR="008664F3" w:rsidRPr="008664F3" w:rsidRDefault="008664F3" w:rsidP="007D1064">
      <w:pPr>
        <w:tabs>
          <w:tab w:val="left" w:pos="5387"/>
        </w:tabs>
        <w:ind w:left="5400" w:right="584"/>
        <w:jc w:val="center"/>
        <w:rPr>
          <w:rFonts w:ascii="Palatino Linotype" w:hAnsi="Palatino Linotype"/>
          <w:sz w:val="22"/>
          <w:szCs w:val="22"/>
          <w:lang w:val="nl-NL"/>
        </w:rPr>
      </w:pPr>
      <w:r w:rsidRPr="008664F3">
        <w:rPr>
          <w:rFonts w:ascii="Palatino Linotype" w:hAnsi="Palatino Linotype"/>
          <w:sz w:val="22"/>
          <w:szCs w:val="22"/>
          <w:lang w:val="nl-NL"/>
        </w:rPr>
        <w:t>G.S. PISAS</w:t>
      </w:r>
    </w:p>
    <w:p w:rsidR="008664F3" w:rsidRPr="00880A87" w:rsidRDefault="008664F3" w:rsidP="00880A87">
      <w:pPr>
        <w:tabs>
          <w:tab w:val="left" w:pos="5387"/>
        </w:tabs>
        <w:jc w:val="both"/>
        <w:rPr>
          <w:rFonts w:ascii="Palatino Linotype" w:hAnsi="Palatino Linotype"/>
          <w:sz w:val="22"/>
          <w:szCs w:val="22"/>
          <w:lang w:val="nl-NL"/>
        </w:rPr>
      </w:pPr>
    </w:p>
    <w:p w:rsidR="002D3896" w:rsidRDefault="002D3896">
      <w:pPr>
        <w:widowControl/>
        <w:rPr>
          <w:rFonts w:ascii="Palatino Linotype" w:hAnsi="Palatino Linotype"/>
          <w:sz w:val="22"/>
          <w:szCs w:val="22"/>
          <w:lang w:val="nl-NL"/>
        </w:rPr>
      </w:pPr>
      <w:r>
        <w:rPr>
          <w:rFonts w:ascii="Palatino Linotype" w:hAnsi="Palatino Linotype"/>
          <w:sz w:val="22"/>
          <w:szCs w:val="22"/>
          <w:lang w:val="nl-NL"/>
        </w:rPr>
        <w:br w:type="page"/>
      </w:r>
    </w:p>
    <w:p w:rsidR="008664F3" w:rsidRPr="00880A87" w:rsidRDefault="008664F3" w:rsidP="007D1064">
      <w:pPr>
        <w:jc w:val="both"/>
        <w:rPr>
          <w:rFonts w:ascii="Palatino Linotype" w:hAnsi="Palatino Linotype"/>
          <w:sz w:val="22"/>
          <w:szCs w:val="22"/>
          <w:lang w:val="nl-NL"/>
        </w:rPr>
      </w:pPr>
    </w:p>
    <w:p w:rsidR="00880A87" w:rsidRPr="00880A87" w:rsidRDefault="00880A87" w:rsidP="00880A87">
      <w:pPr>
        <w:pBdr>
          <w:bottom w:val="single" w:sz="6" w:space="1" w:color="auto"/>
        </w:pBdr>
        <w:ind w:right="-29"/>
        <w:jc w:val="both"/>
        <w:rPr>
          <w:rFonts w:ascii="Palatino Linotype" w:hAnsi="Palatino Linotype"/>
          <w:sz w:val="22"/>
          <w:szCs w:val="22"/>
          <w:lang w:val="nl-NL"/>
        </w:rPr>
      </w:pPr>
      <w:r w:rsidRPr="00880A87">
        <w:rPr>
          <w:rFonts w:ascii="Palatino Linotype" w:hAnsi="Palatino Linotype"/>
          <w:sz w:val="22"/>
          <w:szCs w:val="22"/>
          <w:lang w:val="nl-NL"/>
        </w:rPr>
        <w:t>BIJLAGE behorende bij het Landsbesluit van de</w:t>
      </w:r>
      <w:r w:rsidR="007D1064">
        <w:rPr>
          <w:rFonts w:ascii="Palatino Linotype" w:hAnsi="Palatino Linotype"/>
          <w:sz w:val="22"/>
          <w:szCs w:val="22"/>
          <w:lang w:val="nl-NL"/>
        </w:rPr>
        <w:t xml:space="preserve"> </w:t>
      </w:r>
      <w:r w:rsidR="007D1064" w:rsidRPr="007D1064">
        <w:rPr>
          <w:rFonts w:ascii="Palatino Linotype" w:hAnsi="Palatino Linotype"/>
          <w:sz w:val="22"/>
          <w:szCs w:val="22"/>
          <w:lang w:val="nl-NL"/>
        </w:rPr>
        <w:t>26</w:t>
      </w:r>
      <w:r w:rsidR="007D1064" w:rsidRPr="007D1064">
        <w:rPr>
          <w:rFonts w:ascii="Palatino Linotype" w:hAnsi="Palatino Linotype"/>
          <w:sz w:val="22"/>
          <w:szCs w:val="22"/>
          <w:vertAlign w:val="superscript"/>
          <w:lang w:val="nl-NL"/>
        </w:rPr>
        <w:t>ste</w:t>
      </w:r>
      <w:r w:rsidR="007D1064" w:rsidRPr="007D1064">
        <w:rPr>
          <w:rFonts w:ascii="Palatino Linotype" w:hAnsi="Palatino Linotype"/>
          <w:sz w:val="22"/>
          <w:szCs w:val="22"/>
          <w:lang w:val="nl-NL"/>
        </w:rPr>
        <w:t xml:space="preserve"> februari 2025, no. 25/396</w:t>
      </w:r>
      <w:r w:rsidRPr="00880A87">
        <w:rPr>
          <w:rFonts w:ascii="Palatino Linotype" w:hAnsi="Palatino Linotype"/>
          <w:sz w:val="22"/>
          <w:szCs w:val="22"/>
          <w:lang w:val="nl-NL"/>
        </w:rPr>
        <w:t xml:space="preserve">, houdende vaststelling van de geconsolideerde tekst van de </w:t>
      </w:r>
      <w:r w:rsidRPr="00880A87">
        <w:rPr>
          <w:rFonts w:ascii="Palatino Linotype" w:hAnsi="Palatino Linotype"/>
          <w:color w:val="000000"/>
          <w:sz w:val="22"/>
          <w:szCs w:val="22"/>
          <w:lang w:val="nl-NL"/>
        </w:rPr>
        <w:t>IJklandsverordening 1956</w:t>
      </w:r>
      <w:r w:rsidRPr="00880A87">
        <w:rPr>
          <w:rFonts w:ascii="Palatino Linotype" w:hAnsi="Palatino Linotype"/>
          <w:color w:val="000000"/>
          <w:sz w:val="22"/>
          <w:szCs w:val="22"/>
          <w:vertAlign w:val="superscript"/>
          <w:lang w:val="nl-NL"/>
        </w:rPr>
        <w:footnoteReference w:id="3"/>
      </w:r>
    </w:p>
    <w:p w:rsidR="00880A87" w:rsidRPr="00880A87" w:rsidRDefault="00880A87" w:rsidP="00880A87">
      <w:pPr>
        <w:pBdr>
          <w:bottom w:val="single" w:sz="6" w:space="1" w:color="auto"/>
        </w:pBdr>
        <w:ind w:right="-29"/>
        <w:jc w:val="both"/>
        <w:rPr>
          <w:rFonts w:ascii="Palatino Linotype" w:hAnsi="Palatino Linotype"/>
          <w:sz w:val="22"/>
          <w:szCs w:val="22"/>
          <w:lang w:val="nl-NL"/>
        </w:rPr>
      </w:pPr>
    </w:p>
    <w:p w:rsidR="00880A87" w:rsidRPr="00880A87" w:rsidRDefault="00880A87" w:rsidP="00880A87">
      <w:pPr>
        <w:ind w:right="-29"/>
        <w:jc w:val="center"/>
        <w:rPr>
          <w:rFonts w:ascii="Palatino Linotype" w:hAnsi="Palatino Linotype"/>
          <w:sz w:val="22"/>
          <w:szCs w:val="22"/>
          <w:lang w:val="nl-NL"/>
        </w:rPr>
      </w:pPr>
    </w:p>
    <w:p w:rsidR="00880A87" w:rsidRPr="00880A87" w:rsidRDefault="00880A87" w:rsidP="00880A87">
      <w:pPr>
        <w:ind w:right="-29"/>
        <w:rPr>
          <w:rFonts w:ascii="Palatino Linotype" w:hAnsi="Palatino Linotype"/>
          <w:sz w:val="22"/>
          <w:szCs w:val="22"/>
          <w:lang w:val="nl-NL"/>
        </w:rPr>
      </w:pPr>
      <w:r w:rsidRPr="00880A87">
        <w:rPr>
          <w:rFonts w:ascii="Palatino Linotype" w:hAnsi="Palatino Linotype"/>
          <w:sz w:val="22"/>
          <w:szCs w:val="22"/>
          <w:lang w:val="nl-NL"/>
        </w:rPr>
        <w:t xml:space="preserve">Geconsolideerde tekst van de </w:t>
      </w:r>
      <w:r w:rsidRPr="00880A87">
        <w:rPr>
          <w:rFonts w:ascii="Palatino Linotype" w:hAnsi="Palatino Linotype"/>
          <w:color w:val="000000"/>
          <w:sz w:val="22"/>
          <w:szCs w:val="22"/>
          <w:lang w:val="nl-NL"/>
        </w:rPr>
        <w:t>IJklandsverordening</w:t>
      </w:r>
      <w:r w:rsidRPr="00880A87">
        <w:rPr>
          <w:rFonts w:ascii="Palatino Linotype" w:hAnsi="Palatino Linotype"/>
          <w:i/>
          <w:color w:val="FF0000"/>
          <w:sz w:val="22"/>
          <w:szCs w:val="22"/>
          <w:lang w:val="nl-NL"/>
        </w:rPr>
        <w:t xml:space="preserve"> </w:t>
      </w:r>
      <w:r w:rsidRPr="00880A87">
        <w:rPr>
          <w:rFonts w:ascii="Palatino Linotype" w:hAnsi="Palatino Linotype"/>
          <w:color w:val="000000"/>
          <w:sz w:val="22"/>
          <w:szCs w:val="22"/>
          <w:lang w:val="nl-NL"/>
        </w:rPr>
        <w:t>1956 (P.B. 1956, no. 38),</w:t>
      </w:r>
      <w:r w:rsidRPr="00880A87">
        <w:rPr>
          <w:rFonts w:ascii="Palatino Linotype" w:hAnsi="Palatino Linotype"/>
          <w:b/>
          <w:sz w:val="22"/>
          <w:szCs w:val="22"/>
          <w:lang w:val="nl-NL"/>
        </w:rPr>
        <w:t xml:space="preserve"> </w:t>
      </w:r>
      <w:r w:rsidRPr="00880A87">
        <w:rPr>
          <w:rFonts w:ascii="Palatino Linotype" w:hAnsi="Palatino Linotype"/>
          <w:sz w:val="22"/>
          <w:szCs w:val="22"/>
          <w:lang w:val="nl-NL"/>
        </w:rPr>
        <w:t xml:space="preserve">zoals deze luidt: </w:t>
      </w:r>
    </w:p>
    <w:p w:rsidR="00880A87" w:rsidRPr="00880A87" w:rsidRDefault="00880A87" w:rsidP="00880A87">
      <w:pPr>
        <w:ind w:right="-29"/>
        <w:rPr>
          <w:rFonts w:ascii="Palatino Linotype" w:hAnsi="Palatino Linotype"/>
          <w:sz w:val="22"/>
          <w:szCs w:val="22"/>
          <w:lang w:val="nl-NL"/>
        </w:rPr>
      </w:pPr>
    </w:p>
    <w:p w:rsidR="00880A87" w:rsidRPr="00880A87" w:rsidRDefault="00880A87" w:rsidP="00880A87">
      <w:pPr>
        <w:widowControl/>
        <w:numPr>
          <w:ilvl w:val="0"/>
          <w:numId w:val="28"/>
        </w:numPr>
        <w:tabs>
          <w:tab w:val="left" w:pos="360"/>
        </w:tabs>
        <w:ind w:left="360" w:right="-29"/>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na wijziging tot stand gebracht door het Land Nederlandse Antillen bij: </w:t>
      </w:r>
    </w:p>
    <w:p w:rsidR="00880A87" w:rsidRPr="00880A87" w:rsidRDefault="00880A87" w:rsidP="00880A87">
      <w:pPr>
        <w:widowControl/>
        <w:numPr>
          <w:ilvl w:val="0"/>
          <w:numId w:val="7"/>
        </w:numPr>
        <w:tabs>
          <w:tab w:val="left" w:pos="720"/>
        </w:tabs>
        <w:ind w:left="360" w:right="-29"/>
        <w:contextualSpacing/>
        <w:jc w:val="both"/>
        <w:rPr>
          <w:rFonts w:ascii="Palatino Linotype" w:hAnsi="Palatino Linotype"/>
          <w:color w:val="000000"/>
          <w:sz w:val="22"/>
          <w:szCs w:val="22"/>
          <w:lang w:val="nl-NL"/>
        </w:rPr>
      </w:pPr>
      <w:r w:rsidRPr="00880A87">
        <w:rPr>
          <w:rFonts w:ascii="Palatino Linotype" w:hAnsi="Palatino Linotype"/>
          <w:color w:val="000000"/>
          <w:sz w:val="22"/>
          <w:szCs w:val="22"/>
          <w:lang w:val="nl-NL"/>
        </w:rPr>
        <w:t>Landsverordening van de 10de juli 1967 tot wijziging van de IJklandsverordening (P.B. 1956, no. 38) (P.B. 1967, no. 97);</w:t>
      </w:r>
    </w:p>
    <w:p w:rsidR="00880A87" w:rsidRPr="00880A87" w:rsidRDefault="00880A87" w:rsidP="00880A87">
      <w:pPr>
        <w:widowControl/>
        <w:numPr>
          <w:ilvl w:val="0"/>
          <w:numId w:val="7"/>
        </w:numPr>
        <w:ind w:left="360" w:right="-29"/>
        <w:contextualSpacing/>
        <w:jc w:val="both"/>
        <w:rPr>
          <w:rFonts w:ascii="Palatino Linotype" w:hAnsi="Palatino Linotype"/>
          <w:color w:val="000000"/>
          <w:sz w:val="22"/>
          <w:szCs w:val="22"/>
          <w:lang w:val="nl-NL"/>
        </w:rPr>
      </w:pPr>
      <w:r w:rsidRPr="00880A87">
        <w:rPr>
          <w:rFonts w:ascii="Palatino Linotype" w:hAnsi="Palatino Linotype"/>
          <w:color w:val="000000"/>
          <w:sz w:val="22"/>
          <w:szCs w:val="22"/>
          <w:lang w:val="nl-NL"/>
        </w:rPr>
        <w:t>Landsverordening van de 23ste maart 1981 tot wijziging van de IJklandsverordening 1956 (P.B. 1956, no. 38) (P.B. 1981, no. 95);</w:t>
      </w:r>
    </w:p>
    <w:p w:rsidR="00880A87" w:rsidRPr="00880A87" w:rsidRDefault="00880A87" w:rsidP="00880A87">
      <w:pPr>
        <w:widowControl/>
        <w:numPr>
          <w:ilvl w:val="0"/>
          <w:numId w:val="7"/>
        </w:numPr>
        <w:ind w:left="360" w:right="-29"/>
        <w:contextualSpacing/>
        <w:jc w:val="both"/>
        <w:rPr>
          <w:rFonts w:ascii="Palatino Linotype" w:hAnsi="Palatino Linotype"/>
          <w:color w:val="000000"/>
          <w:sz w:val="22"/>
          <w:szCs w:val="22"/>
          <w:lang w:val="nl-NL"/>
        </w:rPr>
      </w:pPr>
      <w:r w:rsidRPr="00880A87">
        <w:rPr>
          <w:rFonts w:ascii="Palatino Linotype" w:hAnsi="Palatino Linotype"/>
          <w:color w:val="000000"/>
          <w:sz w:val="22"/>
          <w:szCs w:val="22"/>
          <w:lang w:val="nl-NL"/>
        </w:rPr>
        <w:t>Landsverordening van de 4de september 1985 tot wijziging van de IJklandsverordening 1956 (P.B. 1956, no. 38) (P.B. 1985, no. 113);</w:t>
      </w:r>
    </w:p>
    <w:p w:rsidR="00880A87" w:rsidRPr="00880A87" w:rsidRDefault="00880A87" w:rsidP="00880A87">
      <w:pPr>
        <w:widowControl/>
        <w:numPr>
          <w:ilvl w:val="0"/>
          <w:numId w:val="7"/>
        </w:numPr>
        <w:ind w:left="360" w:right="-29"/>
        <w:contextualSpacing/>
        <w:jc w:val="both"/>
        <w:rPr>
          <w:rFonts w:ascii="Palatino Linotype" w:hAnsi="Palatino Linotype"/>
          <w:color w:val="000000"/>
          <w:sz w:val="22"/>
          <w:szCs w:val="22"/>
          <w:lang w:val="nl-NL"/>
        </w:rPr>
      </w:pPr>
      <w:r w:rsidRPr="00880A87">
        <w:rPr>
          <w:rFonts w:ascii="Palatino Linotype" w:hAnsi="Palatino Linotype"/>
          <w:color w:val="000000"/>
          <w:sz w:val="22"/>
          <w:szCs w:val="22"/>
          <w:lang w:val="nl-NL"/>
        </w:rPr>
        <w:t>Invoeringslandsverordening wetboek van strafvordering (P.B. 1997, no. 237);</w:t>
      </w:r>
    </w:p>
    <w:p w:rsidR="00880A87" w:rsidRPr="00880A87" w:rsidRDefault="00880A87" w:rsidP="008664F3">
      <w:pPr>
        <w:widowControl/>
        <w:spacing w:line="200" w:lineRule="exact"/>
        <w:jc w:val="both"/>
        <w:rPr>
          <w:rFonts w:ascii="Palatino Linotype" w:hAnsi="Palatino Linotype"/>
          <w:sz w:val="22"/>
          <w:szCs w:val="22"/>
          <w:lang w:val="nl-NL"/>
        </w:rPr>
      </w:pPr>
      <w:r w:rsidRPr="00880A87">
        <w:rPr>
          <w:rFonts w:ascii="Palatino Linotype" w:hAnsi="Palatino Linotype"/>
          <w:sz w:val="22"/>
          <w:szCs w:val="22"/>
          <w:lang w:val="nl-NL"/>
        </w:rPr>
        <w:tab/>
        <w:t xml:space="preserve">              </w:t>
      </w:r>
    </w:p>
    <w:p w:rsidR="00880A87" w:rsidRPr="00880A87" w:rsidRDefault="00880A87" w:rsidP="00880A87">
      <w:pPr>
        <w:numPr>
          <w:ilvl w:val="0"/>
          <w:numId w:val="28"/>
        </w:numPr>
        <w:tabs>
          <w:tab w:val="left" w:pos="240"/>
          <w:tab w:val="left" w:pos="360"/>
        </w:tabs>
        <w:ind w:left="360" w:right="-29"/>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 na wijziging tot stand gebracht door het Land Curaçao bij:</w:t>
      </w:r>
    </w:p>
    <w:p w:rsidR="00880A87" w:rsidRPr="00880A87" w:rsidRDefault="00880A87" w:rsidP="00880A87">
      <w:pPr>
        <w:numPr>
          <w:ilvl w:val="0"/>
          <w:numId w:val="8"/>
        </w:numPr>
        <w:tabs>
          <w:tab w:val="left" w:pos="360"/>
        </w:tabs>
        <w:ind w:left="360" w:right="-29"/>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Invoeringslandsverordening Wetboek van Strafrecht (P.B. 2011, no. 49); </w:t>
      </w:r>
    </w:p>
    <w:p w:rsidR="00880A87" w:rsidRPr="00880A87" w:rsidRDefault="00880A87" w:rsidP="00880A87">
      <w:pPr>
        <w:numPr>
          <w:ilvl w:val="0"/>
          <w:numId w:val="8"/>
        </w:numPr>
        <w:tabs>
          <w:tab w:val="left" w:pos="360"/>
        </w:tabs>
        <w:ind w:left="360" w:right="-29"/>
        <w:contextualSpacing/>
        <w:jc w:val="both"/>
        <w:rPr>
          <w:rFonts w:ascii="Palatino Linotype" w:hAnsi="Palatino Linotype"/>
          <w:sz w:val="22"/>
          <w:szCs w:val="22"/>
          <w:lang w:val="nl-NL"/>
        </w:rPr>
      </w:pPr>
      <w:r w:rsidRPr="00880A87">
        <w:rPr>
          <w:rFonts w:ascii="Palatino Linotype" w:hAnsi="Palatino Linotype"/>
          <w:sz w:val="22"/>
          <w:szCs w:val="22"/>
          <w:lang w:val="nl-NL"/>
        </w:rPr>
        <w:t>Landsverordening elektronische bekendmaking (P.B. 2018, no. 54);</w:t>
      </w:r>
    </w:p>
    <w:p w:rsidR="00880A87" w:rsidRPr="00880A87" w:rsidRDefault="00880A87" w:rsidP="00880A87">
      <w:pPr>
        <w:tabs>
          <w:tab w:val="left" w:pos="360"/>
        </w:tabs>
        <w:ind w:left="360" w:right="-29" w:hanging="360"/>
        <w:jc w:val="both"/>
        <w:rPr>
          <w:rFonts w:ascii="Palatino Linotype" w:hAnsi="Palatino Linotype"/>
          <w:sz w:val="22"/>
          <w:szCs w:val="22"/>
          <w:lang w:val="nl-NL"/>
        </w:rPr>
      </w:pPr>
    </w:p>
    <w:p w:rsidR="00880A87" w:rsidRPr="00880A87" w:rsidRDefault="00880A87" w:rsidP="00880A87">
      <w:pPr>
        <w:tabs>
          <w:tab w:val="left" w:pos="360"/>
        </w:tabs>
        <w:ind w:left="360" w:right="-29" w:hanging="360"/>
        <w:jc w:val="both"/>
        <w:rPr>
          <w:rFonts w:ascii="Palatino Linotype" w:hAnsi="Palatino Linotype"/>
          <w:sz w:val="22"/>
          <w:szCs w:val="22"/>
          <w:lang w:val="nl-NL"/>
        </w:rPr>
      </w:pPr>
      <w:r w:rsidRPr="00880A87">
        <w:rPr>
          <w:rFonts w:ascii="Palatino Linotype" w:hAnsi="Palatino Linotype"/>
          <w:sz w:val="22"/>
          <w:szCs w:val="22"/>
          <w:lang w:val="nl-NL"/>
        </w:rPr>
        <w:t>en</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28"/>
        </w:numPr>
        <w:tabs>
          <w:tab w:val="left" w:pos="360"/>
          <w:tab w:val="left" w:pos="567"/>
        </w:tabs>
        <w:ind w:left="360" w:right="-29"/>
        <w:jc w:val="both"/>
        <w:rPr>
          <w:rFonts w:ascii="Palatino Linotype" w:hAnsi="Palatino Linotype"/>
          <w:sz w:val="22"/>
          <w:szCs w:val="22"/>
          <w:lang w:val="nl-NL"/>
        </w:rPr>
      </w:pPr>
      <w:r w:rsidRPr="00880A87">
        <w:rPr>
          <w:rFonts w:ascii="Palatino Linotype" w:hAnsi="Palatino Linotype"/>
          <w:sz w:val="22"/>
          <w:szCs w:val="22"/>
          <w:lang w:val="nl-NL"/>
        </w:rPr>
        <w:t>in overeenstemming gebracht met de aanwijzingen van de Algemene overgangsregeling wetgeving en bestuur Land Curaçao (A.B. 2010, no. 87, bijlage a).</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w:t>
      </w:r>
      <w:r w:rsidRPr="00880A87">
        <w:rPr>
          <w:rFonts w:ascii="Palatino Linotype" w:hAnsi="Palatino Linotype"/>
          <w:sz w:val="22"/>
          <w:szCs w:val="22"/>
          <w:lang w:val="nl-NL"/>
        </w:rPr>
        <w:t xml:space="preserve"> </w:t>
      </w:r>
      <w:r w:rsidRPr="00880A87">
        <w:rPr>
          <w:rFonts w:ascii="Palatino Linotype" w:hAnsi="Palatino Linotype"/>
          <w:bCs/>
          <w:sz w:val="22"/>
          <w:szCs w:val="22"/>
          <w:lang w:val="nl-NL"/>
        </w:rPr>
        <w:t>1. Definities, grondslagen en aanduidingen van maat en gewicht</w:t>
      </w:r>
    </w:p>
    <w:p w:rsidR="00880A87" w:rsidRPr="00880A87" w:rsidRDefault="00880A87" w:rsidP="00880A87">
      <w:pPr>
        <w:jc w:val="center"/>
        <w:rPr>
          <w:rFonts w:ascii="Palatino Linotype" w:hAnsi="Palatino Linotype"/>
          <w:b/>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In deze landsverordening en de voorschriften ter uitvoering daarvan wordt verstaan onder:</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maten en meetwerktuigen: voorwerpen en instrumenten bestemd of gebruikt voor het verrichten van lengte-, oppervlakte- of inhoudsmetingen, en voor zover meetwerktuigen betreft tevens voor het meten van hoeveelheden elektrische energie;</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gewichten en weegwerktuigen: voorwerpen en instrumenten bestemd of gebruikt voor het verrichten van wegingen;</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fijne weging goud: de weging van edele metalen, parels en edelstenen;</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fijne weging geneesmiddelen: de weging van geneesmiddelen volgens doktersrecept;</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grove weging: weging van waren waarvan nauwkeurige gewichtsbepaling niet mogelijk of niet nodig is;</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ijk en ijken: het waarmerken met geldige goedkeurings- of afkeuringsmerken, dan wel het afgeven van schriftelijke verklaringen ter vervanging van dat waarmerken door daartoe bevoegde ambtenaren op grond van door hen verrichte keuring van de daaraan onderworpen, nog niet in gebruik genomen maten, gewichten, meet- en weegwerktuigen;</w:t>
      </w:r>
    </w:p>
    <w:p w:rsidR="00880A87" w:rsidRPr="00880A87" w:rsidRDefault="00880A87" w:rsidP="00880A87">
      <w:pPr>
        <w:numPr>
          <w:ilvl w:val="1"/>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lastRenderedPageBreak/>
        <w:t xml:space="preserve">herijk en herijken: het periodiek waarmerken met geldige goedkeurings- of afkeuringsmerken, dan wel het afgeven van schriftelijke verklaringen ter vervanging van dat waarmerken door daartoe bevoegde ambtenaren, op grond van door hen verrichte keuring van de daaraan onderworpen, reeds in gebruik genomen maten, gewichten, meet- en weegwerktuigen. </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1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grondslagen van maat en gewicht zijn respectievelijk de meter (eenheid van lengte) en het kilogram (eenheid van massa).</w:t>
      </w:r>
    </w:p>
    <w:p w:rsidR="00880A87" w:rsidRPr="00880A87" w:rsidRDefault="00880A87" w:rsidP="00880A87">
      <w:pPr>
        <w:numPr>
          <w:ilvl w:val="0"/>
          <w:numId w:val="1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Onder meter wordt verstaan de afstand bij 0°C van de middens van twee lijnen, getrokken op een staaf platina-iridium, welke wordt bewaard in het Internationale Bureau voor maten en gewichten te Sèvres bij Parijs en door de Eerste Algemene Conferentie voor maten en gewichten tot standaard voor de eenheid van lengte is verklaard.</w:t>
      </w:r>
    </w:p>
    <w:p w:rsidR="00880A87" w:rsidRPr="00880A87" w:rsidRDefault="00880A87" w:rsidP="00880A87">
      <w:pPr>
        <w:numPr>
          <w:ilvl w:val="0"/>
          <w:numId w:val="1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Onder kilogram wordt verstaan de massa van een cilinder van platina-iridium, welke wordt bewaard in het Internationale Bureau voor maten en gewichten te Sèvres Parijs en door de Eerste Algemene Conferentie voor maten en gewichten tot standaard voor de eenheid van massa is verklaard.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11"/>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Uit de meter wordt de vierkante meter (eenheid van oppervlak) en de kubieke meter (eenheid van inhoud) afgeleid.</w:t>
      </w:r>
    </w:p>
    <w:p w:rsidR="00880A87" w:rsidRPr="00880A87" w:rsidRDefault="00880A87" w:rsidP="00880A87">
      <w:pPr>
        <w:numPr>
          <w:ilvl w:val="0"/>
          <w:numId w:val="11"/>
        </w:numPr>
        <w:tabs>
          <w:tab w:val="left" w:pos="4050"/>
          <w:tab w:val="left" w:pos="4140"/>
          <w:tab w:val="left" w:pos="7380"/>
        </w:tabs>
        <w:ind w:left="360"/>
        <w:contextualSpacing/>
        <w:jc w:val="both"/>
        <w:rPr>
          <w:rFonts w:ascii="Palatino Linotype" w:hAnsi="Palatino Linotype"/>
          <w:sz w:val="22"/>
          <w:szCs w:val="22"/>
          <w:lang w:val="nl-NL"/>
        </w:rPr>
      </w:pPr>
      <w:r w:rsidRPr="00880A87">
        <w:rPr>
          <w:rFonts w:ascii="Palatino Linotype" w:hAnsi="Palatino Linotype"/>
          <w:sz w:val="22"/>
          <w:szCs w:val="22"/>
          <w:lang w:val="nl-NL" w:eastAsia="nl-NL"/>
        </w:rPr>
        <w:t>Het duizendste gedeelte van de kubieke meter wordt kubieke decimeter of liter genoemd.</w:t>
      </w:r>
      <w:r w:rsidRPr="00880A87">
        <w:rPr>
          <w:rFonts w:ascii="Palatino Linotype" w:hAnsi="Palatino Linotype"/>
          <w:sz w:val="22"/>
          <w:szCs w:val="22"/>
          <w:lang w:val="nl-NL"/>
        </w:rPr>
        <w:t xml:space="preserve"> </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w:t>
      </w:r>
      <w:r w:rsidRPr="00880A87">
        <w:rPr>
          <w:rFonts w:ascii="Palatino Linotype" w:hAnsi="Palatino Linotype"/>
          <w:sz w:val="22"/>
          <w:szCs w:val="22"/>
          <w:lang w:val="nl-NL"/>
        </w:rPr>
        <w:br/>
      </w:r>
    </w:p>
    <w:p w:rsidR="00880A87" w:rsidRPr="00880A87" w:rsidRDefault="00880A87" w:rsidP="00880A87">
      <w:pPr>
        <w:numPr>
          <w:ilvl w:val="0"/>
          <w:numId w:val="12"/>
        </w:numPr>
        <w:ind w:left="360"/>
        <w:contextualSpacing/>
        <w:rPr>
          <w:rFonts w:ascii="Palatino Linotype" w:hAnsi="Palatino Linotype"/>
          <w:sz w:val="22"/>
          <w:szCs w:val="22"/>
          <w:lang w:val="nl-NL"/>
        </w:rPr>
      </w:pPr>
      <w:r w:rsidRPr="00880A87">
        <w:rPr>
          <w:rFonts w:ascii="Palatino Linotype" w:hAnsi="Palatino Linotype"/>
          <w:sz w:val="22"/>
          <w:szCs w:val="22"/>
          <w:lang w:val="nl-NL"/>
        </w:rPr>
        <w:t>Ten aanzien van de grondslagen van maat en gewicht, zomede van de veelvouden en onderdelen daarvan, gelden de volgende aanduidingen:</w:t>
      </w:r>
      <w:r w:rsidRPr="00880A87">
        <w:rPr>
          <w:rFonts w:ascii="Palatino Linotype" w:hAnsi="Palatino Linotype"/>
          <w:sz w:val="22"/>
          <w:szCs w:val="22"/>
          <w:lang w:val="nl-NL"/>
        </w:rPr>
        <w:br/>
      </w:r>
    </w:p>
    <w:tbl>
      <w:tblPr>
        <w:tblStyle w:val="TableGrid1"/>
        <w:tblW w:w="0" w:type="auto"/>
        <w:tblLook w:val="01E0" w:firstRow="1" w:lastRow="1" w:firstColumn="1" w:lastColumn="1" w:noHBand="0" w:noVBand="0"/>
      </w:tblPr>
      <w:tblGrid>
        <w:gridCol w:w="4050"/>
        <w:gridCol w:w="3330"/>
        <w:gridCol w:w="1646"/>
      </w:tblGrid>
      <w:tr w:rsidR="00880A87" w:rsidRPr="00880A87" w:rsidTr="00880A87">
        <w:tc>
          <w:tcPr>
            <w:tcW w:w="4050" w:type="dxa"/>
            <w:tcBorders>
              <w:left w:val="nil"/>
              <w:bottom w:val="single" w:sz="4" w:space="0" w:color="auto"/>
            </w:tcBorders>
          </w:tcPr>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Waarde</w:t>
            </w:r>
          </w:p>
        </w:tc>
        <w:tc>
          <w:tcPr>
            <w:tcW w:w="3330" w:type="dxa"/>
            <w:tcBorders>
              <w:bottom w:val="single" w:sz="4" w:space="0" w:color="auto"/>
            </w:tcBorders>
          </w:tcPr>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Naam</w:t>
            </w:r>
          </w:p>
        </w:tc>
        <w:tc>
          <w:tcPr>
            <w:tcW w:w="1646" w:type="dxa"/>
            <w:tcBorders>
              <w:bottom w:val="single" w:sz="4" w:space="0" w:color="auto"/>
              <w:right w:val="nil"/>
            </w:tcBorders>
          </w:tcPr>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Symbool</w:t>
            </w:r>
          </w:p>
        </w:tc>
      </w:tr>
      <w:tr w:rsidR="00880A87" w:rsidRPr="00880A87" w:rsidTr="00880A87">
        <w:tc>
          <w:tcPr>
            <w:tcW w:w="4050" w:type="dxa"/>
            <w:tcBorders>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a. LENGTEMAAT</w:t>
            </w:r>
          </w:p>
        </w:tc>
        <w:tc>
          <w:tcPr>
            <w:tcW w:w="3330" w:type="dxa"/>
            <w:tcBorders>
              <w:bottom w:val="nil"/>
            </w:tcBorders>
          </w:tcPr>
          <w:p w:rsidR="00880A87" w:rsidRPr="00880A87" w:rsidRDefault="00880A87" w:rsidP="00880A87">
            <w:pPr>
              <w:rPr>
                <w:rFonts w:ascii="Palatino Linotype" w:hAnsi="Palatino Linotype"/>
                <w:sz w:val="22"/>
                <w:szCs w:val="22"/>
                <w:lang w:val="nl-NL"/>
              </w:rPr>
            </w:pPr>
          </w:p>
        </w:tc>
        <w:tc>
          <w:tcPr>
            <w:tcW w:w="1646" w:type="dxa"/>
            <w:tcBorders>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tcBorders>
          </w:tcPr>
          <w:p w:rsidR="00880A87" w:rsidRPr="00880A87" w:rsidRDefault="00880A87" w:rsidP="00880A87">
            <w:pPr>
              <w:tabs>
                <w:tab w:val="left" w:pos="705"/>
                <w:tab w:val="left" w:pos="795"/>
              </w:tabs>
              <w:rPr>
                <w:rFonts w:ascii="Palatino Linotype" w:hAnsi="Palatino Linotype"/>
                <w:sz w:val="22"/>
                <w:szCs w:val="22"/>
                <w:lang w:val="nl-NL"/>
              </w:rPr>
            </w:pPr>
            <w:r w:rsidRPr="00880A87">
              <w:rPr>
                <w:rFonts w:ascii="Palatino Linotype" w:hAnsi="Palatino Linotype"/>
                <w:sz w:val="22"/>
                <w:szCs w:val="22"/>
                <w:lang w:val="nl-NL"/>
              </w:rPr>
              <w:t>1000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kilometer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km</w:t>
            </w:r>
          </w:p>
        </w:tc>
      </w:tr>
      <w:tr w:rsidR="00880A87" w:rsidRPr="00880A87" w:rsidTr="00880A87">
        <w:tc>
          <w:tcPr>
            <w:tcW w:w="4050" w:type="dxa"/>
            <w:tcBorders>
              <w:top w:val="nil"/>
              <w:left w:val="nil"/>
              <w:bottom w:val="nil"/>
            </w:tcBorders>
          </w:tcPr>
          <w:p w:rsidR="00880A87" w:rsidRPr="00880A87" w:rsidRDefault="00880A87" w:rsidP="00880A87">
            <w:pPr>
              <w:tabs>
                <w:tab w:val="left" w:pos="1065"/>
              </w:tabs>
              <w:rPr>
                <w:rFonts w:ascii="Palatino Linotype" w:hAnsi="Palatino Linotype"/>
                <w:sz w:val="22"/>
                <w:szCs w:val="22"/>
                <w:lang w:val="nl-NL"/>
              </w:rPr>
            </w:pPr>
            <w:r w:rsidRPr="00880A87">
              <w:rPr>
                <w:rFonts w:ascii="Palatino Linotype" w:hAnsi="Palatino Linotype"/>
                <w:sz w:val="22"/>
                <w:szCs w:val="22"/>
                <w:lang w:val="nl-NL"/>
              </w:rPr>
              <w:t>100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hectometer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hm</w:t>
            </w: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10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decameter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dam</w:t>
            </w: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1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w:t>
            </w: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0,1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decimeter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dm</w:t>
            </w: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0,01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centimeter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cm</w:t>
            </w:r>
          </w:p>
        </w:tc>
      </w:tr>
      <w:tr w:rsidR="00880A87" w:rsidRPr="00880A87" w:rsidTr="00880A87">
        <w:tc>
          <w:tcPr>
            <w:tcW w:w="4050" w:type="dxa"/>
            <w:tcBorders>
              <w:top w:val="nil"/>
              <w:left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0,001          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millimeter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mm</w:t>
            </w:r>
          </w:p>
        </w:tc>
      </w:tr>
      <w:tr w:rsidR="00880A87" w:rsidRPr="00880A87" w:rsidTr="00880A87">
        <w:tc>
          <w:tcPr>
            <w:tcW w:w="4050" w:type="dxa"/>
            <w:tcBorders>
              <w:top w:val="nil"/>
              <w:left w:val="nil"/>
              <w:bottom w:val="nil"/>
            </w:tcBorders>
          </w:tcPr>
          <w:p w:rsidR="00880A87" w:rsidRPr="00880A87" w:rsidRDefault="00880A87" w:rsidP="00880A87">
            <w:pPr>
              <w:tabs>
                <w:tab w:val="left" w:pos="1065"/>
              </w:tabs>
              <w:rPr>
                <w:rFonts w:ascii="Palatino Linotype" w:hAnsi="Palatino Linotype"/>
                <w:sz w:val="22"/>
                <w:szCs w:val="22"/>
                <w:lang w:val="nl-NL"/>
              </w:rPr>
            </w:pPr>
            <w:r w:rsidRPr="00880A87">
              <w:rPr>
                <w:rFonts w:ascii="Palatino Linotype" w:hAnsi="Palatino Linotype"/>
                <w:sz w:val="22"/>
                <w:szCs w:val="22"/>
                <w:lang w:val="nl-NL"/>
              </w:rPr>
              <w:t>0.001          millimeter</w:t>
            </w:r>
          </w:p>
        </w:tc>
        <w:tc>
          <w:tcPr>
            <w:tcW w:w="3330" w:type="dxa"/>
            <w:tcBorders>
              <w:top w:val="nil"/>
              <w:bottom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micrometer</w:t>
            </w:r>
          </w:p>
        </w:tc>
        <w:tc>
          <w:tcPr>
            <w:tcW w:w="1646" w:type="dxa"/>
            <w:tcBorders>
              <w:top w:val="nil"/>
              <w:bottom w:val="nil"/>
              <w:right w:val="nil"/>
            </w:tcBorders>
          </w:tcPr>
          <w:p w:rsidR="00880A87" w:rsidRPr="00880A87" w:rsidRDefault="00880A87" w:rsidP="00880A87">
            <w:pPr>
              <w:rPr>
                <w:rFonts w:ascii="Palatino Linotype" w:hAnsi="Palatino Linotype"/>
                <w:sz w:val="22"/>
                <w:szCs w:val="22"/>
                <w:lang w:val="nl-NL"/>
              </w:rPr>
            </w:pPr>
            <w:proofErr w:type="spellStart"/>
            <w:r w:rsidRPr="00880A87">
              <w:rPr>
                <w:rFonts w:ascii="Palatino Linotype" w:hAnsi="Palatino Linotype"/>
                <w:i/>
                <w:sz w:val="22"/>
                <w:szCs w:val="22"/>
                <w:lang w:val="nl-NL"/>
              </w:rPr>
              <w:t>ų</w:t>
            </w:r>
            <w:r w:rsidRPr="00880A87">
              <w:rPr>
                <w:rFonts w:ascii="Palatino Linotype" w:hAnsi="Palatino Linotype"/>
                <w:sz w:val="22"/>
                <w:szCs w:val="22"/>
                <w:lang w:val="nl-NL"/>
              </w:rPr>
              <w:t>m</w:t>
            </w:r>
            <w:proofErr w:type="spellEnd"/>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b. VLAKTEMAAT</w:t>
            </w:r>
          </w:p>
          <w:p w:rsidR="00880A87" w:rsidRPr="00880A87" w:rsidRDefault="00880A87" w:rsidP="00880A87">
            <w:pPr>
              <w:rPr>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1 000 000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kilometer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km2</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975"/>
              </w:tabs>
              <w:rPr>
                <w:rFonts w:ascii="Palatino Linotype" w:hAnsi="Palatino Linotype"/>
                <w:sz w:val="22"/>
                <w:szCs w:val="22"/>
                <w:lang w:val="nl-NL"/>
              </w:rPr>
            </w:pPr>
            <w:r w:rsidRPr="00880A87">
              <w:rPr>
                <w:rFonts w:ascii="Palatino Linotype" w:hAnsi="Palatino Linotype"/>
                <w:sz w:val="22"/>
                <w:szCs w:val="22"/>
                <w:lang w:val="nl-NL"/>
              </w:rPr>
              <w:t>10 000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hectometer of hectare</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ha</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525"/>
              </w:tabs>
              <w:ind w:hanging="15"/>
              <w:rPr>
                <w:rFonts w:ascii="Palatino Linotype" w:hAnsi="Palatino Linotype"/>
                <w:sz w:val="22"/>
                <w:szCs w:val="22"/>
                <w:lang w:val="nl-NL"/>
              </w:rPr>
            </w:pPr>
            <w:r w:rsidRPr="00880A87">
              <w:rPr>
                <w:rFonts w:ascii="Palatino Linotype" w:hAnsi="Palatino Linotype"/>
                <w:sz w:val="22"/>
                <w:szCs w:val="22"/>
                <w:lang w:val="nl-NL"/>
              </w:rPr>
              <w:t>100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decameter of are</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a</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lastRenderedPageBreak/>
              <w:t>1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meter of centiare</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m2 of ca</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0,01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 xml:space="preserve">vierkante decimeter </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dm2</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0,0001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centimeter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cm2</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1065"/>
              </w:tabs>
              <w:rPr>
                <w:rFonts w:ascii="Palatino Linotype" w:hAnsi="Palatino Linotype"/>
                <w:sz w:val="22"/>
                <w:szCs w:val="22"/>
                <w:lang w:val="nl-NL"/>
              </w:rPr>
            </w:pPr>
            <w:r w:rsidRPr="00880A87">
              <w:rPr>
                <w:rFonts w:ascii="Palatino Linotype" w:hAnsi="Palatino Linotype"/>
                <w:sz w:val="22"/>
                <w:szCs w:val="22"/>
                <w:lang w:val="nl-NL"/>
              </w:rPr>
              <w:t>0,000 001   vierkante meter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vierkante millimeter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mm2</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 INHOUDSMAAT</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rPr>
          <w:trHeight w:val="342"/>
        </w:trPr>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1065"/>
              </w:tabs>
              <w:ind w:left="1065" w:hanging="1065"/>
              <w:rPr>
                <w:rFonts w:ascii="Palatino Linotype" w:hAnsi="Palatino Linotype"/>
                <w:sz w:val="22"/>
                <w:szCs w:val="22"/>
                <w:lang w:val="nl-NL"/>
              </w:rPr>
            </w:pPr>
            <w:r w:rsidRPr="00880A87">
              <w:rPr>
                <w:rFonts w:ascii="Palatino Linotype" w:hAnsi="Palatino Linotype"/>
                <w:sz w:val="22"/>
                <w:szCs w:val="22"/>
                <w:lang w:val="nl-NL"/>
              </w:rPr>
              <w:t>1                 kubieke meter of 1000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kubieke meter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m3</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0,1              kubieke meter of 100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hectoliter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hl</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0,01            kubieke meter of 10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decaliter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dal</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0,001          kubieke meter of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kubieke decimeter of 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dm3 of 1</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ind w:left="1065" w:hanging="1065"/>
              <w:rPr>
                <w:rFonts w:ascii="Palatino Linotype" w:hAnsi="Palatino Linotype"/>
                <w:sz w:val="22"/>
                <w:szCs w:val="22"/>
                <w:lang w:val="nl-NL"/>
              </w:rPr>
            </w:pPr>
            <w:r w:rsidRPr="00880A87">
              <w:rPr>
                <w:rFonts w:ascii="Palatino Linotype" w:hAnsi="Palatino Linotype"/>
                <w:sz w:val="22"/>
                <w:szCs w:val="22"/>
                <w:lang w:val="nl-NL"/>
              </w:rPr>
              <w:t>0,1              kubieke decimeter of 0,1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deciliter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dl</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ind w:left="1065" w:hanging="1065"/>
              <w:rPr>
                <w:rFonts w:ascii="Palatino Linotype" w:hAnsi="Palatino Linotype"/>
                <w:sz w:val="22"/>
                <w:szCs w:val="22"/>
                <w:lang w:val="nl-NL"/>
              </w:rPr>
            </w:pPr>
            <w:r w:rsidRPr="00880A87">
              <w:rPr>
                <w:rFonts w:ascii="Palatino Linotype" w:hAnsi="Palatino Linotype"/>
                <w:sz w:val="22"/>
                <w:szCs w:val="22"/>
                <w:lang w:val="nl-NL"/>
              </w:rPr>
              <w:t>0,01            kubieke decimeter of 0,01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centiliter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cl</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ind w:left="1065" w:hanging="1065"/>
              <w:rPr>
                <w:rFonts w:ascii="Palatino Linotype" w:hAnsi="Palatino Linotype"/>
                <w:sz w:val="22"/>
                <w:szCs w:val="22"/>
                <w:lang w:val="nl-NL"/>
              </w:rPr>
            </w:pPr>
            <w:r w:rsidRPr="00880A87">
              <w:rPr>
                <w:rFonts w:ascii="Palatino Linotype" w:hAnsi="Palatino Linotype"/>
                <w:sz w:val="22"/>
                <w:szCs w:val="22"/>
                <w:lang w:val="nl-NL"/>
              </w:rPr>
              <w:t>0,001          kubieke decimeter of 0,001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kubieke centimeter of milliliter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cm3 of ml</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ind w:left="1065" w:hanging="1065"/>
              <w:rPr>
                <w:rFonts w:ascii="Palatino Linotype" w:hAnsi="Palatino Linotype"/>
                <w:sz w:val="22"/>
                <w:szCs w:val="22"/>
                <w:lang w:val="nl-NL"/>
              </w:rPr>
            </w:pPr>
            <w:r w:rsidRPr="00880A87">
              <w:rPr>
                <w:rFonts w:ascii="Palatino Linotype" w:hAnsi="Palatino Linotype"/>
                <w:sz w:val="22"/>
                <w:szCs w:val="22"/>
                <w:lang w:val="nl-NL"/>
              </w:rPr>
              <w:t xml:space="preserve">0,000 001   kubieke decimeter of </w:t>
            </w:r>
          </w:p>
          <w:p w:rsidR="00880A87" w:rsidRPr="00880A87" w:rsidRDefault="00880A87" w:rsidP="00880A87">
            <w:pPr>
              <w:ind w:left="1065"/>
              <w:rPr>
                <w:rFonts w:ascii="Palatino Linotype" w:hAnsi="Palatino Linotype"/>
                <w:sz w:val="22"/>
                <w:szCs w:val="22"/>
                <w:lang w:val="nl-NL"/>
              </w:rPr>
            </w:pPr>
            <w:r w:rsidRPr="00880A87">
              <w:rPr>
                <w:rFonts w:ascii="Palatino Linotype" w:hAnsi="Palatino Linotype"/>
                <w:sz w:val="22"/>
                <w:szCs w:val="22"/>
                <w:lang w:val="nl-NL"/>
              </w:rPr>
              <w:t>0,000 001 liter</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kubieke milliliter</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mm3</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 MASSA</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915"/>
                <w:tab w:val="left" w:pos="1080"/>
              </w:tabs>
              <w:rPr>
                <w:rFonts w:ascii="Palatino Linotype" w:hAnsi="Palatino Linotype"/>
                <w:sz w:val="22"/>
                <w:szCs w:val="22"/>
                <w:lang w:val="nl-NL"/>
              </w:rPr>
            </w:pPr>
            <w:r w:rsidRPr="00880A87">
              <w:rPr>
                <w:rFonts w:ascii="Palatino Linotype" w:hAnsi="Palatino Linotype"/>
                <w:sz w:val="22"/>
                <w:szCs w:val="22"/>
                <w:lang w:val="nl-NL"/>
              </w:rPr>
              <w:t>1000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ton</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t</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1065"/>
              </w:tabs>
              <w:rPr>
                <w:rFonts w:ascii="Palatino Linotype" w:hAnsi="Palatino Linotype"/>
                <w:sz w:val="22"/>
                <w:szCs w:val="22"/>
                <w:lang w:val="nl-NL"/>
              </w:rPr>
            </w:pPr>
            <w:r w:rsidRPr="00880A87">
              <w:rPr>
                <w:rFonts w:ascii="Palatino Linotype" w:hAnsi="Palatino Linotype"/>
                <w:sz w:val="22"/>
                <w:szCs w:val="22"/>
                <w:lang w:val="nl-NL"/>
              </w:rPr>
              <w:t>100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roofErr w:type="spellStart"/>
            <w:r w:rsidRPr="00880A87">
              <w:rPr>
                <w:rFonts w:ascii="Palatino Linotype" w:hAnsi="Palatino Linotype"/>
                <w:sz w:val="22"/>
                <w:szCs w:val="22"/>
                <w:lang w:val="nl-NL"/>
              </w:rPr>
              <w:t>quintaal</w:t>
            </w:r>
            <w:proofErr w:type="spellEnd"/>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q</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1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kilogram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0,1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hectogram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hg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0,01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decagram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dag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0,001          kilogram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0,1              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decigram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0,01            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centigram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roofErr w:type="spellStart"/>
            <w:r w:rsidRPr="00880A87">
              <w:rPr>
                <w:rFonts w:ascii="Palatino Linotype" w:hAnsi="Palatino Linotype"/>
                <w:sz w:val="22"/>
                <w:szCs w:val="22"/>
                <w:lang w:val="nl-NL"/>
              </w:rPr>
              <w:t>cg</w:t>
            </w:r>
            <w:proofErr w:type="spellEnd"/>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0,001          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milligram</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mg</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tabs>
                <w:tab w:val="left" w:pos="1065"/>
              </w:tabs>
              <w:rPr>
                <w:rFonts w:ascii="Palatino Linotype" w:hAnsi="Palatino Linotype"/>
                <w:sz w:val="22"/>
                <w:szCs w:val="22"/>
                <w:lang w:val="nl-NL"/>
              </w:rPr>
            </w:pPr>
            <w:r w:rsidRPr="00880A87">
              <w:rPr>
                <w:rFonts w:ascii="Palatino Linotype" w:hAnsi="Palatino Linotype"/>
                <w:sz w:val="22"/>
                <w:szCs w:val="22"/>
                <w:lang w:val="nl-NL"/>
              </w:rPr>
              <w:t>200             milligram</w:t>
            </w: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metriekkaraat</w:t>
            </w: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Kt</w:t>
            </w:r>
          </w:p>
        </w:tc>
      </w:tr>
      <w:tr w:rsidR="00880A87" w:rsidRPr="00880A87" w:rsidTr="00880A87">
        <w:tc>
          <w:tcPr>
            <w:tcW w:w="4050" w:type="dxa"/>
            <w:tcBorders>
              <w:top w:val="nil"/>
              <w:left w:val="nil"/>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3330" w:type="dxa"/>
            <w:tcBorders>
              <w:top w:val="nil"/>
              <w:left w:val="single" w:sz="4" w:space="0" w:color="auto"/>
              <w:bottom w:val="nil"/>
              <w:right w:val="single" w:sz="4" w:space="0" w:color="auto"/>
            </w:tcBorders>
          </w:tcPr>
          <w:p w:rsidR="00880A87" w:rsidRPr="00880A87" w:rsidRDefault="00880A87" w:rsidP="00880A87">
            <w:pPr>
              <w:rPr>
                <w:rFonts w:ascii="Palatino Linotype" w:hAnsi="Palatino Linotype"/>
                <w:sz w:val="22"/>
                <w:szCs w:val="22"/>
                <w:lang w:val="nl-NL"/>
              </w:rPr>
            </w:pPr>
          </w:p>
        </w:tc>
        <w:tc>
          <w:tcPr>
            <w:tcW w:w="1646" w:type="dxa"/>
            <w:tcBorders>
              <w:top w:val="nil"/>
              <w:left w:val="single" w:sz="4" w:space="0" w:color="auto"/>
              <w:bottom w:val="nil"/>
              <w:right w:val="nil"/>
            </w:tcBorders>
          </w:tcPr>
          <w:p w:rsidR="00880A87" w:rsidRPr="00880A87" w:rsidRDefault="00880A87" w:rsidP="00880A87">
            <w:pPr>
              <w:rPr>
                <w:rFonts w:ascii="Palatino Linotype" w:hAnsi="Palatino Linotype"/>
                <w:sz w:val="22"/>
                <w:szCs w:val="22"/>
                <w:lang w:val="nl-NL"/>
              </w:rPr>
            </w:pPr>
          </w:p>
        </w:tc>
      </w:tr>
    </w:tbl>
    <w:p w:rsidR="00880A87" w:rsidRPr="00880A87" w:rsidRDefault="00880A87" w:rsidP="00880A87">
      <w:pPr>
        <w:numPr>
          <w:ilvl w:val="0"/>
          <w:numId w:val="12"/>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gebruik van de naam registerton voor een maat van 2,83 M3 ter aanduiding van de inhoudsmaat van schepen en vaartuigen blijft geoorloofd. </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5</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1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eenheid van elektrische stroomsterkte is de ampère; dit is de sterkte van een onveranderlijke elektrische stroom, die in twee rechte, evenwijdige, oneindig lange geleiders van verwaarloosbare cirkelvormige doorsnede, geplaatst op een afstand van 1 meter van elkaar, in vacuüm, per meter lengte een kracht tussen deze geleiders opwekt gelijk aan 2.10</w:t>
      </w:r>
      <w:r w:rsidRPr="00880A87">
        <w:rPr>
          <w:rFonts w:ascii="Palatino Linotype" w:hAnsi="Palatino Linotype"/>
          <w:sz w:val="22"/>
          <w:szCs w:val="22"/>
          <w:vertAlign w:val="superscript"/>
          <w:lang w:val="nl-NL"/>
        </w:rPr>
        <w:t>-7</w:t>
      </w:r>
      <w:r w:rsidRPr="00880A87">
        <w:rPr>
          <w:rFonts w:ascii="Palatino Linotype" w:hAnsi="Palatino Linotype"/>
          <w:sz w:val="22"/>
          <w:szCs w:val="22"/>
          <w:lang w:val="nl-NL"/>
        </w:rPr>
        <w:t xml:space="preserve"> newton (1 newton is de kracht, die aan een massa van 1 kg per seconde een versnelling zal geven van 1 meter per seconde).</w:t>
      </w:r>
    </w:p>
    <w:p w:rsidR="00880A87" w:rsidRPr="00880A87" w:rsidRDefault="00880A87" w:rsidP="00880A87">
      <w:pPr>
        <w:numPr>
          <w:ilvl w:val="0"/>
          <w:numId w:val="1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De eenheid van arbeidsvermogen is de watt; dit is het vermogen om per seconde een hoeveelheid energie gelijk aan 1 joule te produceren, zijnde de arbeid die geleverd wordt </w:t>
      </w:r>
      <w:r w:rsidRPr="00880A87">
        <w:rPr>
          <w:rFonts w:ascii="Palatino Linotype" w:hAnsi="Palatino Linotype"/>
          <w:sz w:val="22"/>
          <w:szCs w:val="22"/>
          <w:lang w:val="nl-NL"/>
        </w:rPr>
        <w:lastRenderedPageBreak/>
        <w:t>wanneer het aangrijpingspunt van een kracht van 1 newton zich in de richting van die kracht over 1 meter verplaatst.</w:t>
      </w:r>
    </w:p>
    <w:p w:rsidR="00880A87" w:rsidRPr="00880A87" w:rsidRDefault="00880A87" w:rsidP="00880A87">
      <w:pPr>
        <w:numPr>
          <w:ilvl w:val="0"/>
          <w:numId w:val="1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De eenheid van elektrisch potentiaalverschil is de volt; dit is het potentiaalverschil, dat bestaat tussen twee punten van een draadvormige geleider, waarin een onveranderlijke stroom staat van 1 ampère, terwijl tussen die punten een arbeidsvermogen van 1 watt verbruikt wordt. </w:t>
      </w:r>
    </w:p>
    <w:p w:rsidR="00880A87" w:rsidRPr="00880A87" w:rsidRDefault="00880A87" w:rsidP="00880A87">
      <w:pPr>
        <w:numPr>
          <w:ilvl w:val="0"/>
          <w:numId w:val="1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eenheid van elektrische energie is het wattuur; dit is de elektrische energie die per uur wordt verbruikt in een geleider, waarin het elektrisch vermogen gelijk is aan een watt.</w:t>
      </w:r>
    </w:p>
    <w:p w:rsidR="00880A87" w:rsidRPr="00880A87" w:rsidRDefault="00880A87" w:rsidP="00880A87">
      <w:pPr>
        <w:numPr>
          <w:ilvl w:val="0"/>
          <w:numId w:val="1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Ten aanzien van de grondslagen van hoeveelheden elektrische energie, zomede van de veelvouden en on</w:t>
      </w:r>
      <w:r w:rsidRPr="00880A87">
        <w:rPr>
          <w:rFonts w:ascii="Palatino Linotype" w:hAnsi="Palatino Linotype"/>
          <w:sz w:val="22"/>
          <w:szCs w:val="22"/>
          <w:lang w:val="nl-NL"/>
        </w:rPr>
        <w:softHyphen/>
        <w:t>derdelen daarvan gelden de volgende aanduidingen:</w:t>
      </w:r>
    </w:p>
    <w:p w:rsidR="00880A87" w:rsidRPr="00880A87" w:rsidRDefault="00880A87" w:rsidP="00880A87">
      <w:pPr>
        <w:jc w:val="both"/>
        <w:rPr>
          <w:rFonts w:ascii="Palatino Linotype" w:hAnsi="Palatino Linotype"/>
          <w:sz w:val="22"/>
          <w:szCs w:val="22"/>
          <w:lang w:val="nl-NL"/>
        </w:rPr>
      </w:pPr>
    </w:p>
    <w:tbl>
      <w:tblPr>
        <w:tblW w:w="9050" w:type="dxa"/>
        <w:tblInd w:w="40" w:type="dxa"/>
        <w:tblLayout w:type="fixed"/>
        <w:tblCellMar>
          <w:left w:w="40" w:type="dxa"/>
          <w:right w:w="40" w:type="dxa"/>
        </w:tblCellMar>
        <w:tblLook w:val="0000" w:firstRow="0" w:lastRow="0" w:firstColumn="0" w:lastColumn="0" w:noHBand="0" w:noVBand="0"/>
      </w:tblPr>
      <w:tblGrid>
        <w:gridCol w:w="4190"/>
        <w:gridCol w:w="3240"/>
        <w:gridCol w:w="1620"/>
      </w:tblGrid>
      <w:tr w:rsidR="00880A87" w:rsidRPr="00880A87" w:rsidTr="00880A87">
        <w:trPr>
          <w:trHeight w:hRule="exact" w:val="576"/>
        </w:trPr>
        <w:tc>
          <w:tcPr>
            <w:tcW w:w="4190" w:type="dxa"/>
            <w:tcBorders>
              <w:top w:val="single" w:sz="6" w:space="0" w:color="auto"/>
              <w:left w:val="nil"/>
              <w:bottom w:val="single" w:sz="6" w:space="0" w:color="auto"/>
              <w:right w:val="single" w:sz="6" w:space="0" w:color="auto"/>
            </w:tcBorders>
            <w:vAlign w:val="center"/>
          </w:tcPr>
          <w:p w:rsidR="00880A87" w:rsidRPr="00880A87" w:rsidRDefault="00880A87" w:rsidP="00880A87">
            <w:pPr>
              <w:jc w:val="center"/>
              <w:rPr>
                <w:rFonts w:ascii="Palatino Linotype" w:hAnsi="Palatino Linotype"/>
                <w:sz w:val="22"/>
                <w:szCs w:val="22"/>
              </w:rPr>
            </w:pPr>
            <w:proofErr w:type="spellStart"/>
            <w:r w:rsidRPr="00880A87">
              <w:rPr>
                <w:rFonts w:ascii="Palatino Linotype" w:hAnsi="Palatino Linotype"/>
                <w:sz w:val="22"/>
                <w:szCs w:val="22"/>
              </w:rPr>
              <w:t>Waarde</w:t>
            </w:r>
            <w:proofErr w:type="spellEnd"/>
          </w:p>
        </w:tc>
        <w:tc>
          <w:tcPr>
            <w:tcW w:w="3240" w:type="dxa"/>
            <w:tcBorders>
              <w:top w:val="single" w:sz="6" w:space="0" w:color="auto"/>
              <w:left w:val="single" w:sz="6" w:space="0" w:color="auto"/>
              <w:bottom w:val="single" w:sz="6" w:space="0" w:color="auto"/>
              <w:right w:val="single" w:sz="6" w:space="0" w:color="auto"/>
            </w:tcBorders>
            <w:vAlign w:val="center"/>
          </w:tcPr>
          <w:p w:rsidR="00880A87" w:rsidRPr="00880A87" w:rsidRDefault="00880A87" w:rsidP="00880A87">
            <w:pPr>
              <w:jc w:val="center"/>
              <w:rPr>
                <w:rFonts w:ascii="Palatino Linotype" w:hAnsi="Palatino Linotype"/>
                <w:sz w:val="22"/>
                <w:szCs w:val="22"/>
              </w:rPr>
            </w:pPr>
            <w:r w:rsidRPr="00880A87">
              <w:rPr>
                <w:rFonts w:ascii="Palatino Linotype" w:hAnsi="Palatino Linotype"/>
                <w:sz w:val="22"/>
                <w:szCs w:val="22"/>
              </w:rPr>
              <w:t>Naam</w:t>
            </w:r>
          </w:p>
        </w:tc>
        <w:tc>
          <w:tcPr>
            <w:tcW w:w="1620" w:type="dxa"/>
            <w:tcBorders>
              <w:top w:val="single" w:sz="6" w:space="0" w:color="auto"/>
              <w:left w:val="single" w:sz="6" w:space="0" w:color="auto"/>
              <w:bottom w:val="single" w:sz="6" w:space="0" w:color="auto"/>
              <w:right w:val="nil"/>
            </w:tcBorders>
            <w:vAlign w:val="center"/>
          </w:tcPr>
          <w:p w:rsidR="00880A87" w:rsidRPr="00880A87" w:rsidRDefault="00880A87" w:rsidP="00880A87">
            <w:pPr>
              <w:jc w:val="center"/>
              <w:rPr>
                <w:rFonts w:ascii="Palatino Linotype" w:hAnsi="Palatino Linotype"/>
                <w:sz w:val="22"/>
                <w:szCs w:val="22"/>
              </w:rPr>
            </w:pPr>
            <w:proofErr w:type="spellStart"/>
            <w:r w:rsidRPr="00880A87">
              <w:rPr>
                <w:rFonts w:ascii="Palatino Linotype" w:hAnsi="Palatino Linotype"/>
                <w:sz w:val="22"/>
                <w:szCs w:val="22"/>
              </w:rPr>
              <w:t>Symbool</w:t>
            </w:r>
            <w:proofErr w:type="spellEnd"/>
            <w:r w:rsidRPr="00880A87">
              <w:rPr>
                <w:rFonts w:ascii="Palatino Linotype" w:hAnsi="Palatino Linotype"/>
                <w:sz w:val="22"/>
                <w:szCs w:val="22"/>
              </w:rPr>
              <w:t xml:space="preserve">  </w:t>
            </w:r>
          </w:p>
        </w:tc>
      </w:tr>
      <w:tr w:rsidR="00880A87" w:rsidRPr="00880A87" w:rsidTr="00880A87">
        <w:trPr>
          <w:trHeight w:hRule="exact" w:val="336"/>
        </w:trPr>
        <w:tc>
          <w:tcPr>
            <w:tcW w:w="4190" w:type="dxa"/>
            <w:tcBorders>
              <w:top w:val="single" w:sz="6" w:space="0" w:color="auto"/>
              <w:left w:val="nil"/>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1 000 000      </w:t>
            </w:r>
            <w:proofErr w:type="spellStart"/>
            <w:r w:rsidRPr="00880A87">
              <w:rPr>
                <w:rFonts w:ascii="Palatino Linotype" w:hAnsi="Palatino Linotype"/>
                <w:sz w:val="22"/>
                <w:szCs w:val="22"/>
              </w:rPr>
              <w:t>wattuur</w:t>
            </w:r>
            <w:proofErr w:type="spellEnd"/>
          </w:p>
          <w:p w:rsidR="00880A87" w:rsidRPr="00880A87" w:rsidRDefault="00880A87" w:rsidP="00880A87">
            <w:pPr>
              <w:rPr>
                <w:rFonts w:ascii="Palatino Linotype" w:hAnsi="Palatino Linotype"/>
                <w:sz w:val="22"/>
                <w:szCs w:val="22"/>
              </w:rPr>
            </w:pPr>
          </w:p>
        </w:tc>
        <w:tc>
          <w:tcPr>
            <w:tcW w:w="3240" w:type="dxa"/>
            <w:tcBorders>
              <w:top w:val="single" w:sz="6" w:space="0" w:color="auto"/>
              <w:left w:val="single" w:sz="6" w:space="0" w:color="auto"/>
              <w:bottom w:val="nil"/>
              <w:right w:val="single" w:sz="6" w:space="0" w:color="auto"/>
            </w:tcBorders>
          </w:tcPr>
          <w:p w:rsidR="00880A87" w:rsidRPr="00880A87" w:rsidRDefault="00880A87" w:rsidP="00880A87">
            <w:pPr>
              <w:tabs>
                <w:tab w:val="left" w:pos="306"/>
              </w:tabs>
              <w:rPr>
                <w:rFonts w:ascii="Palatino Linotype" w:hAnsi="Palatino Linotype"/>
                <w:sz w:val="22"/>
                <w:szCs w:val="22"/>
              </w:rPr>
            </w:pPr>
            <w:r w:rsidRPr="00880A87">
              <w:rPr>
                <w:rFonts w:ascii="Palatino Linotype" w:hAnsi="Palatino Linotype"/>
                <w:sz w:val="22"/>
                <w:szCs w:val="22"/>
              </w:rPr>
              <w:t xml:space="preserve"> </w:t>
            </w:r>
            <w:proofErr w:type="spellStart"/>
            <w:r w:rsidRPr="00880A87">
              <w:rPr>
                <w:rFonts w:ascii="Palatino Linotype" w:hAnsi="Palatino Linotype"/>
                <w:sz w:val="22"/>
                <w:szCs w:val="22"/>
              </w:rPr>
              <w:t>megawattuur</w:t>
            </w:r>
            <w:proofErr w:type="spellEnd"/>
          </w:p>
        </w:tc>
        <w:tc>
          <w:tcPr>
            <w:tcW w:w="1620" w:type="dxa"/>
            <w:tcBorders>
              <w:top w:val="single" w:sz="6" w:space="0" w:color="auto"/>
              <w:left w:val="single" w:sz="6" w:space="0" w:color="auto"/>
              <w:bottom w:val="nil"/>
              <w:right w:val="nil"/>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MWh</w:t>
            </w:r>
          </w:p>
          <w:p w:rsidR="00880A87" w:rsidRPr="00880A87" w:rsidRDefault="00880A87" w:rsidP="00880A87">
            <w:pPr>
              <w:rPr>
                <w:rFonts w:ascii="Palatino Linotype" w:hAnsi="Palatino Linotype"/>
                <w:sz w:val="22"/>
                <w:szCs w:val="22"/>
              </w:rPr>
            </w:pPr>
          </w:p>
        </w:tc>
      </w:tr>
      <w:tr w:rsidR="00880A87" w:rsidRPr="00880A87" w:rsidTr="00880A87">
        <w:trPr>
          <w:trHeight w:hRule="exact" w:val="309"/>
        </w:trPr>
        <w:tc>
          <w:tcPr>
            <w:tcW w:w="4190" w:type="dxa"/>
            <w:tcBorders>
              <w:top w:val="nil"/>
              <w:left w:val="nil"/>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1 000             </w:t>
            </w:r>
            <w:proofErr w:type="spellStart"/>
            <w:r w:rsidRPr="00880A87">
              <w:rPr>
                <w:rFonts w:ascii="Palatino Linotype" w:hAnsi="Palatino Linotype"/>
                <w:sz w:val="22"/>
                <w:szCs w:val="22"/>
              </w:rPr>
              <w:t>wattuur</w:t>
            </w:r>
            <w:proofErr w:type="spellEnd"/>
          </w:p>
          <w:p w:rsidR="00880A87" w:rsidRPr="00880A87" w:rsidRDefault="00880A87" w:rsidP="00880A87">
            <w:pPr>
              <w:rPr>
                <w:rFonts w:ascii="Palatino Linotype" w:hAnsi="Palatino Linotype"/>
                <w:sz w:val="22"/>
                <w:szCs w:val="22"/>
              </w:rPr>
            </w:pPr>
          </w:p>
        </w:tc>
        <w:tc>
          <w:tcPr>
            <w:tcW w:w="3240" w:type="dxa"/>
            <w:tcBorders>
              <w:top w:val="nil"/>
              <w:left w:val="single" w:sz="6" w:space="0" w:color="auto"/>
              <w:bottom w:val="nil"/>
              <w:right w:val="single" w:sz="6" w:space="0" w:color="auto"/>
            </w:tcBorders>
          </w:tcPr>
          <w:p w:rsidR="00880A87" w:rsidRPr="00880A87" w:rsidRDefault="00880A87" w:rsidP="00880A87">
            <w:pPr>
              <w:tabs>
                <w:tab w:val="left" w:pos="65"/>
              </w:tabs>
              <w:rPr>
                <w:rFonts w:ascii="Palatino Linotype" w:hAnsi="Palatino Linotype"/>
                <w:sz w:val="22"/>
                <w:szCs w:val="22"/>
              </w:rPr>
            </w:pPr>
            <w:r w:rsidRPr="00880A87">
              <w:rPr>
                <w:rFonts w:ascii="Palatino Linotype" w:hAnsi="Palatino Linotype"/>
                <w:sz w:val="22"/>
                <w:szCs w:val="22"/>
              </w:rPr>
              <w:t xml:space="preserve"> </w:t>
            </w:r>
            <w:proofErr w:type="spellStart"/>
            <w:r w:rsidRPr="00880A87">
              <w:rPr>
                <w:rFonts w:ascii="Palatino Linotype" w:hAnsi="Palatino Linotype"/>
                <w:sz w:val="22"/>
                <w:szCs w:val="22"/>
              </w:rPr>
              <w:t>kilowattuur</w:t>
            </w:r>
            <w:proofErr w:type="spellEnd"/>
          </w:p>
          <w:p w:rsidR="00880A87" w:rsidRPr="00880A87" w:rsidRDefault="00880A87" w:rsidP="00880A87">
            <w:pPr>
              <w:jc w:val="center"/>
              <w:rPr>
                <w:rFonts w:ascii="Palatino Linotype" w:hAnsi="Palatino Linotype"/>
                <w:sz w:val="22"/>
                <w:szCs w:val="22"/>
              </w:rPr>
            </w:pPr>
          </w:p>
        </w:tc>
        <w:tc>
          <w:tcPr>
            <w:tcW w:w="1620" w:type="dxa"/>
            <w:tcBorders>
              <w:top w:val="nil"/>
              <w:left w:val="single" w:sz="6" w:space="0" w:color="auto"/>
              <w:bottom w:val="nil"/>
              <w:right w:val="nil"/>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kWh</w:t>
            </w:r>
          </w:p>
          <w:p w:rsidR="00880A87" w:rsidRPr="00880A87" w:rsidRDefault="00880A87" w:rsidP="00880A87">
            <w:pPr>
              <w:rPr>
                <w:rFonts w:ascii="Palatino Linotype" w:hAnsi="Palatino Linotype"/>
                <w:sz w:val="22"/>
                <w:szCs w:val="22"/>
              </w:rPr>
            </w:pPr>
          </w:p>
        </w:tc>
      </w:tr>
      <w:tr w:rsidR="00880A87" w:rsidRPr="00880A87" w:rsidTr="00880A87">
        <w:trPr>
          <w:trHeight w:hRule="exact" w:val="271"/>
        </w:trPr>
        <w:tc>
          <w:tcPr>
            <w:tcW w:w="4190" w:type="dxa"/>
            <w:tcBorders>
              <w:top w:val="nil"/>
              <w:left w:val="nil"/>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1                    </w:t>
            </w:r>
            <w:proofErr w:type="spellStart"/>
            <w:r w:rsidRPr="00880A87">
              <w:rPr>
                <w:rFonts w:ascii="Palatino Linotype" w:hAnsi="Palatino Linotype"/>
                <w:sz w:val="22"/>
                <w:szCs w:val="22"/>
              </w:rPr>
              <w:t>wattuur</w:t>
            </w:r>
            <w:proofErr w:type="spellEnd"/>
          </w:p>
          <w:p w:rsidR="00880A87" w:rsidRPr="00880A87" w:rsidRDefault="00880A87" w:rsidP="00880A87">
            <w:pPr>
              <w:rPr>
                <w:rFonts w:ascii="Palatino Linotype" w:hAnsi="Palatino Linotype"/>
                <w:sz w:val="22"/>
                <w:szCs w:val="22"/>
              </w:rPr>
            </w:pPr>
          </w:p>
        </w:tc>
        <w:tc>
          <w:tcPr>
            <w:tcW w:w="3240" w:type="dxa"/>
            <w:tcBorders>
              <w:top w:val="nil"/>
              <w:left w:val="single" w:sz="6" w:space="0" w:color="auto"/>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w:t>
            </w:r>
            <w:proofErr w:type="spellStart"/>
            <w:r w:rsidRPr="00880A87">
              <w:rPr>
                <w:rFonts w:ascii="Palatino Linotype" w:hAnsi="Palatino Linotype"/>
                <w:sz w:val="22"/>
                <w:szCs w:val="22"/>
              </w:rPr>
              <w:t>wattuur</w:t>
            </w:r>
            <w:proofErr w:type="spellEnd"/>
          </w:p>
          <w:p w:rsidR="00880A87" w:rsidRPr="00880A87" w:rsidRDefault="00880A87" w:rsidP="00880A87">
            <w:pPr>
              <w:jc w:val="center"/>
              <w:rPr>
                <w:rFonts w:ascii="Palatino Linotype" w:hAnsi="Palatino Linotype"/>
                <w:sz w:val="22"/>
                <w:szCs w:val="22"/>
              </w:rPr>
            </w:pPr>
          </w:p>
        </w:tc>
        <w:tc>
          <w:tcPr>
            <w:tcW w:w="1620" w:type="dxa"/>
            <w:tcBorders>
              <w:top w:val="nil"/>
              <w:left w:val="single" w:sz="6" w:space="0" w:color="auto"/>
              <w:bottom w:val="nil"/>
              <w:right w:val="nil"/>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w:t>
            </w:r>
            <w:proofErr w:type="spellStart"/>
            <w:r w:rsidRPr="00880A87">
              <w:rPr>
                <w:rFonts w:ascii="Palatino Linotype" w:hAnsi="Palatino Linotype"/>
                <w:sz w:val="22"/>
                <w:szCs w:val="22"/>
              </w:rPr>
              <w:t>Wh</w:t>
            </w:r>
            <w:proofErr w:type="spellEnd"/>
          </w:p>
          <w:p w:rsidR="00880A87" w:rsidRPr="00880A87" w:rsidRDefault="00880A87" w:rsidP="00880A87">
            <w:pPr>
              <w:rPr>
                <w:rFonts w:ascii="Palatino Linotype" w:hAnsi="Palatino Linotype"/>
                <w:sz w:val="22"/>
                <w:szCs w:val="22"/>
              </w:rPr>
            </w:pPr>
          </w:p>
        </w:tc>
      </w:tr>
      <w:tr w:rsidR="00880A87" w:rsidRPr="00880A87" w:rsidTr="00880A87">
        <w:trPr>
          <w:trHeight w:hRule="exact" w:val="288"/>
        </w:trPr>
        <w:tc>
          <w:tcPr>
            <w:tcW w:w="4190" w:type="dxa"/>
            <w:tcBorders>
              <w:top w:val="nil"/>
              <w:left w:val="nil"/>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1/</w:t>
            </w:r>
            <w:r w:rsidRPr="00880A87">
              <w:rPr>
                <w:rFonts w:ascii="Palatino Linotype" w:hAnsi="Palatino Linotype"/>
                <w:sz w:val="22"/>
                <w:szCs w:val="22"/>
                <w:vertAlign w:val="subscript"/>
              </w:rPr>
              <w:t xml:space="preserve">3600  </w:t>
            </w:r>
            <w:r w:rsidRPr="00880A87">
              <w:rPr>
                <w:rFonts w:ascii="Palatino Linotype" w:hAnsi="Palatino Linotype"/>
                <w:sz w:val="22"/>
                <w:szCs w:val="22"/>
              </w:rPr>
              <w:t xml:space="preserve">             </w:t>
            </w:r>
            <w:proofErr w:type="spellStart"/>
            <w:r w:rsidRPr="00880A87">
              <w:rPr>
                <w:rFonts w:ascii="Palatino Linotype" w:hAnsi="Palatino Linotype"/>
                <w:sz w:val="22"/>
                <w:szCs w:val="22"/>
              </w:rPr>
              <w:t>wattuur</w:t>
            </w:r>
            <w:proofErr w:type="spellEnd"/>
          </w:p>
          <w:p w:rsidR="00880A87" w:rsidRPr="00880A87" w:rsidRDefault="00880A87" w:rsidP="00880A87">
            <w:pPr>
              <w:rPr>
                <w:rFonts w:ascii="Palatino Linotype" w:hAnsi="Palatino Linotype"/>
                <w:sz w:val="22"/>
                <w:szCs w:val="22"/>
              </w:rPr>
            </w:pPr>
          </w:p>
        </w:tc>
        <w:tc>
          <w:tcPr>
            <w:tcW w:w="3240" w:type="dxa"/>
            <w:vMerge w:val="restart"/>
            <w:tcBorders>
              <w:top w:val="nil"/>
              <w:left w:val="single" w:sz="6" w:space="0" w:color="auto"/>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watt-</w:t>
            </w:r>
            <w:proofErr w:type="spellStart"/>
            <w:r w:rsidRPr="00880A87">
              <w:rPr>
                <w:rFonts w:ascii="Palatino Linotype" w:hAnsi="Palatino Linotype"/>
                <w:sz w:val="22"/>
                <w:szCs w:val="22"/>
              </w:rPr>
              <w:t>seconde</w:t>
            </w:r>
            <w:proofErr w:type="spellEnd"/>
            <w:r w:rsidRPr="00880A87">
              <w:rPr>
                <w:rFonts w:ascii="Palatino Linotype" w:hAnsi="Palatino Linotype"/>
                <w:sz w:val="22"/>
                <w:szCs w:val="22"/>
              </w:rPr>
              <w:t xml:space="preserve"> </w:t>
            </w:r>
          </w:p>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of joule</w:t>
            </w:r>
          </w:p>
          <w:p w:rsidR="00880A87" w:rsidRPr="00880A87" w:rsidRDefault="00880A87" w:rsidP="00880A87">
            <w:pPr>
              <w:jc w:val="center"/>
              <w:rPr>
                <w:rFonts w:ascii="Palatino Linotype" w:hAnsi="Palatino Linotype"/>
                <w:sz w:val="22"/>
                <w:szCs w:val="22"/>
              </w:rPr>
            </w:pPr>
          </w:p>
        </w:tc>
        <w:tc>
          <w:tcPr>
            <w:tcW w:w="1620" w:type="dxa"/>
            <w:vMerge w:val="restart"/>
            <w:tcBorders>
              <w:top w:val="nil"/>
              <w:left w:val="single" w:sz="6" w:space="0" w:color="auto"/>
              <w:right w:val="nil"/>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w:t>
            </w:r>
            <w:proofErr w:type="spellStart"/>
            <w:r w:rsidRPr="00880A87">
              <w:rPr>
                <w:rFonts w:ascii="Palatino Linotype" w:hAnsi="Palatino Linotype"/>
                <w:sz w:val="22"/>
                <w:szCs w:val="22"/>
              </w:rPr>
              <w:t>Wsec</w:t>
            </w:r>
            <w:proofErr w:type="spellEnd"/>
          </w:p>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J</w:t>
            </w:r>
          </w:p>
          <w:p w:rsidR="00880A87" w:rsidRPr="00880A87" w:rsidRDefault="00880A87" w:rsidP="00880A87">
            <w:pPr>
              <w:rPr>
                <w:rFonts w:ascii="Palatino Linotype" w:hAnsi="Palatino Linotype"/>
                <w:sz w:val="22"/>
                <w:szCs w:val="22"/>
              </w:rPr>
            </w:pPr>
          </w:p>
        </w:tc>
      </w:tr>
      <w:tr w:rsidR="00880A87" w:rsidRPr="00880A87" w:rsidTr="00880A87">
        <w:trPr>
          <w:trHeight w:hRule="exact" w:val="279"/>
        </w:trPr>
        <w:tc>
          <w:tcPr>
            <w:tcW w:w="4190" w:type="dxa"/>
            <w:tcBorders>
              <w:top w:val="nil"/>
              <w:left w:val="nil"/>
              <w:bottom w:val="nil"/>
              <w:right w:val="single" w:sz="6" w:space="0" w:color="auto"/>
            </w:tcBorders>
          </w:tcPr>
          <w:p w:rsidR="00880A87" w:rsidRPr="00880A87" w:rsidRDefault="00880A87" w:rsidP="00880A87">
            <w:pPr>
              <w:rPr>
                <w:rFonts w:ascii="Palatino Linotype" w:hAnsi="Palatino Linotype"/>
                <w:sz w:val="22"/>
                <w:szCs w:val="22"/>
              </w:rPr>
            </w:pPr>
          </w:p>
          <w:p w:rsidR="00880A87" w:rsidRPr="00880A87" w:rsidRDefault="00880A87" w:rsidP="00880A87">
            <w:pPr>
              <w:rPr>
                <w:rFonts w:ascii="Palatino Linotype" w:hAnsi="Palatino Linotype"/>
                <w:sz w:val="22"/>
                <w:szCs w:val="22"/>
              </w:rPr>
            </w:pPr>
          </w:p>
        </w:tc>
        <w:tc>
          <w:tcPr>
            <w:tcW w:w="3240" w:type="dxa"/>
            <w:vMerge/>
            <w:tcBorders>
              <w:left w:val="single" w:sz="6" w:space="0" w:color="auto"/>
              <w:bottom w:val="nil"/>
              <w:right w:val="single" w:sz="6" w:space="0" w:color="auto"/>
            </w:tcBorders>
          </w:tcPr>
          <w:p w:rsidR="00880A87" w:rsidRPr="00880A87" w:rsidRDefault="00880A87" w:rsidP="00880A87">
            <w:pPr>
              <w:jc w:val="center"/>
              <w:rPr>
                <w:rFonts w:ascii="Palatino Linotype" w:hAnsi="Palatino Linotype"/>
                <w:sz w:val="22"/>
                <w:szCs w:val="22"/>
              </w:rPr>
            </w:pPr>
          </w:p>
        </w:tc>
        <w:tc>
          <w:tcPr>
            <w:tcW w:w="1620" w:type="dxa"/>
            <w:vMerge/>
            <w:tcBorders>
              <w:left w:val="single" w:sz="6" w:space="0" w:color="auto"/>
              <w:bottom w:val="nil"/>
              <w:right w:val="nil"/>
            </w:tcBorders>
          </w:tcPr>
          <w:p w:rsidR="00880A87" w:rsidRPr="00880A87" w:rsidRDefault="00880A87" w:rsidP="00880A87">
            <w:pPr>
              <w:rPr>
                <w:rFonts w:ascii="Palatino Linotype" w:hAnsi="Palatino Linotype"/>
                <w:sz w:val="22"/>
                <w:szCs w:val="22"/>
              </w:rPr>
            </w:pPr>
          </w:p>
        </w:tc>
      </w:tr>
      <w:tr w:rsidR="00880A87" w:rsidRPr="00880A87" w:rsidTr="00880A87">
        <w:trPr>
          <w:trHeight w:hRule="exact" w:val="374"/>
        </w:trPr>
        <w:tc>
          <w:tcPr>
            <w:tcW w:w="4190" w:type="dxa"/>
            <w:tcBorders>
              <w:top w:val="nil"/>
              <w:left w:val="nil"/>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1 000 000      joule</w:t>
            </w:r>
          </w:p>
          <w:p w:rsidR="00880A87" w:rsidRPr="00880A87" w:rsidRDefault="00880A87" w:rsidP="00880A87">
            <w:pPr>
              <w:rPr>
                <w:rFonts w:ascii="Palatino Linotype" w:hAnsi="Palatino Linotype"/>
                <w:sz w:val="22"/>
                <w:szCs w:val="22"/>
              </w:rPr>
            </w:pPr>
          </w:p>
        </w:tc>
        <w:tc>
          <w:tcPr>
            <w:tcW w:w="3240" w:type="dxa"/>
            <w:tcBorders>
              <w:top w:val="nil"/>
              <w:left w:val="single" w:sz="6" w:space="0" w:color="auto"/>
              <w:bottom w:val="nil"/>
              <w:right w:val="single" w:sz="6" w:space="0" w:color="auto"/>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megajoule</w:t>
            </w:r>
          </w:p>
          <w:p w:rsidR="00880A87" w:rsidRPr="00880A87" w:rsidRDefault="00880A87" w:rsidP="00880A87">
            <w:pPr>
              <w:jc w:val="center"/>
              <w:rPr>
                <w:rFonts w:ascii="Palatino Linotype" w:hAnsi="Palatino Linotype"/>
                <w:sz w:val="22"/>
                <w:szCs w:val="22"/>
              </w:rPr>
            </w:pPr>
          </w:p>
        </w:tc>
        <w:tc>
          <w:tcPr>
            <w:tcW w:w="1620" w:type="dxa"/>
            <w:tcBorders>
              <w:top w:val="nil"/>
              <w:left w:val="single" w:sz="6" w:space="0" w:color="auto"/>
              <w:bottom w:val="nil"/>
              <w:right w:val="nil"/>
            </w:tcBorders>
          </w:tcPr>
          <w:p w:rsidR="00880A87" w:rsidRPr="00880A87" w:rsidRDefault="00880A87" w:rsidP="00880A87">
            <w:pPr>
              <w:rPr>
                <w:rFonts w:ascii="Palatino Linotype" w:hAnsi="Palatino Linotype"/>
                <w:sz w:val="22"/>
                <w:szCs w:val="22"/>
              </w:rPr>
            </w:pPr>
            <w:r w:rsidRPr="00880A87">
              <w:rPr>
                <w:rFonts w:ascii="Palatino Linotype" w:hAnsi="Palatino Linotype"/>
                <w:sz w:val="22"/>
                <w:szCs w:val="22"/>
              </w:rPr>
              <w:t xml:space="preserve"> MJ</w:t>
            </w:r>
          </w:p>
          <w:p w:rsidR="00880A87" w:rsidRPr="00880A87" w:rsidRDefault="00880A87" w:rsidP="00880A87">
            <w:pPr>
              <w:rPr>
                <w:rFonts w:ascii="Palatino Linotype" w:hAnsi="Palatino Linotype"/>
                <w:sz w:val="22"/>
                <w:szCs w:val="22"/>
              </w:rPr>
            </w:pPr>
          </w:p>
        </w:tc>
      </w:tr>
    </w:tbl>
    <w:p w:rsidR="00880A87" w:rsidRPr="00880A87" w:rsidRDefault="00880A87" w:rsidP="00880A87">
      <w:pPr>
        <w:rPr>
          <w:rFonts w:ascii="Palatino Linotype" w:hAnsi="Palatino Linotype"/>
          <w:sz w:val="22"/>
          <w:szCs w:val="22"/>
        </w:rPr>
      </w:pPr>
    </w:p>
    <w:p w:rsidR="00880A87" w:rsidRPr="00880A87" w:rsidRDefault="00880A87" w:rsidP="00880A87">
      <w:pPr>
        <w:jc w:val="center"/>
        <w:rPr>
          <w:rFonts w:ascii="Palatino Linotype" w:hAnsi="Palatino Linotype"/>
          <w:sz w:val="22"/>
          <w:szCs w:val="22"/>
        </w:rPr>
      </w:pPr>
      <w:proofErr w:type="spellStart"/>
      <w:r w:rsidRPr="00880A87">
        <w:rPr>
          <w:rFonts w:ascii="Palatino Linotype" w:hAnsi="Palatino Linotype"/>
          <w:sz w:val="22"/>
          <w:szCs w:val="22"/>
        </w:rPr>
        <w:t>Artikel</w:t>
      </w:r>
      <w:proofErr w:type="spellEnd"/>
      <w:r w:rsidRPr="00880A87">
        <w:rPr>
          <w:rFonts w:ascii="Palatino Linotype" w:hAnsi="Palatino Linotype"/>
          <w:sz w:val="22"/>
          <w:szCs w:val="22"/>
        </w:rPr>
        <w:t xml:space="preserve"> 6</w:t>
      </w:r>
    </w:p>
    <w:p w:rsidR="00880A87" w:rsidRPr="00880A87" w:rsidRDefault="00880A87" w:rsidP="00880A87">
      <w:pPr>
        <w:rPr>
          <w:rFonts w:ascii="Palatino Linotype" w:hAnsi="Palatino Linotype"/>
          <w:sz w:val="22"/>
          <w:szCs w:val="22"/>
        </w:rPr>
      </w:pPr>
    </w:p>
    <w:p w:rsidR="00880A87" w:rsidRPr="00880A87" w:rsidRDefault="00880A87" w:rsidP="00880A87">
      <w:pPr>
        <w:numPr>
          <w:ilvl w:val="2"/>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is behoudens het bepaalde in de volgende leden, verboden in aankondigingen betreffende goederen die bij de maat of het gewicht worden verkocht, hetzij in bladen, tijdschriften of aanplakbiljetten, op </w:t>
      </w:r>
      <w:proofErr w:type="spellStart"/>
      <w:r w:rsidRPr="00880A87">
        <w:rPr>
          <w:rFonts w:ascii="Palatino Linotype" w:hAnsi="Palatino Linotype"/>
          <w:sz w:val="22"/>
          <w:szCs w:val="22"/>
          <w:lang w:val="nl-NL"/>
        </w:rPr>
        <w:t>etiquetten</w:t>
      </w:r>
      <w:proofErr w:type="spellEnd"/>
      <w:r w:rsidRPr="00880A87">
        <w:rPr>
          <w:rFonts w:ascii="Palatino Linotype" w:hAnsi="Palatino Linotype"/>
          <w:sz w:val="22"/>
          <w:szCs w:val="22"/>
          <w:lang w:val="nl-NL"/>
        </w:rPr>
        <w:t>, welke aan de goederen of haar verpakking gehecht zijn of deze vergezellen, dan wel op de verpakking zelve, hetzij in enig ander middel tot bekendmaking, ter aanduiding van maat of gewicht gebruik te maken van andere aanduidingen dan de ingevolge artikel 4 geldende.</w:t>
      </w:r>
    </w:p>
    <w:p w:rsidR="00880A87" w:rsidRPr="00880A87" w:rsidRDefault="00880A87" w:rsidP="00880A87">
      <w:pPr>
        <w:numPr>
          <w:ilvl w:val="2"/>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Dit verbod is niet van toepassing op aankondigingen betreffende goederen, buitenslands gelegen dan wel voor het buitenland bestemd, of die in de toestand, waarin zij uit het buitenland zijn ingevoerd, bij de maat of het gewicht worden verkocht, voor zover dit in het land van herkomst gangbare aanduidingen betreft.</w:t>
      </w:r>
    </w:p>
    <w:p w:rsidR="00880A87" w:rsidRPr="00880A87" w:rsidRDefault="00880A87" w:rsidP="00880A87">
      <w:pPr>
        <w:numPr>
          <w:ilvl w:val="2"/>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Ten aanzien van hier te lande gefabriceerde artikelen, welke in verpakte toestand op de markt verschijnen, mogen aankondigingen betreffende maat of gewicht, behalve in metrieke aanduidingen krachtens artikel 4 geldend, tevens in niet metrieke plaats hebben, mits deze laatste aanduidingen niet over de eerste domineren.</w:t>
      </w:r>
    </w:p>
    <w:p w:rsidR="00880A87" w:rsidRPr="00880A87" w:rsidRDefault="00880A87" w:rsidP="00880A87">
      <w:pPr>
        <w:numPr>
          <w:ilvl w:val="2"/>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Aankondigingen betreffende textiel mogen, behalve per meter, tevens per yard plaats hebben, mits deze laatste aanduidingen niet over de eerste domineren. De yard wordt hierbij gelijkgesteld aan 91,44 cm.</w:t>
      </w:r>
    </w:p>
    <w:p w:rsidR="00880A87" w:rsidRPr="00880A87" w:rsidRDefault="00880A87" w:rsidP="00880A87">
      <w:pPr>
        <w:numPr>
          <w:ilvl w:val="2"/>
          <w:numId w:val="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Aankondigingen betreffende bouwmaterialen mogen per voet plaats hebben.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7</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14"/>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Voor levering aan het buitenland en aan schepen mag gebruik worden gemaakt van Engelse pond gewichten met veelvouden en onderdelen en van weegwerktuigen waarop deze gewichtsaanduidingen voorkomen, 1 Engels pond (</w:t>
      </w:r>
      <w:proofErr w:type="spellStart"/>
      <w:r w:rsidRPr="00880A87">
        <w:rPr>
          <w:rFonts w:ascii="Palatino Linotype" w:hAnsi="Palatino Linotype"/>
          <w:sz w:val="22"/>
          <w:szCs w:val="22"/>
          <w:lang w:val="nl-NL"/>
        </w:rPr>
        <w:t>lb</w:t>
      </w:r>
      <w:proofErr w:type="spellEnd"/>
      <w:r w:rsidRPr="00880A87">
        <w:rPr>
          <w:rFonts w:ascii="Palatino Linotype" w:hAnsi="Palatino Linotype"/>
          <w:sz w:val="22"/>
          <w:szCs w:val="22"/>
          <w:lang w:val="nl-NL"/>
        </w:rPr>
        <w:t xml:space="preserve"> </w:t>
      </w:r>
      <w:proofErr w:type="spellStart"/>
      <w:r w:rsidRPr="00880A87">
        <w:rPr>
          <w:rFonts w:ascii="Palatino Linotype" w:hAnsi="Palatino Linotype"/>
          <w:sz w:val="22"/>
          <w:szCs w:val="22"/>
          <w:lang w:val="nl-NL"/>
        </w:rPr>
        <w:t>pound</w:t>
      </w:r>
      <w:proofErr w:type="spellEnd"/>
      <w:r w:rsidRPr="00880A87">
        <w:rPr>
          <w:rFonts w:ascii="Palatino Linotype" w:hAnsi="Palatino Linotype"/>
          <w:sz w:val="22"/>
          <w:szCs w:val="22"/>
          <w:lang w:val="nl-NL"/>
        </w:rPr>
        <w:t xml:space="preserve"> </w:t>
      </w:r>
      <w:proofErr w:type="spellStart"/>
      <w:r w:rsidRPr="00880A87">
        <w:rPr>
          <w:rFonts w:ascii="Palatino Linotype" w:hAnsi="Palatino Linotype"/>
          <w:sz w:val="22"/>
          <w:szCs w:val="22"/>
          <w:lang w:val="nl-NL"/>
        </w:rPr>
        <w:t>avoirdupois</w:t>
      </w:r>
      <w:proofErr w:type="spellEnd"/>
      <w:r w:rsidRPr="00880A87">
        <w:rPr>
          <w:rFonts w:ascii="Palatino Linotype" w:hAnsi="Palatino Linotype"/>
          <w:sz w:val="22"/>
          <w:szCs w:val="22"/>
          <w:lang w:val="nl-NL"/>
        </w:rPr>
        <w:t xml:space="preserve">) wordt hierbij </w:t>
      </w:r>
      <w:r w:rsidRPr="00880A87">
        <w:rPr>
          <w:rFonts w:ascii="Palatino Linotype" w:hAnsi="Palatino Linotype"/>
          <w:sz w:val="22"/>
          <w:szCs w:val="22"/>
          <w:lang w:val="nl-NL"/>
        </w:rPr>
        <w:lastRenderedPageBreak/>
        <w:t>gelijkgesteld aan 453,6 gram.</w:t>
      </w:r>
    </w:p>
    <w:p w:rsidR="00880A87" w:rsidRPr="00880A87" w:rsidRDefault="00880A87" w:rsidP="00880A87">
      <w:pPr>
        <w:numPr>
          <w:ilvl w:val="0"/>
          <w:numId w:val="14"/>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Ten behoeve van de handel in bouwmaterialen en in textiel mogen op of naast de geijkte metrieke maat voet- of yard aanduidingen met onderdelen en veelvouden zijn aangebracht.</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8</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Het is verboden waren per maat of gewicht te verkopen, te koop aan te bieden of op welke wijze ook in de handel te brengen, anders dan bij netto-inhoud of </w:t>
      </w:r>
      <w:proofErr w:type="spellStart"/>
      <w:r w:rsidRPr="00880A87">
        <w:rPr>
          <w:rFonts w:ascii="Palatino Linotype" w:hAnsi="Palatino Linotype"/>
          <w:sz w:val="22"/>
          <w:szCs w:val="22"/>
          <w:lang w:val="nl-NL"/>
        </w:rPr>
        <w:t>netto-gewicht</w:t>
      </w:r>
      <w:proofErr w:type="spellEnd"/>
      <w:r w:rsidRPr="00880A87">
        <w:rPr>
          <w:rFonts w:ascii="Palatino Linotype" w:hAnsi="Palatino Linotype"/>
          <w:sz w:val="22"/>
          <w:szCs w:val="22"/>
          <w:lang w:val="nl-NL"/>
        </w:rPr>
        <w:t>.</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9</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Bij landsbesluit, houdende algemene maatregelen, kunnen: </w:t>
      </w:r>
    </w:p>
    <w:p w:rsidR="00880A87" w:rsidRPr="00880A87" w:rsidRDefault="00880A87" w:rsidP="00880A87">
      <w:pPr>
        <w:numPr>
          <w:ilvl w:val="1"/>
          <w:numId w:val="1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bepaalde verpakte artikelen worden aangewezen, waarop de netto-inhoud in metrieke maat of gewicht duidelijk moet zijn aangegeven;</w:t>
      </w:r>
    </w:p>
    <w:p w:rsidR="00880A87" w:rsidRPr="00880A87" w:rsidRDefault="00880A87" w:rsidP="00880A87">
      <w:pPr>
        <w:numPr>
          <w:ilvl w:val="1"/>
          <w:numId w:val="1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bepaalde goederen worden aangewezen, welke niet anders dan bij maat of gewicht mogen worden verkocht;</w:t>
      </w:r>
    </w:p>
    <w:p w:rsidR="00880A87" w:rsidRPr="00880A87" w:rsidRDefault="00880A87" w:rsidP="00880A87">
      <w:pPr>
        <w:numPr>
          <w:ilvl w:val="1"/>
          <w:numId w:val="1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voorschriften worden gegeven betreffende de mate waarin verpakkingen, die een bepaalde inhoud naar maat of gewicht doen veronderstellen, tenminste moeten zijn gevuld;</w:t>
      </w:r>
    </w:p>
    <w:p w:rsidR="00880A87" w:rsidRPr="00880A87" w:rsidRDefault="00880A87" w:rsidP="00880A87">
      <w:pPr>
        <w:numPr>
          <w:ilvl w:val="1"/>
          <w:numId w:val="1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bepaalde goederen worden aangewezen, welke niet anders dan in voor te schrijven maat- of gewichtshoeveelheden mogen worden verkocht.</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w:t>
      </w:r>
      <w:r w:rsidRPr="00880A87">
        <w:rPr>
          <w:rFonts w:ascii="Palatino Linotype" w:hAnsi="Palatino Linotype"/>
          <w:sz w:val="22"/>
          <w:szCs w:val="22"/>
          <w:lang w:val="nl-NL"/>
        </w:rPr>
        <w:t xml:space="preserve"> </w:t>
      </w:r>
      <w:r w:rsidRPr="00880A87">
        <w:rPr>
          <w:rFonts w:ascii="Palatino Linotype" w:hAnsi="Palatino Linotype"/>
          <w:bCs/>
          <w:sz w:val="22"/>
          <w:szCs w:val="22"/>
          <w:lang w:val="nl-NL"/>
        </w:rPr>
        <w:t>2.</w:t>
      </w:r>
      <w:r w:rsidRPr="00880A87">
        <w:rPr>
          <w:rFonts w:ascii="Palatino Linotype" w:hAnsi="Palatino Linotype"/>
          <w:sz w:val="22"/>
          <w:szCs w:val="22"/>
          <w:lang w:val="nl-NL"/>
        </w:rPr>
        <w:t xml:space="preserve"> De uitvoering van de ijkwerkzaamheden</w:t>
      </w:r>
    </w:p>
    <w:p w:rsidR="00880A87" w:rsidRPr="00880A87" w:rsidRDefault="00880A87" w:rsidP="00880A87">
      <w:pPr>
        <w:rPr>
          <w:rFonts w:ascii="Palatino Linotype" w:hAnsi="Palatino Linotype"/>
          <w:b/>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10</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De werkzaamheden, voortvloeiende uit het bij of krachtens deze landsverordening bepaalde worden door een door de Minister van Economische Ontwikkeling aan te wijzen dienst verricht.</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11</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lang w:val="nl-NL"/>
        </w:rPr>
      </w:pPr>
      <w:r w:rsidRPr="00880A87">
        <w:rPr>
          <w:rFonts w:ascii="Palatino Linotype" w:hAnsi="Palatino Linotype"/>
          <w:sz w:val="22"/>
          <w:szCs w:val="22"/>
          <w:lang w:val="nl-NL"/>
        </w:rPr>
        <w:t>Bij landsbesluit, houdende algemene maatregelen, worden de inrichting, samenstelling, werkwijze en bevoegdheden van de in artikel 10 bedoelde dienst geregeld.</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12</w:t>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(vervallen)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3. De ijkmerken</w:t>
      </w:r>
    </w:p>
    <w:p w:rsidR="00880A87" w:rsidRPr="00880A87" w:rsidRDefault="00880A87" w:rsidP="008664F3">
      <w:pPr>
        <w:widowControl/>
        <w:spacing w:line="200" w:lineRule="exact"/>
        <w:jc w:val="both"/>
        <w:rPr>
          <w:rFonts w:ascii="Palatino Linotype" w:hAnsi="Palatino Linotype"/>
          <w:b/>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13</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 xml:space="preserve">De ijkmerken worden onderscheiden in: </w:t>
      </w:r>
    </w:p>
    <w:p w:rsidR="00880A87" w:rsidRPr="00880A87" w:rsidRDefault="00880A87" w:rsidP="00880A87">
      <w:pPr>
        <w:numPr>
          <w:ilvl w:val="1"/>
          <w:numId w:val="16"/>
        </w:numPr>
        <w:ind w:left="360"/>
        <w:contextualSpacing/>
        <w:rPr>
          <w:rFonts w:ascii="Palatino Linotype" w:hAnsi="Palatino Linotype"/>
          <w:sz w:val="22"/>
          <w:szCs w:val="22"/>
          <w:lang w:val="nl-NL"/>
        </w:rPr>
      </w:pPr>
      <w:r w:rsidRPr="00880A87">
        <w:rPr>
          <w:rFonts w:ascii="Palatino Linotype" w:hAnsi="Palatino Linotype"/>
          <w:sz w:val="22"/>
          <w:szCs w:val="22"/>
          <w:lang w:val="nl-NL"/>
        </w:rPr>
        <w:t xml:space="preserve">goedkeuringsmerken; deze hebben een beperkte geldigheidsduur; </w:t>
      </w:r>
    </w:p>
    <w:p w:rsidR="00880A87" w:rsidRPr="00880A87" w:rsidRDefault="00880A87" w:rsidP="00880A87">
      <w:pPr>
        <w:numPr>
          <w:ilvl w:val="1"/>
          <w:numId w:val="16"/>
        </w:numPr>
        <w:ind w:left="360"/>
        <w:contextualSpacing/>
        <w:rPr>
          <w:rFonts w:ascii="Palatino Linotype" w:hAnsi="Palatino Linotype"/>
          <w:sz w:val="22"/>
          <w:szCs w:val="22"/>
          <w:lang w:val="nl-NL"/>
        </w:rPr>
      </w:pPr>
      <w:r w:rsidRPr="00880A87">
        <w:rPr>
          <w:rFonts w:ascii="Palatino Linotype" w:hAnsi="Palatino Linotype"/>
          <w:sz w:val="22"/>
          <w:szCs w:val="22"/>
          <w:lang w:val="nl-NL"/>
        </w:rPr>
        <w:t xml:space="preserve">afkeuringsmerken; </w:t>
      </w:r>
    </w:p>
    <w:p w:rsidR="00880A87" w:rsidRPr="00880A87" w:rsidRDefault="00880A87" w:rsidP="00880A87">
      <w:pPr>
        <w:numPr>
          <w:ilvl w:val="1"/>
          <w:numId w:val="16"/>
        </w:numPr>
        <w:ind w:left="360"/>
        <w:contextualSpacing/>
        <w:rPr>
          <w:rFonts w:ascii="Palatino Linotype" w:hAnsi="Palatino Linotype"/>
          <w:sz w:val="22"/>
          <w:szCs w:val="22"/>
          <w:lang w:val="nl-NL"/>
        </w:rPr>
      </w:pPr>
      <w:r w:rsidRPr="00880A87">
        <w:rPr>
          <w:rFonts w:ascii="Palatino Linotype" w:hAnsi="Palatino Linotype"/>
          <w:sz w:val="22"/>
          <w:szCs w:val="22"/>
          <w:lang w:val="nl-NL"/>
        </w:rPr>
        <w:t>verzegelingsmerken.</w:t>
      </w:r>
    </w:p>
    <w:p w:rsidR="008664F3" w:rsidRPr="00880A87" w:rsidRDefault="008664F3" w:rsidP="00880A87">
      <w:pPr>
        <w:rPr>
          <w:rFonts w:ascii="Palatino Linotype" w:hAnsi="Palatino Linotype"/>
          <w:sz w:val="22"/>
          <w:szCs w:val="22"/>
          <w:lang w:val="nl-NL"/>
        </w:rPr>
      </w:pPr>
    </w:p>
    <w:p w:rsidR="002D3896" w:rsidRDefault="002D3896">
      <w:pPr>
        <w:widowControl/>
        <w:rPr>
          <w:rFonts w:ascii="Palatino Linotype" w:hAnsi="Palatino Linotype"/>
          <w:sz w:val="22"/>
          <w:szCs w:val="22"/>
          <w:lang w:val="nl-NL"/>
        </w:rPr>
      </w:pPr>
      <w:r>
        <w:rPr>
          <w:rFonts w:ascii="Palatino Linotype" w:hAnsi="Palatino Linotype"/>
          <w:sz w:val="22"/>
          <w:szCs w:val="22"/>
          <w:lang w:val="nl-NL"/>
        </w:rPr>
        <w:br w:type="page"/>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14</w:t>
      </w:r>
    </w:p>
    <w:p w:rsidR="00880A87" w:rsidRPr="00880A87" w:rsidRDefault="00880A87" w:rsidP="008664F3">
      <w:pPr>
        <w:widowControl/>
        <w:spacing w:line="200" w:lineRule="exact"/>
        <w:jc w:val="both"/>
        <w:rPr>
          <w:rFonts w:ascii="Palatino Linotype" w:hAnsi="Palatino Linotype"/>
          <w:sz w:val="22"/>
          <w:szCs w:val="22"/>
          <w:lang w:val="nl-NL"/>
        </w:rPr>
      </w:pPr>
      <w:r w:rsidRPr="00880A87">
        <w:rPr>
          <w:rFonts w:ascii="Palatino Linotype" w:hAnsi="Palatino Linotype"/>
          <w:sz w:val="22"/>
          <w:szCs w:val="22"/>
          <w:lang w:val="nl-NL"/>
        </w:rPr>
        <w:t xml:space="preserve"> </w:t>
      </w:r>
    </w:p>
    <w:p w:rsidR="00880A87" w:rsidRPr="00880A87" w:rsidRDefault="00880A87" w:rsidP="00880A87">
      <w:pPr>
        <w:numPr>
          <w:ilvl w:val="0"/>
          <w:numId w:val="17"/>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Bij ijk of herijk goedgekeurde maten, gewichten, meet- of weegwerktuigen krijgen een </w:t>
      </w:r>
      <w:r w:rsidRPr="00880A87">
        <w:rPr>
          <w:rFonts w:ascii="Palatino Linotype" w:hAnsi="Palatino Linotype"/>
          <w:sz w:val="22"/>
          <w:szCs w:val="22"/>
          <w:lang w:val="nl-NL"/>
        </w:rPr>
        <w:lastRenderedPageBreak/>
        <w:t>goedkeuringsmerk.</w:t>
      </w:r>
    </w:p>
    <w:p w:rsidR="00880A87" w:rsidRPr="00880A87" w:rsidRDefault="00880A87" w:rsidP="00880A87">
      <w:pPr>
        <w:numPr>
          <w:ilvl w:val="0"/>
          <w:numId w:val="17"/>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Vorm en geldigheidsduur daarvan worden bij landsbesluit, houdende algemene maatregelen, vastgesteld.</w:t>
      </w:r>
    </w:p>
    <w:p w:rsidR="00880A87" w:rsidRPr="00880A87" w:rsidRDefault="00880A87" w:rsidP="00880A87">
      <w:pPr>
        <w:numPr>
          <w:ilvl w:val="0"/>
          <w:numId w:val="17"/>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Hoofd van de in artikel 10 bedoelde dienst</w:t>
      </w:r>
      <w:r w:rsidRPr="00880A87" w:rsidDel="004C77A4">
        <w:rPr>
          <w:rFonts w:ascii="Palatino Linotype" w:hAnsi="Palatino Linotype"/>
          <w:sz w:val="22"/>
          <w:szCs w:val="22"/>
          <w:lang w:val="nl-NL"/>
        </w:rPr>
        <w:t xml:space="preserve"> </w:t>
      </w:r>
      <w:r w:rsidRPr="00880A87">
        <w:rPr>
          <w:rFonts w:ascii="Palatino Linotype" w:hAnsi="Palatino Linotype"/>
          <w:sz w:val="22"/>
          <w:szCs w:val="22"/>
          <w:lang w:val="nl-NL"/>
        </w:rPr>
        <w:t>bepaalt in welke gevallen het goedkeuringsmerk vervangen wordt door een schriftelijke verklaring, welke vrij van zegel is.</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15</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Bij ijk of herijk afgekeurde maten, gewichten, meet of weegwerktuigen krijgen een afkeuringsmerk. Dit afkeuringsmerk bestaat uit een gelijkzijdige driehoek, gearceerd loodrecht op een der zijden.</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16</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2"/>
          <w:numId w:val="1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verzegelingsmerk is een kroon.</w:t>
      </w:r>
    </w:p>
    <w:p w:rsidR="00880A87" w:rsidRPr="00880A87" w:rsidRDefault="00880A87" w:rsidP="00880A87">
      <w:pPr>
        <w:numPr>
          <w:ilvl w:val="2"/>
          <w:numId w:val="1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Hoofd van de in artikel 10 bedoelde dienst bepaalt de gevallen waarin een verzegelingsmerk wordt aangebracht.</w:t>
      </w:r>
    </w:p>
    <w:p w:rsidR="00880A87" w:rsidRPr="00880A87" w:rsidRDefault="00880A87" w:rsidP="00880A87">
      <w:pPr>
        <w:rPr>
          <w:rFonts w:ascii="Palatino Linotype" w:hAnsi="Palatino Linotype"/>
          <w:b/>
          <w:bCs/>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4. De maten, gewichten, meet- en weegwerktuigen</w:t>
      </w:r>
    </w:p>
    <w:p w:rsidR="00880A87" w:rsidRPr="00880A87" w:rsidRDefault="00880A87" w:rsidP="00880A87">
      <w:pPr>
        <w:rPr>
          <w:rFonts w:ascii="Palatino Linotype" w:hAnsi="Palatino Linotype"/>
          <w:b/>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17</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Bij landsbesluit, houdende algemene maatregelen, worden de meet- en weegeigenschappen alsmede de overige bepalingen vastgesteld waaraan maten, gewichten, meet- en weegwerktuigen moeten voldoen om bij ijk of herijk te kunnen worden goedgekeurd.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18</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Op verzoek kunnen ook maten, gewichten, meet- en weegwerktuigen, welke niet voldoen aan de eisen gesteld ingevolge artikel 17, alsmede diverse instrumenten voor zover de outillage zulks toelaat, door de in artikel 10 bedoelde dienst worden onderzocht. </w:t>
      </w: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Van dit onderzoek kan een verklaring worden afgegeven, welke vrij van zegel is.</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19</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Behoudens het bepaalde in artikel 20 zijn aan ijk en herijk onderworpen:</w:t>
      </w:r>
    </w:p>
    <w:p w:rsidR="00880A87" w:rsidRPr="00880A87" w:rsidRDefault="00880A87" w:rsidP="00880A87">
      <w:pPr>
        <w:numPr>
          <w:ilvl w:val="1"/>
          <w:numId w:val="18"/>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maten, gewichten, meet- en weegwerktuigen welke zich bevinden op plaatsen bestemd voor, of gebruikt tot:</w:t>
      </w:r>
    </w:p>
    <w:p w:rsidR="00880A87" w:rsidRPr="00880A87" w:rsidRDefault="00880A87" w:rsidP="00880A87">
      <w:pPr>
        <w:numPr>
          <w:ilvl w:val="0"/>
          <w:numId w:val="19"/>
        </w:numPr>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drijven van handel; </w:t>
      </w:r>
    </w:p>
    <w:p w:rsidR="00880A87" w:rsidRPr="00880A87" w:rsidRDefault="00880A87" w:rsidP="00880A87">
      <w:pPr>
        <w:numPr>
          <w:ilvl w:val="0"/>
          <w:numId w:val="19"/>
        </w:numPr>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bepalen van maat of gewicht ten behoeve van het drijven van handel; </w:t>
      </w:r>
    </w:p>
    <w:p w:rsidR="00880A87" w:rsidRPr="00880A87" w:rsidRDefault="00880A87" w:rsidP="00880A87">
      <w:pPr>
        <w:numPr>
          <w:ilvl w:val="0"/>
          <w:numId w:val="19"/>
        </w:numPr>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doen van leveringen; </w:t>
      </w:r>
    </w:p>
    <w:p w:rsidR="00880A87" w:rsidRPr="00880A87" w:rsidRDefault="00880A87" w:rsidP="00880A87">
      <w:pPr>
        <w:numPr>
          <w:ilvl w:val="0"/>
          <w:numId w:val="19"/>
        </w:numPr>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het vaststellen van heffingen of arbeidsloon naar grondslag van maat of gewicht; </w:t>
      </w:r>
    </w:p>
    <w:p w:rsidR="00880A87" w:rsidRPr="00880A87" w:rsidRDefault="00880A87" w:rsidP="00880A87">
      <w:pPr>
        <w:numPr>
          <w:ilvl w:val="1"/>
          <w:numId w:val="18"/>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watermeters en elektriciteitsmeters.</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20</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Van ijk en herijk zijn vrijgesteld:</w:t>
      </w:r>
    </w:p>
    <w:p w:rsidR="00880A87" w:rsidRPr="00880A87" w:rsidRDefault="00880A87" w:rsidP="00880A87">
      <w:pPr>
        <w:numPr>
          <w:ilvl w:val="1"/>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lastRenderedPageBreak/>
        <w:t>de maten, gewichten, meet- en weegwerktuigen, niet bestemd en niet gebruikt voor handelsdoeleinden, welke als zodanig bij landsbesluit, houdende algemene maatregelen, worden aangewezen en voldoen aan de regelen daarin te stellen;</w:t>
      </w:r>
    </w:p>
    <w:p w:rsidR="00880A87" w:rsidRPr="00880A87" w:rsidRDefault="00880A87" w:rsidP="00880A87">
      <w:pPr>
        <w:numPr>
          <w:ilvl w:val="1"/>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maten, gewichten, meet- en weegwerktuigen, welke uitsluitend bestemd zijn en gebruikt worden voor bedrijfscontrole, mits zij zich niet bevinden in winkels of op markten;</w:t>
      </w:r>
    </w:p>
    <w:p w:rsidR="00880A87" w:rsidRPr="00880A87" w:rsidRDefault="00880A87" w:rsidP="00880A87">
      <w:pPr>
        <w:numPr>
          <w:ilvl w:val="1"/>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maten en meetwerktuigen, welke uitsluitend bestemd zijn en gebruikt worden voor leveranties aan het buitenland en aan schepen.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21</w:t>
      </w:r>
    </w:p>
    <w:p w:rsidR="00880A87" w:rsidRPr="00880A87" w:rsidRDefault="00880A87" w:rsidP="00880A87">
      <w:pPr>
        <w:jc w:val="center"/>
        <w:rPr>
          <w:lang w:val="nl-NL"/>
        </w:rPr>
      </w:pPr>
      <w:r w:rsidRPr="00880A87">
        <w:rPr>
          <w:rFonts w:ascii="Palatino Linotype" w:hAnsi="Palatino Linotype"/>
          <w:sz w:val="22"/>
          <w:szCs w:val="22"/>
          <w:lang w:val="nl-NL"/>
        </w:rPr>
        <w:t>(vervallen)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5. Retributie</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22</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lang w:val="nl-NL"/>
        </w:rPr>
      </w:pPr>
      <w:r w:rsidRPr="00880A87">
        <w:rPr>
          <w:rFonts w:ascii="Palatino Linotype" w:hAnsi="Palatino Linotype"/>
          <w:sz w:val="22"/>
          <w:szCs w:val="22"/>
          <w:lang w:val="nl-NL"/>
        </w:rPr>
        <w:t>Het land kan voor de ten behoeve van belanghebbenden uit te voeren ijkwerkzaamheden een retributie heffen.</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xml:space="preserve">§ 6. Het juiste gebruik der maten, gewichten, meet- en weegwerktuigen, </w:t>
      </w: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voor zover aan ijk en herijk onderworpen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23</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Maten, gewichten, meet- en weegwerktuigen moeten worden gebruikt overeenkomstig hun aard en hun bestemming.</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24</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Inhoudsmaten moeten worden gevuld tot aan hun meetrand. Inhoudsmaten voor granen moeten na het vullen worden afgestreken met een strijker.</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25</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Meet- en weegwerktuigen, welke worden gebruikt in de kleinhandel, met uitzondering van die welke uitsluitend worden gebruikt voor het klaar maken van in verpakte toestand te koop aan te bieden of aan huis af te leveren goederen, moeten zodanig zijn geplaatst dat de koper het afmeten of afwegen kan gadeslaan en de aanwijzing duidelijk kan aflezen.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26</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2"/>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Weegwerktuigen mogen niet gebruikt worden ter bepaling van een gewicht groter dan 100% van het weegvermogen.</w:t>
      </w:r>
    </w:p>
    <w:p w:rsidR="00880A87" w:rsidRPr="00880A87" w:rsidRDefault="00880A87" w:rsidP="00880A87">
      <w:pPr>
        <w:numPr>
          <w:ilvl w:val="2"/>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Weegwerktuigen voor fijne weging goud of fijne weging geneesmiddelen mogen niet worden gebruikt ter bepaling van een gewicht minder dan ½ ‰van het weegvermogen.</w:t>
      </w:r>
    </w:p>
    <w:p w:rsidR="00880A87" w:rsidRPr="00880A87" w:rsidRDefault="00880A87" w:rsidP="00880A87">
      <w:pPr>
        <w:numPr>
          <w:ilvl w:val="2"/>
          <w:numId w:val="20"/>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Andere weegwerktuigen mogen niet worden gebruikt ter bepaling van een gewicht minder dan 2% van het weegvermogen.</w:t>
      </w:r>
    </w:p>
    <w:p w:rsid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bookmarkStart w:id="2" w:name="_GoBack"/>
      <w:bookmarkEnd w:id="2"/>
      <w:r w:rsidRPr="00880A87">
        <w:rPr>
          <w:rFonts w:ascii="Palatino Linotype" w:hAnsi="Palatino Linotype"/>
          <w:sz w:val="22"/>
          <w:szCs w:val="22"/>
          <w:lang w:val="nl-NL"/>
        </w:rPr>
        <w:lastRenderedPageBreak/>
        <w:t>Artikel 27</w:t>
      </w:r>
    </w:p>
    <w:p w:rsidR="00880A87" w:rsidRPr="00880A87" w:rsidRDefault="00880A87" w:rsidP="00880A87">
      <w:pPr>
        <w:rPr>
          <w:rFonts w:ascii="Palatino Linotype" w:hAnsi="Palatino Linotype"/>
          <w:sz w:val="22"/>
          <w:szCs w:val="22"/>
          <w:lang w:val="nl-NL"/>
        </w:rPr>
      </w:pPr>
    </w:p>
    <w:p w:rsidR="00880A87" w:rsidRPr="00880A87" w:rsidRDefault="00880A87" w:rsidP="00880A87">
      <w:pPr>
        <w:numPr>
          <w:ilvl w:val="0"/>
          <w:numId w:val="21"/>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Fijne weging goud of fijne weging geneesmiddelen mag niet anders geschieden dan met gewichten en weegwerktuigen, die als zodanig zijn geijkt of herijkt.</w:t>
      </w:r>
    </w:p>
    <w:p w:rsidR="00880A87" w:rsidRPr="00880A87" w:rsidRDefault="00880A87" w:rsidP="00880A87">
      <w:pPr>
        <w:numPr>
          <w:ilvl w:val="0"/>
          <w:numId w:val="21"/>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Weegwerktuigen voor grove weging mogen niet worden gebruikt voor de weging van andere goederen dan hiervoor bij landsbesluit, houdende algemene maatregelen, worden aangewezen.</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28</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1"/>
          <w:numId w:val="1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is verboden te koop aan te bieden, te verkopen, te huur aan te bieden of te verhuren, alsmede op de plaatsen bedoeld in artikel 19, onderdeel a, voorhanden te hebben maten, gewichten, meet- en weegwerktuigen:</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voorzien van een afkeuringsmerk;</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niet voorzien van een geldig goedkeuringsmerk of de daarvoor in de plaats tredende verklaring;</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niet voorzien van alle ingevolge artikel 16 vereiste verzegelingsmerken;</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welke na de verkrijging van het laatste goedkeuringsmerk herstellingen of veranderingen hebben ondergaan die invloed kunnen hebben op de weeg- of meeteigenschappen, of waarvan de ijkmerken zijn beschadigd;</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welke een lengte, inhoud, gewicht of aanwijzing hebben, welke meer afwijkt van de juiste waarde dan het dubbele van de afwijking, die bij herijk is toegestaan;</w:t>
      </w:r>
    </w:p>
    <w:p w:rsidR="00880A87" w:rsidRPr="00880A87" w:rsidRDefault="00880A87" w:rsidP="00880A87">
      <w:pPr>
        <w:numPr>
          <w:ilvl w:val="1"/>
          <w:numId w:val="22"/>
        </w:numPr>
        <w:ind w:left="72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waarop kentekenen voorkomen, welke het mogelijk maken daarmede maat of gewicht te bepalen naar andere dan in artikel 4 genoemde grondslagen, behoudens de gevallen in artikel 7 genoemd. </w:t>
      </w:r>
    </w:p>
    <w:p w:rsidR="00880A87" w:rsidRPr="00880A87" w:rsidRDefault="00880A87" w:rsidP="00880A87">
      <w:pPr>
        <w:numPr>
          <w:ilvl w:val="1"/>
          <w:numId w:val="19"/>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Dit verbod is niet van toepassing ten aanzien van maten, gewichten, meet- en weegwerktuigen bedoeld in artikel 20, alsmede de watermeters en elektriciteitsmeters zolang deze niet ingevolge artikel 41 aan ijk en herijk zijn onderworpen.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6a. Toezicht</w:t>
      </w:r>
    </w:p>
    <w:p w:rsidR="00880A87" w:rsidRPr="00880A87" w:rsidRDefault="00880A87" w:rsidP="00880A87">
      <w:pPr>
        <w:jc w:val="center"/>
        <w:rPr>
          <w:rFonts w:ascii="Palatino Linotype" w:hAnsi="Palatino Linotype"/>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28a</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0"/>
          <w:numId w:val="2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Met het toezicht op de naleving van het bij of krachtens deze landsverordening bepaalde zijn belast de daartoe door de Minister van Economische Ontwikkeling aangewezen personen. Een zodanige aanwijzing wordt bekendgemaakt in het blad waarin van Landswege de officiële berichten worden geplaatst.</w:t>
      </w:r>
    </w:p>
    <w:p w:rsidR="00880A87" w:rsidRPr="00880A87" w:rsidRDefault="00880A87" w:rsidP="00880A87">
      <w:pPr>
        <w:numPr>
          <w:ilvl w:val="0"/>
          <w:numId w:val="2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De krachtens het eerste lid aangewezen personen zijn, uitsluitend voor zover dat voor de vervulling van hun taak redelijkerwijze noodzakelijk is, bevoegd:</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alle inlichtingen te vragen;</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inzage te verlangen van alle boeken, bescheiden en andere informatiedragers en daarvan afschrift te nemen of deze daartoe tijdelijk mee te nemen;</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goederen aan opneming en onderzoek te onderwerpen en deze daartoe tijdelijk mee te nemen;</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maten, gewichten, meet- en weegwerktuigen op de plaatsen, in artikel 19, onderdeel a, vermeld, te allen tijde te onderzoeken en, indien zij niet voldoen aan de bij of krachtens </w:t>
      </w:r>
      <w:r w:rsidRPr="00880A87">
        <w:rPr>
          <w:rFonts w:ascii="Palatino Linotype" w:hAnsi="Palatino Linotype"/>
          <w:sz w:val="22"/>
          <w:szCs w:val="22"/>
          <w:lang w:val="nl-NL"/>
        </w:rPr>
        <w:lastRenderedPageBreak/>
        <w:t>deze landsverordening voor herijk gestelde eisen, van een afkeuringsmerk te voorzien;</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aan ijk of herijk onderworpen maten, gewichten, meet- en weegwerktuigen die niet aan de bij of krachtens deze landsverordening gestelde voorschriften voldoen, te justeren, dan wel, voor zover het betreft maten en gewichten die niet voor zodanige verbetering vatbaar worden geacht dat zij voor ijk of herijk in aanmerking komen, in beslag te nemen, ten einde ze te kunnen vernietigen;</w:t>
      </w:r>
    </w:p>
    <w:p w:rsidR="00880A87" w:rsidRPr="00880A87" w:rsidRDefault="00880A87" w:rsidP="00880A87">
      <w:pPr>
        <w:numPr>
          <w:ilvl w:val="0"/>
          <w:numId w:val="27"/>
        </w:numPr>
        <w:contextualSpacing/>
        <w:jc w:val="both"/>
        <w:rPr>
          <w:rFonts w:ascii="Palatino Linotype" w:hAnsi="Palatino Linotype"/>
          <w:sz w:val="22"/>
          <w:szCs w:val="22"/>
          <w:lang w:val="nl-NL"/>
        </w:rPr>
      </w:pPr>
      <w:r w:rsidRPr="00880A87">
        <w:rPr>
          <w:rFonts w:ascii="Palatino Linotype" w:hAnsi="Palatino Linotype"/>
          <w:sz w:val="22"/>
          <w:szCs w:val="22"/>
          <w:lang w:val="nl-NL"/>
        </w:rPr>
        <w:t>alle plaatsen, bedoeld in artikel 19, onderdeel a, met uitzondering van woningen zonder de uitdrukkelijke toestemming van de bewoner, te betreden, vergezeld van door hen aangewezen personen.</w:t>
      </w:r>
    </w:p>
    <w:p w:rsidR="00880A87" w:rsidRPr="00880A87" w:rsidRDefault="00880A87" w:rsidP="00880A87">
      <w:pPr>
        <w:numPr>
          <w:ilvl w:val="0"/>
          <w:numId w:val="2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Zo nodig, wordt de toegang tot een plaats als bedoeld in het tweede lid, onderdeel f, verschaft met behulp van de sterke arm.</w:t>
      </w:r>
    </w:p>
    <w:p w:rsidR="00880A87" w:rsidRPr="00880A87" w:rsidRDefault="00880A87" w:rsidP="00880A87">
      <w:pPr>
        <w:numPr>
          <w:ilvl w:val="0"/>
          <w:numId w:val="2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Bij landsbesluit, houdende algemene maatregelen, kunnen regels worden gesteld met betrekking tot de wijze van taakuitoefening van de krachtens het eerste lid aangewezen personen.</w:t>
      </w:r>
    </w:p>
    <w:p w:rsidR="00880A87" w:rsidRPr="00880A87" w:rsidRDefault="00880A87" w:rsidP="00880A87">
      <w:pPr>
        <w:numPr>
          <w:ilvl w:val="0"/>
          <w:numId w:val="26"/>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Een ieder is verplicht aan de krachtens het eerste lid aangewezen personen alle medewerking te verlenen die op grond van het tweede lid wordt gevorderd.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7. Strafbepalingen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29</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Met gevangenisstraf van ten hoogste drie jaren wordt, voor zover het Wetboek van Strafrecht er niet in voorziet, gestraft: </w:t>
      </w:r>
    </w:p>
    <w:p w:rsidR="00880A87" w:rsidRPr="00880A87" w:rsidRDefault="00880A87" w:rsidP="00880A87">
      <w:pPr>
        <w:numPr>
          <w:ilvl w:val="0"/>
          <w:numId w:val="2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op maten, gewichten, meet- of weegwerktuigen valse ijkmerken plaatst;</w:t>
      </w:r>
    </w:p>
    <w:p w:rsidR="00880A87" w:rsidRPr="00880A87" w:rsidRDefault="00880A87" w:rsidP="00880A87">
      <w:pPr>
        <w:numPr>
          <w:ilvl w:val="0"/>
          <w:numId w:val="2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 xml:space="preserve">hij, die wederrechtelijk gebruik maakt van echte stempels; </w:t>
      </w:r>
    </w:p>
    <w:p w:rsidR="00880A87" w:rsidRPr="00880A87" w:rsidRDefault="00880A87" w:rsidP="00880A87">
      <w:pPr>
        <w:numPr>
          <w:ilvl w:val="0"/>
          <w:numId w:val="23"/>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echte ijkmerken inzet, aanvoegt of overbrengt in, aan of op andere maten, gewichten, meet- of weegwerktuigen dan die, waaraan zij oorspronkelijk zijn aangebracht.</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30</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Met gevangenisstraf van ten hoogste drie jaren wordt, voor zover het Wetboek van Strafrecht er niet in voorziet, gestraft:</w:t>
      </w:r>
    </w:p>
    <w:p w:rsidR="00880A87" w:rsidRPr="00880A87" w:rsidRDefault="00880A87" w:rsidP="00880A87">
      <w:pPr>
        <w:numPr>
          <w:ilvl w:val="0"/>
          <w:numId w:val="24"/>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maten, gewichten, meet- en weegwerktuigen, nadat zij van een ijkmerk zijn voorzien, vervalst, met het oogmerk om ze als echt en onvervalst te gebruiken of te doen gebruiken;</w:t>
      </w:r>
    </w:p>
    <w:p w:rsidR="00880A87" w:rsidRPr="00880A87" w:rsidRDefault="00880A87" w:rsidP="00880A87">
      <w:pPr>
        <w:numPr>
          <w:ilvl w:val="0"/>
          <w:numId w:val="24"/>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opzettelijk gebruik maakt van vervalste maten, gewichten, meet- en weegwerktuigen, als waren zij echt en onvervalst.</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31</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 xml:space="preserve">Met gevangenisstraf van ten hoogste een jaar wordt, voor zover het Wetboek van Strafrecht er niet in voorziet, gestraft: </w:t>
      </w:r>
    </w:p>
    <w:p w:rsidR="00880A87" w:rsidRPr="00880A87" w:rsidRDefault="00880A87" w:rsidP="00880A87">
      <w:pPr>
        <w:numPr>
          <w:ilvl w:val="0"/>
          <w:numId w:val="2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een geijkt voorwerp ontdoet van het daarop geplaatste afkeuringsmerk, met het oogmerk dat voorwerp te gebruiken of te doen gebruiken als ware het niet afgekeurd;</w:t>
      </w:r>
    </w:p>
    <w:p w:rsidR="00880A87" w:rsidRPr="00880A87" w:rsidRDefault="00880A87" w:rsidP="00880A87">
      <w:pPr>
        <w:numPr>
          <w:ilvl w:val="0"/>
          <w:numId w:val="25"/>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hij, die opzettelijk een van een afkeuringsmerk ontdaan voorwerp gebruikt, verkoopt, te koop aanbiedt, aflevert of ten verkoop voorhanden heeft, als ware het niet afgekeurd.</w:t>
      </w:r>
    </w:p>
    <w:p w:rsidR="00880A87" w:rsidRDefault="00880A87" w:rsidP="00880A87">
      <w:pPr>
        <w:jc w:val="both"/>
        <w:rPr>
          <w:rFonts w:ascii="Palatino Linotype" w:hAnsi="Palatino Linotype"/>
          <w:sz w:val="22"/>
          <w:szCs w:val="22"/>
          <w:lang w:val="nl-NL"/>
        </w:rPr>
      </w:pPr>
    </w:p>
    <w:p w:rsidR="008664F3" w:rsidRDefault="008664F3" w:rsidP="00880A87">
      <w:pPr>
        <w:jc w:val="both"/>
        <w:rPr>
          <w:rFonts w:ascii="Palatino Linotype" w:hAnsi="Palatino Linotype"/>
          <w:sz w:val="22"/>
          <w:szCs w:val="22"/>
          <w:lang w:val="nl-NL"/>
        </w:rPr>
      </w:pPr>
    </w:p>
    <w:p w:rsidR="008664F3" w:rsidRPr="00880A87" w:rsidRDefault="008664F3"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32</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Met gevangenisstraf van ten hoogste een jaar wordt, voor zover het Wetboek van Strafrecht er niet in voorziet, gestraft, hij, die ten behoeve van handel en bedrijf getal, maat of gewicht der goederen heeft vastgesteld of op zijn last heeft doen vaststellen, wetende of redelijkerwijze kunnende vermoeden, dat de vastgestelde netto-hoeveelheid in zijn voordeel of het voordeel van de lastgever afwijkt van de ware netto-hoeveelheid.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33</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De in de artikelen 29 tot en met 32 strafbaar gestelde feiten worden beschouwd als misdrijven.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34</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Met hechtenis van ten hoogste een week of geldboete van de eerste categorie wordt gestraft hij, die handelt in strijd met dan wel niet voldoet aan de vereisten gesteld in een der artikelen 6, 8 en 23 tot en met 28, alsmede de aanwijzing gedaan krachtens artikel 9.</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35</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Met hechtenis van ten hoogste een week of geldboete van de eerste categorie wordt gestraft hij, die ten behoeve van handel of bedrijf, getal, maat of gewicht der goederen heeft vastgesteld of op zijn last heeft doen vaststellen, indien die netto-hoeveelheid meer dan het dubbele van de afwijking, die voor het gebezigde weeg- of meetwerktuig bij herijk is toegestaan, in zijn voordeel of het voordeel van de lastgever afwijkt van de ware netto-hoeveelheid.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36</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rPr>
          <w:rFonts w:ascii="Palatino Linotype" w:hAnsi="Palatino Linotype"/>
          <w:sz w:val="22"/>
          <w:szCs w:val="22"/>
          <w:lang w:val="nl-NL"/>
        </w:rPr>
      </w:pPr>
      <w:r w:rsidRPr="00880A87">
        <w:rPr>
          <w:rFonts w:ascii="Palatino Linotype" w:hAnsi="Palatino Linotype"/>
          <w:sz w:val="22"/>
          <w:szCs w:val="22"/>
          <w:lang w:val="nl-NL"/>
        </w:rPr>
        <w:t>De in de artikelen 34 en 35 strafbaar gestelde feiten worden beschouwd als overtredingen.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37</w:t>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(vervallen)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38</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In beslag genomen maten, gewichten, meet- en weegwerktuigen worden niet aan de rechthebbende teruggegeven alvorens te zijn geijkt of herijkt.</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8. Opsporingsbevoegdheid</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39</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Met het opsporen van de bij deze landsverordening strafbaar gestelde feiten zijn, behalve de in artikel 184 van het Wetboek van Strafvordering aangewezen personen, belast de daartoe door de Minister van Economische Ontwikkeling aangewezen ambtenaren.</w:t>
      </w:r>
    </w:p>
    <w:p w:rsidR="00880A87" w:rsidRDefault="00880A87" w:rsidP="00880A87">
      <w:pPr>
        <w:jc w:val="both"/>
        <w:rPr>
          <w:rFonts w:ascii="Palatino Linotype" w:hAnsi="Palatino Linotype"/>
          <w:sz w:val="22"/>
          <w:szCs w:val="22"/>
          <w:lang w:val="nl-NL"/>
        </w:rPr>
      </w:pPr>
    </w:p>
    <w:p w:rsidR="008664F3" w:rsidRDefault="008664F3" w:rsidP="00880A87">
      <w:pPr>
        <w:jc w:val="both"/>
        <w:rPr>
          <w:rFonts w:ascii="Palatino Linotype" w:hAnsi="Palatino Linotype"/>
          <w:sz w:val="22"/>
          <w:szCs w:val="22"/>
          <w:lang w:val="nl-NL"/>
        </w:rPr>
      </w:pPr>
    </w:p>
    <w:p w:rsidR="008664F3" w:rsidRDefault="008664F3" w:rsidP="00880A87">
      <w:pPr>
        <w:jc w:val="both"/>
        <w:rPr>
          <w:rFonts w:ascii="Palatino Linotype" w:hAnsi="Palatino Linotype"/>
          <w:sz w:val="22"/>
          <w:szCs w:val="22"/>
          <w:lang w:val="nl-NL"/>
        </w:rPr>
      </w:pPr>
    </w:p>
    <w:p w:rsidR="008664F3" w:rsidRPr="00880A87" w:rsidRDefault="008664F3"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40</w:t>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(vervallen)</w:t>
      </w:r>
    </w:p>
    <w:p w:rsidR="00880A87" w:rsidRPr="00880A87" w:rsidRDefault="00880A87" w:rsidP="00880A87">
      <w:pPr>
        <w:jc w:val="center"/>
        <w:rPr>
          <w:rFonts w:ascii="Palatino Linotype" w:hAnsi="Palatino Linotype"/>
          <w:sz w:val="22"/>
          <w:szCs w:val="22"/>
          <w:lang w:val="nl-NL"/>
        </w:rPr>
      </w:pPr>
    </w:p>
    <w:p w:rsidR="00880A87" w:rsidRPr="00880A87" w:rsidRDefault="00880A87" w:rsidP="00880A87">
      <w:pPr>
        <w:jc w:val="center"/>
        <w:rPr>
          <w:rFonts w:ascii="Palatino Linotype" w:hAnsi="Palatino Linotype"/>
          <w:bCs/>
          <w:sz w:val="22"/>
          <w:szCs w:val="22"/>
          <w:lang w:val="nl-NL"/>
        </w:rPr>
      </w:pPr>
      <w:r w:rsidRPr="00880A87">
        <w:rPr>
          <w:rFonts w:ascii="Palatino Linotype" w:hAnsi="Palatino Linotype"/>
          <w:bCs/>
          <w:sz w:val="22"/>
          <w:szCs w:val="22"/>
          <w:lang w:val="nl-NL"/>
        </w:rPr>
        <w:t>§ 9. Overgangs- en Slotbepalingen</w:t>
      </w:r>
    </w:p>
    <w:p w:rsidR="00880A87" w:rsidRPr="00880A87" w:rsidRDefault="00880A87" w:rsidP="00880A87">
      <w:pPr>
        <w:rPr>
          <w:rFonts w:ascii="Palatino Linotype" w:hAnsi="Palatino Linotype"/>
          <w:b/>
          <w:bCs/>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41</w:t>
      </w:r>
    </w:p>
    <w:p w:rsidR="00880A87" w:rsidRPr="00880A87" w:rsidRDefault="00880A87" w:rsidP="008664F3">
      <w:pPr>
        <w:widowControl/>
        <w:spacing w:line="200" w:lineRule="exact"/>
        <w:jc w:val="both"/>
        <w:rPr>
          <w:rFonts w:ascii="Palatino Linotype" w:hAnsi="Palatino Linotype"/>
          <w:sz w:val="22"/>
          <w:szCs w:val="22"/>
          <w:lang w:val="nl-NL"/>
        </w:rPr>
      </w:pPr>
    </w:p>
    <w:p w:rsidR="00880A87" w:rsidRPr="00880A87" w:rsidRDefault="00880A87" w:rsidP="00880A87">
      <w:pPr>
        <w:numPr>
          <w:ilvl w:val="2"/>
          <w:numId w:val="22"/>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gestelde in artikel 19, onderdeel b, betreffende elektriciteitsmeters is in werking getreden overeenkomstig de bepaling van het Landsbesluit houdende algemene maatregelen van de 2de november 1963</w:t>
      </w:r>
      <w:r w:rsidRPr="00880A87">
        <w:rPr>
          <w:rFonts w:ascii="Palatino Linotype" w:hAnsi="Palatino Linotype"/>
          <w:sz w:val="22"/>
          <w:szCs w:val="22"/>
          <w:vertAlign w:val="superscript"/>
          <w:lang w:val="nl-NL"/>
        </w:rPr>
        <w:footnoteReference w:id="4"/>
      </w:r>
      <w:r w:rsidRPr="00880A87">
        <w:rPr>
          <w:rFonts w:ascii="Palatino Linotype" w:hAnsi="Palatino Linotype"/>
          <w:sz w:val="22"/>
          <w:szCs w:val="22"/>
          <w:lang w:val="nl-NL"/>
        </w:rPr>
        <w:t xml:space="preserve">. </w:t>
      </w:r>
    </w:p>
    <w:p w:rsidR="00880A87" w:rsidRPr="00880A87" w:rsidRDefault="00880A87" w:rsidP="00880A87">
      <w:pPr>
        <w:numPr>
          <w:ilvl w:val="2"/>
          <w:numId w:val="22"/>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Het aldaar gestelde betreffende watermeters treedt in werking op een bij landsbesluit te bepalen tijdstip.</w:t>
      </w:r>
    </w:p>
    <w:p w:rsidR="00880A87" w:rsidRPr="00880A87" w:rsidRDefault="00880A87" w:rsidP="00880A87">
      <w:pPr>
        <w:numPr>
          <w:ilvl w:val="2"/>
          <w:numId w:val="22"/>
        </w:numPr>
        <w:ind w:left="360"/>
        <w:contextualSpacing/>
        <w:jc w:val="both"/>
        <w:rPr>
          <w:rFonts w:ascii="Palatino Linotype" w:hAnsi="Palatino Linotype"/>
          <w:sz w:val="22"/>
          <w:szCs w:val="22"/>
          <w:lang w:val="nl-NL"/>
        </w:rPr>
      </w:pPr>
      <w:r w:rsidRPr="00880A87">
        <w:rPr>
          <w:rFonts w:ascii="Palatino Linotype" w:hAnsi="Palatino Linotype"/>
          <w:sz w:val="22"/>
          <w:szCs w:val="22"/>
          <w:lang w:val="nl-NL"/>
        </w:rPr>
        <w:t>In een landsbesluit regelende de in de voorgaande leden bedoelde inwerkingtreding kan tevens bepaald worden dat de inwerkingtreding van het gestelde onder b, c en e van artikel 28 voor wat betreft de betrokken meters wordt uitgesteld tot het tijdstip waarop zij in Curaçao voor de eerste maal zijn geijkt of herijkt.</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42</w:t>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 xml:space="preserve">(vervallen) </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43</w:t>
      </w: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(vervallen)</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center"/>
        <w:rPr>
          <w:rFonts w:ascii="Palatino Linotype" w:hAnsi="Palatino Linotype"/>
          <w:sz w:val="22"/>
          <w:szCs w:val="22"/>
          <w:lang w:val="nl-NL"/>
        </w:rPr>
      </w:pPr>
      <w:r w:rsidRPr="00880A87">
        <w:rPr>
          <w:rFonts w:ascii="Palatino Linotype" w:hAnsi="Palatino Linotype"/>
          <w:sz w:val="22"/>
          <w:szCs w:val="22"/>
          <w:lang w:val="nl-NL"/>
        </w:rPr>
        <w:t>Artikel 44</w:t>
      </w:r>
    </w:p>
    <w:p w:rsidR="00880A87" w:rsidRPr="00880A87" w:rsidRDefault="00880A87" w:rsidP="00880A87">
      <w:pPr>
        <w:rPr>
          <w:rFonts w:ascii="Palatino Linotype" w:hAnsi="Palatino Linotype"/>
          <w:sz w:val="22"/>
          <w:szCs w:val="22"/>
          <w:lang w:val="nl-NL"/>
        </w:rPr>
      </w:pPr>
    </w:p>
    <w:p w:rsidR="00880A87" w:rsidRPr="00880A87" w:rsidRDefault="00880A87" w:rsidP="00880A87">
      <w:pPr>
        <w:jc w:val="both"/>
        <w:rPr>
          <w:rFonts w:ascii="Palatino Linotype" w:hAnsi="Palatino Linotype"/>
          <w:sz w:val="22"/>
          <w:szCs w:val="22"/>
          <w:lang w:val="nl-NL"/>
        </w:rPr>
      </w:pPr>
      <w:r w:rsidRPr="00880A87">
        <w:rPr>
          <w:rFonts w:ascii="Palatino Linotype" w:hAnsi="Palatino Linotype"/>
          <w:sz w:val="22"/>
          <w:szCs w:val="22"/>
          <w:lang w:val="nl-NL"/>
        </w:rPr>
        <w:t>Deze landsverordening wordt aangehaald als: IJklandsverordening 1956.</w:t>
      </w:r>
    </w:p>
    <w:p w:rsidR="00880A87" w:rsidRPr="00880A87" w:rsidRDefault="00880A87" w:rsidP="00880A87">
      <w:pPr>
        <w:jc w:val="both"/>
        <w:rPr>
          <w:rFonts w:ascii="Palatino Linotype" w:hAnsi="Palatino Linotype"/>
          <w:sz w:val="22"/>
          <w:szCs w:val="22"/>
          <w:lang w:val="nl-NL"/>
        </w:rPr>
      </w:pPr>
    </w:p>
    <w:p w:rsidR="00880A87" w:rsidRPr="00880A87" w:rsidRDefault="00880A87" w:rsidP="00880A87">
      <w:pPr>
        <w:jc w:val="center"/>
        <w:rPr>
          <w:lang w:val="nl-NL"/>
        </w:rPr>
      </w:pPr>
      <w:r w:rsidRPr="00880A87">
        <w:rPr>
          <w:rFonts w:ascii="Palatino Linotype" w:hAnsi="Palatino Linotype"/>
          <w:sz w:val="22"/>
          <w:szCs w:val="22"/>
          <w:lang w:val="nl-NL"/>
        </w:rPr>
        <w:t xml:space="preserve">*** </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A87" w:rsidRDefault="00880A87">
      <w:pPr>
        <w:spacing w:line="20" w:lineRule="exact"/>
      </w:pPr>
    </w:p>
  </w:endnote>
  <w:endnote w:type="continuationSeparator" w:id="0">
    <w:p w:rsidR="00880A87" w:rsidRDefault="00880A87">
      <w:r>
        <w:t xml:space="preserve"> </w:t>
      </w:r>
    </w:p>
  </w:endnote>
  <w:endnote w:type="continuationNotice" w:id="1">
    <w:p w:rsidR="00880A87" w:rsidRDefault="00880A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A87" w:rsidRDefault="00880A87">
      <w:r>
        <w:separator/>
      </w:r>
    </w:p>
  </w:footnote>
  <w:footnote w:type="continuationSeparator" w:id="0">
    <w:p w:rsidR="00880A87" w:rsidRDefault="00880A87">
      <w:r>
        <w:continuationSeparator/>
      </w:r>
    </w:p>
  </w:footnote>
  <w:footnote w:id="1">
    <w:p w:rsidR="00880A87" w:rsidRPr="002B11FC" w:rsidRDefault="00880A87" w:rsidP="00880A8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A5E17">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880A87" w:rsidRPr="005038B0" w:rsidRDefault="00880A87" w:rsidP="00880A87">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038B0">
        <w:rPr>
          <w:rFonts w:ascii="Palatino Linotype" w:hAnsi="Palatino Linotype"/>
          <w:sz w:val="18"/>
          <w:szCs w:val="18"/>
          <w:lang w:val="es-ES"/>
        </w:rPr>
        <w:t xml:space="preserve"> </w:t>
      </w:r>
      <w:r w:rsidRPr="005038B0">
        <w:rPr>
          <w:rFonts w:ascii="Palatino Linotype" w:hAnsi="Palatino Linotype"/>
          <w:sz w:val="18"/>
          <w:szCs w:val="18"/>
          <w:lang w:val="es-ES"/>
        </w:rPr>
        <w:tab/>
        <w:t xml:space="preserve">A.B. 2010, no. 87, </w:t>
      </w:r>
      <w:proofErr w:type="spellStart"/>
      <w:r w:rsidRPr="005038B0">
        <w:rPr>
          <w:rFonts w:ascii="Palatino Linotype" w:hAnsi="Palatino Linotype"/>
          <w:sz w:val="18"/>
          <w:szCs w:val="18"/>
          <w:lang w:val="es-ES"/>
        </w:rPr>
        <w:t>bijlage</w:t>
      </w:r>
      <w:proofErr w:type="spellEnd"/>
      <w:r w:rsidRPr="005038B0">
        <w:rPr>
          <w:rFonts w:ascii="Palatino Linotype" w:hAnsi="Palatino Linotype"/>
          <w:sz w:val="18"/>
          <w:szCs w:val="18"/>
          <w:lang w:val="es-ES"/>
        </w:rPr>
        <w:t xml:space="preserve"> a.</w:t>
      </w:r>
    </w:p>
  </w:footnote>
  <w:footnote w:id="3">
    <w:p w:rsidR="00880A87" w:rsidRPr="005038B0" w:rsidRDefault="00880A87" w:rsidP="00880A87">
      <w:pPr>
        <w:pStyle w:val="FootnoteText"/>
        <w:rPr>
          <w:rFonts w:ascii="Palatino Linotype" w:hAnsi="Palatino Linotype"/>
          <w:sz w:val="18"/>
          <w:szCs w:val="18"/>
          <w:lang w:val="es-ES"/>
        </w:rPr>
      </w:pPr>
      <w:r w:rsidRPr="00880A87">
        <w:rPr>
          <w:rStyle w:val="FootnoteReference"/>
          <w:rFonts w:ascii="Palatino Linotype" w:hAnsi="Palatino Linotype"/>
          <w:color w:val="000000"/>
          <w:sz w:val="18"/>
          <w:szCs w:val="18"/>
        </w:rPr>
        <w:footnoteRef/>
      </w:r>
      <w:r w:rsidRPr="00880A87">
        <w:rPr>
          <w:rFonts w:ascii="Palatino Linotype" w:hAnsi="Palatino Linotype"/>
          <w:color w:val="000000"/>
          <w:sz w:val="18"/>
          <w:szCs w:val="18"/>
          <w:lang w:val="es-ES"/>
        </w:rPr>
        <w:t xml:space="preserve"> P.B. 1956, no.38.</w:t>
      </w:r>
    </w:p>
  </w:footnote>
  <w:footnote w:id="4">
    <w:p w:rsidR="00880A87" w:rsidRPr="005038B0" w:rsidRDefault="00880A87" w:rsidP="00880A87">
      <w:pPr>
        <w:pStyle w:val="FootnoteText"/>
        <w:rPr>
          <w:rFonts w:ascii="Palatino Linotype" w:hAnsi="Palatino Linotype"/>
          <w:sz w:val="18"/>
          <w:szCs w:val="18"/>
          <w:lang w:val="es-ES"/>
        </w:rPr>
      </w:pPr>
      <w:r w:rsidRPr="005653A7">
        <w:rPr>
          <w:rStyle w:val="FootnoteReference"/>
          <w:rFonts w:ascii="Palatino Linotype" w:hAnsi="Palatino Linotype"/>
          <w:sz w:val="18"/>
          <w:szCs w:val="18"/>
        </w:rPr>
        <w:footnoteRef/>
      </w:r>
      <w:r w:rsidRPr="005038B0">
        <w:rPr>
          <w:rFonts w:ascii="Palatino Linotype" w:hAnsi="Palatino Linotype"/>
          <w:sz w:val="18"/>
          <w:szCs w:val="18"/>
          <w:lang w:val="es-ES"/>
        </w:rPr>
        <w:t xml:space="preserve"> P.B. 1963, no. 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87" w:rsidRDefault="00880A87">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95250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0A87" w:rsidRDefault="00880A8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80A87" w:rsidRDefault="00880A87">
                          <w:pPr>
                            <w:tabs>
                              <w:tab w:val="center" w:pos="4657"/>
                              <w:tab w:val="right" w:pos="9314"/>
                            </w:tabs>
                            <w:rPr>
                              <w:rFonts w:ascii="Times New Roman" w:hAnsi="Times New Roman"/>
                              <w:spacing w:val="-3"/>
                            </w:rPr>
                          </w:pPr>
                        </w:p>
                        <w:p w:rsidR="00880A87" w:rsidRDefault="00880A87">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" o:allowincell="f" filled="f" stroked="f" strokeweight="0">
              <v:textbox inset="0,0,0,0">
                <w:txbxContent>
                  <w:p w:rsidR="00880A87" w:rsidRDefault="00880A8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80A87" w:rsidRDefault="00880A87">
                    <w:pPr>
                      <w:tabs>
                        <w:tab w:val="center" w:pos="4657"/>
                        <w:tab w:val="right" w:pos="9314"/>
                      </w:tabs>
                      <w:rPr>
                        <w:rFonts w:ascii="Times New Roman" w:hAnsi="Times New Roman"/>
                        <w:spacing w:val="-3"/>
                      </w:rPr>
                    </w:pPr>
                  </w:p>
                  <w:p w:rsidR="00880A87" w:rsidRDefault="00880A87">
                    <w:pPr>
                      <w:tabs>
                        <w:tab w:val="center" w:pos="4657"/>
                        <w:tab w:val="right" w:pos="9314"/>
                      </w:tabs>
                      <w:rPr>
                        <w:rFonts w:ascii="Times New Roman" w:hAnsi="Times New Roman"/>
                        <w:spacing w:val="-3"/>
                      </w:rPr>
                    </w:pPr>
                  </w:p>
                </w:txbxContent>
              </v:textbox>
              <w10:wrap anchorx="page"/>
            </v:rect>
          </w:pict>
        </mc:Fallback>
      </mc:AlternateContent>
    </w:r>
    <w:r w:rsidR="007D1064">
      <w:rPr>
        <w:rFonts w:ascii="Times New Roman" w:hAnsi="Times New Roman"/>
        <w:b/>
        <w:spacing w:val="-4"/>
        <w:sz w:val="36"/>
      </w:rPr>
      <w:t>34 (GT)</w:t>
    </w:r>
  </w:p>
  <w:p w:rsidR="00880A87" w:rsidRDefault="00880A87">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A87" w:rsidRDefault="00880A8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0A87" w:rsidRDefault="00880A8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880A87" w:rsidRDefault="00880A8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D1064">
      <w:rPr>
        <w:rFonts w:ascii="Times New Roman" w:hAnsi="Times New Roman"/>
        <w:b/>
        <w:spacing w:val="-4"/>
        <w:sz w:val="36"/>
      </w:rPr>
      <w:t>34 (GT)</w:t>
    </w:r>
  </w:p>
  <w:p w:rsidR="00880A87" w:rsidRDefault="00880A87"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C9E"/>
    <w:multiLevelType w:val="hybridMultilevel"/>
    <w:tmpl w:val="182E0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8E83A3C"/>
    <w:multiLevelType w:val="hybridMultilevel"/>
    <w:tmpl w:val="53E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51EBD"/>
    <w:multiLevelType w:val="hybridMultilevel"/>
    <w:tmpl w:val="EBBC4B5A"/>
    <w:lvl w:ilvl="0" w:tplc="ED94DD3A">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A0773"/>
    <w:multiLevelType w:val="hybridMultilevel"/>
    <w:tmpl w:val="A066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521EC"/>
    <w:multiLevelType w:val="hybridMultilevel"/>
    <w:tmpl w:val="D7184D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9688B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8773B"/>
    <w:multiLevelType w:val="hybridMultilevel"/>
    <w:tmpl w:val="CAFC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542D3"/>
    <w:multiLevelType w:val="hybridMultilevel"/>
    <w:tmpl w:val="AF84D650"/>
    <w:lvl w:ilvl="0" w:tplc="A9688B8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448C1"/>
    <w:multiLevelType w:val="hybridMultilevel"/>
    <w:tmpl w:val="367E0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E1173"/>
    <w:multiLevelType w:val="hybridMultilevel"/>
    <w:tmpl w:val="56766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01261"/>
    <w:multiLevelType w:val="hybridMultilevel"/>
    <w:tmpl w:val="A2FE56C6"/>
    <w:lvl w:ilvl="0" w:tplc="ED94DD3A">
      <w:start w:val="1"/>
      <w:numFmt w:val="decimal"/>
      <w:lvlText w:val="%1e."/>
      <w:lvlJc w:val="left"/>
      <w:pPr>
        <w:ind w:left="720" w:hanging="360"/>
      </w:pPr>
      <w:rPr>
        <w:rFonts w:hint="default"/>
      </w:rPr>
    </w:lvl>
    <w:lvl w:ilvl="1" w:tplc="737023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04656"/>
    <w:multiLevelType w:val="hybridMultilevel"/>
    <w:tmpl w:val="AFF01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2A0820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20592"/>
    <w:multiLevelType w:val="hybridMultilevel"/>
    <w:tmpl w:val="DA5C9A34"/>
    <w:lvl w:ilvl="0" w:tplc="ED94DD3A">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9D35AE"/>
    <w:multiLevelType w:val="hybridMultilevel"/>
    <w:tmpl w:val="0FF8F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D4211C"/>
    <w:multiLevelType w:val="hybridMultilevel"/>
    <w:tmpl w:val="10F84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54BE0"/>
    <w:multiLevelType w:val="hybridMultilevel"/>
    <w:tmpl w:val="FA10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70818"/>
    <w:multiLevelType w:val="hybridMultilevel"/>
    <w:tmpl w:val="40EE3B7C"/>
    <w:lvl w:ilvl="0" w:tplc="ED94DD3A">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67F68"/>
    <w:multiLevelType w:val="hybridMultilevel"/>
    <w:tmpl w:val="B7920128"/>
    <w:lvl w:ilvl="0" w:tplc="52FCF2DC">
      <w:numFmt w:val="bullet"/>
      <w:lvlText w:val="-"/>
      <w:lvlJc w:val="left"/>
      <w:pPr>
        <w:ind w:left="720" w:hanging="360"/>
      </w:pPr>
      <w:rPr>
        <w:rFonts w:ascii="Palatino Linotype" w:eastAsia="Calibri" w:hAnsi="Palatino Linotype" w:cs="Palatino Linotype" w:hint="default"/>
      </w:rPr>
    </w:lvl>
    <w:lvl w:ilvl="1" w:tplc="9B64B1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E7174"/>
    <w:multiLevelType w:val="hybridMultilevel"/>
    <w:tmpl w:val="A62436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BA616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AA4723"/>
    <w:multiLevelType w:val="hybridMultilevel"/>
    <w:tmpl w:val="4D00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01C05"/>
    <w:multiLevelType w:val="hybridMultilevel"/>
    <w:tmpl w:val="4948C3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651DDF"/>
    <w:multiLevelType w:val="hybridMultilevel"/>
    <w:tmpl w:val="4D32F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2AA0E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6"/>
  </w:num>
  <w:num w:numId="4">
    <w:abstractNumId w:val="23"/>
  </w:num>
  <w:num w:numId="5">
    <w:abstractNumId w:val="1"/>
  </w:num>
  <w:num w:numId="6">
    <w:abstractNumId w:val="17"/>
  </w:num>
  <w:num w:numId="7">
    <w:abstractNumId w:val="15"/>
  </w:num>
  <w:num w:numId="8">
    <w:abstractNumId w:val="21"/>
  </w:num>
  <w:num w:numId="9">
    <w:abstractNumId w:val="7"/>
  </w:num>
  <w:num w:numId="10">
    <w:abstractNumId w:val="11"/>
  </w:num>
  <w:num w:numId="11">
    <w:abstractNumId w:val="16"/>
  </w:num>
  <w:num w:numId="12">
    <w:abstractNumId w:val="6"/>
  </w:num>
  <w:num w:numId="13">
    <w:abstractNumId w:val="9"/>
  </w:num>
  <w:num w:numId="14">
    <w:abstractNumId w:val="3"/>
  </w:num>
  <w:num w:numId="15">
    <w:abstractNumId w:val="0"/>
  </w:num>
  <w:num w:numId="16">
    <w:abstractNumId w:val="22"/>
  </w:num>
  <w:num w:numId="17">
    <w:abstractNumId w:val="24"/>
  </w:num>
  <w:num w:numId="18">
    <w:abstractNumId w:val="25"/>
  </w:num>
  <w:num w:numId="19">
    <w:abstractNumId w:val="12"/>
  </w:num>
  <w:num w:numId="20">
    <w:abstractNumId w:val="27"/>
  </w:num>
  <w:num w:numId="21">
    <w:abstractNumId w:val="19"/>
  </w:num>
  <w:num w:numId="22">
    <w:abstractNumId w:val="13"/>
  </w:num>
  <w:num w:numId="23">
    <w:abstractNumId w:val="14"/>
  </w:num>
  <w:num w:numId="24">
    <w:abstractNumId w:val="4"/>
  </w:num>
  <w:num w:numId="25">
    <w:abstractNumId w:val="20"/>
  </w:num>
  <w:num w:numId="26">
    <w:abstractNumId w:val="8"/>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D3896"/>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1064"/>
    <w:rsid w:val="007D4D73"/>
    <w:rsid w:val="007F37E8"/>
    <w:rsid w:val="00803F56"/>
    <w:rsid w:val="00831996"/>
    <w:rsid w:val="00853D6F"/>
    <w:rsid w:val="00862E7C"/>
    <w:rsid w:val="00864BBA"/>
    <w:rsid w:val="008664F3"/>
    <w:rsid w:val="00870E7E"/>
    <w:rsid w:val="00876FF6"/>
    <w:rsid w:val="00880A87"/>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DFCB0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99"/>
    <w:rsid w:val="00880A87"/>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3382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2025-04-14T22:16:00Z</dcterms:created>
  <dcterms:modified xsi:type="dcterms:W3CDTF">2025-04-17T00:57:00Z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20250416205538860</vt:lpwstr>
  </property>
</Properties>
</file>