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C50E14">
        <w:rPr>
          <w:b/>
          <w:sz w:val="36"/>
          <w:szCs w:val="36"/>
        </w:rPr>
        <w:fldChar w:fldCharType="begin">
          <w:ffData>
            <w:name w:val="Text2"/>
            <w:enabled/>
            <w:calcOnExit w:val="0"/>
            <w:textInput>
              <w:default w:val="38 (GT)"/>
            </w:textInput>
          </w:ffData>
        </w:fldChar>
      </w:r>
      <w:bookmarkStart w:id="0" w:name="Text2"/>
      <w:r w:rsidR="00C50E14" w:rsidRPr="003D7E6F">
        <w:rPr>
          <w:b/>
          <w:sz w:val="36"/>
          <w:szCs w:val="36"/>
          <w:lang w:val="nl-NL"/>
        </w:rPr>
        <w:instrText xml:space="preserve"> FORMTEXT </w:instrText>
      </w:r>
      <w:r w:rsidR="00C50E14">
        <w:rPr>
          <w:b/>
          <w:sz w:val="36"/>
          <w:szCs w:val="36"/>
        </w:rPr>
      </w:r>
      <w:r w:rsidR="00C50E14">
        <w:rPr>
          <w:b/>
          <w:sz w:val="36"/>
          <w:szCs w:val="36"/>
        </w:rPr>
        <w:fldChar w:fldCharType="separate"/>
      </w:r>
      <w:r w:rsidR="00C50E14" w:rsidRPr="003D7E6F">
        <w:rPr>
          <w:b/>
          <w:noProof/>
          <w:sz w:val="36"/>
          <w:szCs w:val="36"/>
          <w:lang w:val="nl-NL"/>
        </w:rPr>
        <w:t>38 (GT)</w:t>
      </w:r>
      <w:r w:rsidR="00C50E14">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50E14" w:rsidRPr="00C50E14" w:rsidRDefault="00C50E14" w:rsidP="00C50E14">
      <w:pPr>
        <w:widowControl/>
        <w:jc w:val="both"/>
        <w:rPr>
          <w:rFonts w:ascii="Palatino Linotype" w:hAnsi="Palatino Linotype"/>
          <w:b/>
          <w:snapToGrid/>
          <w:sz w:val="22"/>
          <w:szCs w:val="22"/>
          <w:lang w:val="nl-NL"/>
        </w:rPr>
      </w:pPr>
      <w:r w:rsidRPr="00C50E14">
        <w:rPr>
          <w:rFonts w:ascii="Palatino Linotype" w:hAnsi="Palatino Linotype"/>
          <w:b/>
          <w:snapToGrid/>
          <w:sz w:val="22"/>
          <w:szCs w:val="22"/>
          <w:lang w:val="nl-NL"/>
        </w:rPr>
        <w:t>LANDSBESLUIT</w:t>
      </w:r>
      <w:r w:rsidRPr="00C50E14">
        <w:rPr>
          <w:rFonts w:ascii="Palatino Linotype" w:hAnsi="Palatino Linotype"/>
          <w:b/>
          <w:snapToGrid/>
          <w:spacing w:val="46"/>
          <w:sz w:val="22"/>
          <w:szCs w:val="22"/>
          <w:lang w:val="nl-NL"/>
        </w:rPr>
        <w:t xml:space="preserve"> </w:t>
      </w:r>
      <w:r w:rsidRPr="00C50E14">
        <w:rPr>
          <w:rFonts w:ascii="Palatino Linotype" w:hAnsi="Palatino Linotype"/>
          <w:b/>
          <w:snapToGrid/>
          <w:sz w:val="22"/>
          <w:szCs w:val="22"/>
          <w:lang w:val="nl-NL"/>
        </w:rPr>
        <w:t>van de 26</w:t>
      </w:r>
      <w:r w:rsidRPr="00C50E14">
        <w:rPr>
          <w:rFonts w:ascii="Palatino Linotype" w:hAnsi="Palatino Linotype"/>
          <w:b/>
          <w:snapToGrid/>
          <w:sz w:val="22"/>
          <w:szCs w:val="22"/>
          <w:vertAlign w:val="superscript"/>
          <w:lang w:val="nl-NL"/>
        </w:rPr>
        <w:t>ste</w:t>
      </w:r>
      <w:r w:rsidRPr="00C50E14">
        <w:rPr>
          <w:rFonts w:ascii="Palatino Linotype" w:hAnsi="Palatino Linotype"/>
          <w:b/>
          <w:snapToGrid/>
          <w:sz w:val="22"/>
          <w:szCs w:val="22"/>
          <w:lang w:val="nl-NL"/>
        </w:rPr>
        <w:t xml:space="preserve"> </w:t>
      </w:r>
      <w:proofErr w:type="spellStart"/>
      <w:r w:rsidRPr="00C50E14">
        <w:rPr>
          <w:rFonts w:ascii="Palatino Linotype" w:hAnsi="Palatino Linotype"/>
          <w:b/>
          <w:snapToGrid/>
          <w:sz w:val="22"/>
          <w:szCs w:val="22"/>
          <w:lang w:val="nl-NL"/>
        </w:rPr>
        <w:t>febuari</w:t>
      </w:r>
      <w:proofErr w:type="spellEnd"/>
      <w:r w:rsidRPr="00C50E14">
        <w:rPr>
          <w:rFonts w:ascii="Palatino Linotype" w:hAnsi="Palatino Linotype"/>
          <w:b/>
          <w:snapToGrid/>
          <w:sz w:val="22"/>
          <w:szCs w:val="22"/>
          <w:lang w:val="nl-NL"/>
        </w:rPr>
        <w:t xml:space="preserve"> 2025, no. 25/395, houdende vaststelling van de geconsolideerde tekst van de </w:t>
      </w:r>
      <w:r w:rsidRPr="00C50E14">
        <w:rPr>
          <w:rFonts w:ascii="Palatino Linotype" w:hAnsi="Palatino Linotype" w:cs="Arial"/>
          <w:b/>
          <w:snapToGrid/>
          <w:sz w:val="22"/>
          <w:szCs w:val="22"/>
          <w:lang w:val="nl-BE"/>
        </w:rPr>
        <w:t>Landsverordening In- en Uitvoer</w:t>
      </w:r>
      <w:r w:rsidRPr="00C50E14">
        <w:rPr>
          <w:rFonts w:ascii="Palatino Linotype" w:hAnsi="Palatino Linotype"/>
          <w:b/>
          <w:snapToGrid/>
          <w:sz w:val="22"/>
          <w:szCs w:val="22"/>
          <w:vertAlign w:val="superscript"/>
          <w:lang w:val="nl-NL"/>
        </w:rPr>
        <w:footnoteReference w:id="1"/>
      </w:r>
    </w:p>
    <w:p w:rsidR="00C50E14" w:rsidRPr="00C50E14" w:rsidRDefault="00C50E14" w:rsidP="00C50E14">
      <w:pPr>
        <w:widowControl/>
        <w:spacing w:line="200" w:lineRule="exact"/>
        <w:rPr>
          <w:rFonts w:ascii="Palatino Linotype" w:hAnsi="Palatino Linotype"/>
          <w:snapToGrid/>
          <w:sz w:val="22"/>
          <w:szCs w:val="22"/>
          <w:lang w:val="nl-NL"/>
        </w:rPr>
      </w:pPr>
    </w:p>
    <w:p w:rsidR="00C50E14" w:rsidRPr="00C50E14" w:rsidRDefault="00C50E14" w:rsidP="00C50E14">
      <w:pPr>
        <w:widowControl/>
        <w:jc w:val="center"/>
        <w:rPr>
          <w:rFonts w:ascii="Palatino Linotype" w:hAnsi="Palatino Linotype"/>
          <w:b/>
          <w:snapToGrid/>
          <w:sz w:val="22"/>
          <w:szCs w:val="22"/>
          <w:lang w:val="nl-NL"/>
        </w:rPr>
      </w:pPr>
      <w:r w:rsidRPr="00C50E14">
        <w:rPr>
          <w:rFonts w:ascii="Palatino Linotype" w:hAnsi="Palatino Linotype"/>
          <w:b/>
          <w:snapToGrid/>
          <w:sz w:val="22"/>
          <w:szCs w:val="22"/>
          <w:lang w:val="nl-NL"/>
        </w:rPr>
        <w:t>____________</w:t>
      </w:r>
    </w:p>
    <w:p w:rsidR="00C50E14" w:rsidRPr="00C50E14" w:rsidRDefault="00C50E14" w:rsidP="00C50E14">
      <w:pPr>
        <w:widowControl/>
        <w:spacing w:line="200" w:lineRule="exact"/>
        <w:jc w:val="center"/>
        <w:rPr>
          <w:rFonts w:ascii="Palatino Linotype" w:hAnsi="Palatino Linotype"/>
          <w:snapToGrid/>
          <w:sz w:val="22"/>
          <w:szCs w:val="22"/>
          <w:lang w:val="nl-NL"/>
        </w:rPr>
      </w:pPr>
    </w:p>
    <w:p w:rsidR="00C50E14" w:rsidRPr="00C50E14" w:rsidRDefault="00C50E14" w:rsidP="00C50E14">
      <w:pPr>
        <w:widowControl/>
        <w:jc w:val="center"/>
        <w:rPr>
          <w:rFonts w:ascii="Palatino Linotype" w:hAnsi="Palatino Linotype"/>
          <w:snapToGrid/>
          <w:sz w:val="22"/>
          <w:szCs w:val="22"/>
          <w:lang w:val="nl-NL"/>
        </w:rPr>
      </w:pPr>
      <w:r w:rsidRPr="00C50E14">
        <w:rPr>
          <w:rFonts w:ascii="Palatino Linotype" w:hAnsi="Palatino Linotype"/>
          <w:snapToGrid/>
          <w:sz w:val="22"/>
          <w:szCs w:val="22"/>
          <w:lang w:val="nl-NL"/>
        </w:rPr>
        <w:t>De Gouverneur van Curaçao,</w:t>
      </w:r>
    </w:p>
    <w:p w:rsidR="00C50E14" w:rsidRPr="00C50E14" w:rsidRDefault="00C50E14" w:rsidP="00C50E14">
      <w:pPr>
        <w:widowControl/>
        <w:rPr>
          <w:rFonts w:ascii="Palatino Linotype" w:hAnsi="Palatino Linotype"/>
          <w:snapToGrid/>
          <w:sz w:val="22"/>
          <w:szCs w:val="22"/>
          <w:lang w:val="nl-NL"/>
        </w:rPr>
      </w:pPr>
    </w:p>
    <w:p w:rsidR="00C50E14" w:rsidRPr="00C50E14" w:rsidRDefault="00C50E14" w:rsidP="00C50E14">
      <w:pPr>
        <w:widowControl/>
        <w:ind w:firstLine="3"/>
        <w:jc w:val="both"/>
        <w:rPr>
          <w:rFonts w:ascii="Palatino Linotype" w:hAnsi="Palatino Linotype"/>
          <w:snapToGrid/>
          <w:spacing w:val="-3"/>
          <w:sz w:val="22"/>
          <w:szCs w:val="22"/>
          <w:lang w:val="nl-NL"/>
        </w:rPr>
      </w:pPr>
    </w:p>
    <w:p w:rsidR="00C50E14" w:rsidRPr="00C50E14" w:rsidRDefault="00C50E14" w:rsidP="00C50E14">
      <w:pPr>
        <w:widowControl/>
        <w:ind w:firstLine="3"/>
        <w:jc w:val="both"/>
        <w:rPr>
          <w:rFonts w:ascii="Palatino Linotype" w:hAnsi="Palatino Linotype"/>
          <w:snapToGrid/>
          <w:spacing w:val="-3"/>
          <w:sz w:val="22"/>
          <w:szCs w:val="22"/>
          <w:lang w:val="nl-NL"/>
        </w:rPr>
      </w:pPr>
      <w:r w:rsidRPr="00C50E14">
        <w:rPr>
          <w:rFonts w:ascii="Palatino Linotype" w:hAnsi="Palatino Linotype"/>
          <w:snapToGrid/>
          <w:spacing w:val="-3"/>
          <w:sz w:val="22"/>
          <w:szCs w:val="22"/>
          <w:lang w:val="nl-NL"/>
        </w:rPr>
        <w:t>Op voordracht van de Minister van Justitie;</w:t>
      </w:r>
    </w:p>
    <w:p w:rsidR="00C50E14" w:rsidRPr="00C50E14" w:rsidRDefault="00C50E14" w:rsidP="00C50E14">
      <w:pPr>
        <w:widowControl/>
        <w:ind w:firstLine="3"/>
        <w:jc w:val="both"/>
        <w:rPr>
          <w:rFonts w:ascii="Palatino Linotype" w:hAnsi="Palatino Linotype"/>
          <w:snapToGrid/>
          <w:spacing w:val="-3"/>
          <w:sz w:val="22"/>
          <w:szCs w:val="22"/>
          <w:lang w:val="nl-NL"/>
        </w:rPr>
      </w:pPr>
    </w:p>
    <w:p w:rsidR="00C50E14" w:rsidRPr="00C50E14" w:rsidRDefault="00C50E14" w:rsidP="00C50E14">
      <w:pPr>
        <w:widowControl/>
        <w:jc w:val="both"/>
        <w:rPr>
          <w:rFonts w:ascii="Palatino Linotype" w:hAnsi="Palatino Linotype"/>
          <w:snapToGrid/>
          <w:spacing w:val="-3"/>
          <w:sz w:val="22"/>
          <w:szCs w:val="22"/>
          <w:lang w:val="nl-NL"/>
        </w:rPr>
      </w:pPr>
      <w:r w:rsidRPr="00C50E14">
        <w:rPr>
          <w:rFonts w:ascii="Palatino Linotype" w:hAnsi="Palatino Linotype"/>
          <w:snapToGrid/>
          <w:spacing w:val="-3"/>
          <w:sz w:val="22"/>
          <w:szCs w:val="22"/>
          <w:lang w:val="nl-NL"/>
        </w:rPr>
        <w:t>Gelet op:</w:t>
      </w:r>
    </w:p>
    <w:p w:rsidR="00C50E14" w:rsidRPr="00C50E14" w:rsidRDefault="00C50E14" w:rsidP="00C50E14">
      <w:pPr>
        <w:widowControl/>
        <w:ind w:firstLine="3"/>
        <w:jc w:val="both"/>
        <w:rPr>
          <w:rFonts w:ascii="Palatino Linotype" w:hAnsi="Palatino Linotype"/>
          <w:snapToGrid/>
          <w:spacing w:val="-3"/>
          <w:sz w:val="22"/>
          <w:szCs w:val="22"/>
          <w:lang w:val="nl-NL"/>
        </w:rPr>
      </w:pPr>
    </w:p>
    <w:p w:rsidR="00C50E14" w:rsidRPr="00C50E14" w:rsidRDefault="00C50E14" w:rsidP="00C50E14">
      <w:pPr>
        <w:widowControl/>
        <w:ind w:firstLine="3"/>
        <w:jc w:val="both"/>
        <w:rPr>
          <w:rFonts w:ascii="Palatino Linotype" w:hAnsi="Palatino Linotype"/>
          <w:snapToGrid/>
          <w:spacing w:val="-3"/>
          <w:sz w:val="22"/>
          <w:szCs w:val="22"/>
          <w:lang w:val="nl-NL"/>
        </w:rPr>
      </w:pPr>
      <w:r w:rsidRPr="00C50E14">
        <w:rPr>
          <w:rFonts w:ascii="Palatino Linotype" w:hAnsi="Palatino Linotype"/>
          <w:snapToGrid/>
          <w:spacing w:val="-3"/>
          <w:sz w:val="22"/>
          <w:szCs w:val="22"/>
          <w:lang w:val="nl-NL"/>
        </w:rPr>
        <w:t>de Algemene overgangsregeling wetgeving en bestuur Land Curaçao</w:t>
      </w:r>
      <w:r w:rsidRPr="00C50E14">
        <w:rPr>
          <w:rFonts w:ascii="Palatino Linotype" w:hAnsi="Palatino Linotype"/>
          <w:snapToGrid/>
          <w:spacing w:val="-3"/>
          <w:sz w:val="22"/>
          <w:szCs w:val="22"/>
          <w:vertAlign w:val="superscript"/>
          <w:lang w:val="nl-NL"/>
        </w:rPr>
        <w:footnoteReference w:id="2"/>
      </w:r>
      <w:r w:rsidRPr="00C50E14">
        <w:rPr>
          <w:rFonts w:ascii="Palatino Linotype" w:hAnsi="Palatino Linotype"/>
          <w:snapToGrid/>
          <w:spacing w:val="-3"/>
          <w:sz w:val="22"/>
          <w:szCs w:val="22"/>
          <w:lang w:val="nl-NL"/>
        </w:rPr>
        <w:t>;</w:t>
      </w:r>
    </w:p>
    <w:p w:rsidR="00C50E14" w:rsidRPr="00C50E14" w:rsidRDefault="00C50E14" w:rsidP="00C50E14">
      <w:pPr>
        <w:widowControl/>
        <w:spacing w:line="220" w:lineRule="exact"/>
        <w:jc w:val="both"/>
        <w:rPr>
          <w:rFonts w:ascii="Palatino Linotype" w:hAnsi="Palatino Linotype"/>
          <w:snapToGrid/>
          <w:spacing w:val="-3"/>
          <w:sz w:val="22"/>
          <w:szCs w:val="22"/>
          <w:lang w:val="nl-NL"/>
        </w:rPr>
      </w:pPr>
    </w:p>
    <w:p w:rsidR="00C50E14" w:rsidRPr="00C50E14" w:rsidRDefault="00C50E14" w:rsidP="00C50E14">
      <w:pPr>
        <w:widowControl/>
        <w:spacing w:line="220" w:lineRule="exact"/>
        <w:ind w:right="-46"/>
        <w:jc w:val="both"/>
        <w:rPr>
          <w:rFonts w:ascii="Palatino Linotype" w:hAnsi="Palatino Linotype"/>
          <w:snapToGrid/>
          <w:spacing w:val="-3"/>
          <w:sz w:val="22"/>
          <w:szCs w:val="22"/>
          <w:lang w:val="nl-NL"/>
        </w:rPr>
      </w:pPr>
    </w:p>
    <w:p w:rsidR="00C50E14" w:rsidRPr="00C50E14" w:rsidRDefault="00C50E14" w:rsidP="00C50E14">
      <w:pPr>
        <w:widowControl/>
        <w:ind w:right="-46" w:firstLine="3"/>
        <w:jc w:val="center"/>
        <w:rPr>
          <w:rFonts w:ascii="Palatino Linotype" w:hAnsi="Palatino Linotype"/>
          <w:snapToGrid/>
          <w:spacing w:val="-3"/>
          <w:sz w:val="22"/>
          <w:szCs w:val="22"/>
          <w:lang w:val="nl-NL"/>
        </w:rPr>
      </w:pPr>
      <w:r w:rsidRPr="00C50E14">
        <w:rPr>
          <w:rFonts w:ascii="Palatino Linotype" w:hAnsi="Palatino Linotype"/>
          <w:snapToGrid/>
          <w:spacing w:val="-3"/>
          <w:sz w:val="22"/>
          <w:szCs w:val="22"/>
          <w:lang w:val="nl-NL"/>
        </w:rPr>
        <w:t>Heeft goedgevonden:</w:t>
      </w:r>
    </w:p>
    <w:p w:rsidR="00C50E14" w:rsidRPr="00C50E14" w:rsidRDefault="00C50E14" w:rsidP="00C50E14">
      <w:pPr>
        <w:widowControl/>
        <w:spacing w:line="220" w:lineRule="exact"/>
        <w:jc w:val="both"/>
        <w:rPr>
          <w:rFonts w:ascii="Palatino Linotype" w:hAnsi="Palatino Linotype"/>
          <w:snapToGrid/>
          <w:spacing w:val="-3"/>
          <w:sz w:val="22"/>
          <w:szCs w:val="22"/>
          <w:lang w:val="nl-NL"/>
        </w:rPr>
      </w:pPr>
    </w:p>
    <w:p w:rsidR="00C50E14" w:rsidRPr="00C50E14" w:rsidRDefault="00C50E14" w:rsidP="00C50E14">
      <w:pPr>
        <w:widowControl/>
        <w:spacing w:line="220" w:lineRule="exact"/>
        <w:jc w:val="both"/>
        <w:rPr>
          <w:rFonts w:ascii="Palatino Linotype" w:hAnsi="Palatino Linotype"/>
          <w:snapToGrid/>
          <w:spacing w:val="-3"/>
          <w:sz w:val="22"/>
          <w:szCs w:val="22"/>
          <w:lang w:val="nl-NL"/>
        </w:rPr>
      </w:pPr>
    </w:p>
    <w:p w:rsidR="00C50E14" w:rsidRPr="00C50E14" w:rsidRDefault="00C50E14" w:rsidP="00C50E14">
      <w:pPr>
        <w:jc w:val="center"/>
        <w:rPr>
          <w:rFonts w:ascii="Palatino Linotype" w:hAnsi="Palatino Linotype"/>
          <w:sz w:val="22"/>
          <w:szCs w:val="22"/>
          <w:lang w:val="nl-NL"/>
        </w:rPr>
      </w:pPr>
      <w:r w:rsidRPr="00C50E14">
        <w:rPr>
          <w:rFonts w:ascii="Palatino Linotype" w:hAnsi="Palatino Linotype"/>
          <w:sz w:val="22"/>
          <w:szCs w:val="22"/>
          <w:lang w:val="nl-NL"/>
        </w:rPr>
        <w:t>Artikel 1</w:t>
      </w:r>
    </w:p>
    <w:p w:rsidR="00C50E14" w:rsidRPr="00C50E14" w:rsidRDefault="00C50E14" w:rsidP="00C50E14">
      <w:pPr>
        <w:jc w:val="center"/>
        <w:rPr>
          <w:rFonts w:ascii="Palatino Linotype" w:hAnsi="Palatino Linotype"/>
          <w:sz w:val="22"/>
          <w:szCs w:val="22"/>
          <w:lang w:val="nl-NL"/>
        </w:rPr>
      </w:pPr>
    </w:p>
    <w:p w:rsidR="00C50E14" w:rsidRPr="00C50E14" w:rsidRDefault="00C50E14" w:rsidP="00C50E14">
      <w:pPr>
        <w:jc w:val="both"/>
        <w:rPr>
          <w:rFonts w:ascii="Palatino Linotype" w:hAnsi="Palatino Linotype"/>
          <w:sz w:val="22"/>
          <w:szCs w:val="22"/>
          <w:lang w:val="nl-NL"/>
        </w:rPr>
      </w:pPr>
      <w:r w:rsidRPr="00C50E14">
        <w:rPr>
          <w:rFonts w:ascii="Palatino Linotype" w:hAnsi="Palatino Linotype"/>
          <w:sz w:val="22"/>
          <w:szCs w:val="22"/>
          <w:lang w:val="nl-NL"/>
        </w:rPr>
        <w:t xml:space="preserve">De geconsolideerde tekst van de </w:t>
      </w:r>
      <w:r w:rsidRPr="00C50E14">
        <w:rPr>
          <w:rFonts w:ascii="Palatino Linotype" w:hAnsi="Palatino Linotype" w:cs="Arial"/>
          <w:sz w:val="22"/>
          <w:szCs w:val="22"/>
          <w:lang w:val="nl-BE"/>
        </w:rPr>
        <w:t>Landsverordening In- en Uitvoer</w:t>
      </w:r>
      <w:r w:rsidRPr="00C50E14">
        <w:rPr>
          <w:rFonts w:ascii="Palatino Linotype" w:hAnsi="Palatino Linotype"/>
          <w:sz w:val="22"/>
          <w:szCs w:val="22"/>
          <w:lang w:val="nl-NL"/>
        </w:rPr>
        <w:t xml:space="preserve"> opgenomen in de bijlage bij dit landsbesluit wordt vastgesteld.</w:t>
      </w:r>
    </w:p>
    <w:p w:rsidR="00C50E14" w:rsidRPr="00C50E14" w:rsidRDefault="00C50E14" w:rsidP="00C50E14">
      <w:pPr>
        <w:jc w:val="both"/>
        <w:rPr>
          <w:rFonts w:ascii="Palatino Linotype" w:hAnsi="Palatino Linotype"/>
          <w:sz w:val="22"/>
          <w:szCs w:val="22"/>
          <w:lang w:val="nl-NL"/>
        </w:rPr>
      </w:pPr>
    </w:p>
    <w:p w:rsidR="00C50E14" w:rsidRPr="00C50E14" w:rsidRDefault="00C50E14" w:rsidP="00C50E14">
      <w:pPr>
        <w:jc w:val="center"/>
        <w:rPr>
          <w:rFonts w:ascii="Palatino Linotype" w:hAnsi="Palatino Linotype"/>
          <w:sz w:val="22"/>
          <w:szCs w:val="22"/>
          <w:lang w:val="nl-NL"/>
        </w:rPr>
      </w:pPr>
      <w:r w:rsidRPr="00C50E14">
        <w:rPr>
          <w:rFonts w:ascii="Palatino Linotype" w:hAnsi="Palatino Linotype"/>
          <w:sz w:val="22"/>
          <w:szCs w:val="22"/>
          <w:lang w:val="nl-NL"/>
        </w:rPr>
        <w:t>Artikel 2</w:t>
      </w:r>
    </w:p>
    <w:p w:rsidR="00C50E14" w:rsidRPr="00C50E14" w:rsidRDefault="00C50E14" w:rsidP="00C50E14">
      <w:pPr>
        <w:jc w:val="center"/>
        <w:rPr>
          <w:rFonts w:ascii="Palatino Linotype" w:hAnsi="Palatino Linotype"/>
          <w:sz w:val="22"/>
          <w:szCs w:val="22"/>
          <w:lang w:val="nl-NL"/>
        </w:rPr>
      </w:pPr>
    </w:p>
    <w:p w:rsidR="00C50E14" w:rsidRPr="00C50E14" w:rsidRDefault="00C50E14" w:rsidP="00C50E14">
      <w:pPr>
        <w:rPr>
          <w:rFonts w:ascii="Palatino Linotype" w:hAnsi="Palatino Linotype"/>
          <w:sz w:val="22"/>
          <w:szCs w:val="22"/>
          <w:lang w:val="nl-NL"/>
        </w:rPr>
      </w:pPr>
      <w:r w:rsidRPr="00C50E14">
        <w:rPr>
          <w:rFonts w:ascii="Palatino Linotype" w:hAnsi="Palatino Linotype"/>
          <w:sz w:val="22"/>
          <w:szCs w:val="22"/>
          <w:lang w:val="nl-NL"/>
        </w:rPr>
        <w:t>Dit landsbesluit met bijbehorende bijlage wordt bekendgemaakt in het Publicatieblad.</w:t>
      </w:r>
    </w:p>
    <w:p w:rsidR="00C50E14" w:rsidRPr="00C50E14" w:rsidRDefault="00C50E14" w:rsidP="00C50E14">
      <w:pPr>
        <w:spacing w:line="220" w:lineRule="exact"/>
        <w:jc w:val="both"/>
        <w:rPr>
          <w:rFonts w:ascii="Palatino Linotype" w:hAnsi="Palatino Linotype"/>
          <w:sz w:val="22"/>
          <w:szCs w:val="22"/>
          <w:lang w:val="nl-NL"/>
        </w:rPr>
      </w:pPr>
    </w:p>
    <w:p w:rsidR="00C50E14" w:rsidRPr="00C50E14" w:rsidRDefault="00C50E14" w:rsidP="00C50E14">
      <w:pPr>
        <w:tabs>
          <w:tab w:val="left" w:pos="5387"/>
        </w:tabs>
        <w:spacing w:line="220" w:lineRule="exact"/>
        <w:rPr>
          <w:rFonts w:ascii="Palatino Linotype" w:hAnsi="Palatino Linotype"/>
          <w:sz w:val="22"/>
          <w:szCs w:val="22"/>
          <w:lang w:val="nl-NL"/>
        </w:rPr>
      </w:pPr>
    </w:p>
    <w:p w:rsidR="00C50E14" w:rsidRPr="00C50E14" w:rsidRDefault="00C50E14" w:rsidP="00C50E14">
      <w:pPr>
        <w:tabs>
          <w:tab w:val="left" w:pos="5220"/>
        </w:tabs>
        <w:rPr>
          <w:rFonts w:ascii="Palatino Linotype" w:hAnsi="Palatino Linotype"/>
          <w:sz w:val="22"/>
          <w:szCs w:val="22"/>
          <w:lang w:val="nl-NL"/>
        </w:rPr>
      </w:pPr>
      <w:r w:rsidRPr="00C50E14">
        <w:rPr>
          <w:rFonts w:ascii="Palatino Linotype" w:hAnsi="Palatino Linotype"/>
          <w:sz w:val="22"/>
          <w:szCs w:val="22"/>
          <w:lang w:val="nl-NL"/>
        </w:rPr>
        <w:tab/>
        <w:t xml:space="preserve">Gegeven te Willemstad, </w:t>
      </w:r>
      <w:r>
        <w:rPr>
          <w:rFonts w:ascii="Palatino Linotype" w:hAnsi="Palatino Linotype"/>
          <w:sz w:val="22"/>
          <w:szCs w:val="22"/>
          <w:lang w:val="nl-NL"/>
        </w:rPr>
        <w:t>26 februari 2025</w:t>
      </w:r>
    </w:p>
    <w:p w:rsidR="00C50E14" w:rsidRPr="00C50E14" w:rsidRDefault="00C50E14" w:rsidP="00C50E14">
      <w:pPr>
        <w:spacing w:after="240"/>
        <w:ind w:left="5227" w:right="216"/>
        <w:jc w:val="center"/>
        <w:rPr>
          <w:rFonts w:ascii="Palatino Linotype" w:hAnsi="Palatino Linotype"/>
          <w:sz w:val="22"/>
          <w:szCs w:val="22"/>
          <w:lang w:val="nl-NL"/>
        </w:rPr>
      </w:pPr>
      <w:r w:rsidRPr="00C50E14">
        <w:rPr>
          <w:rFonts w:ascii="Palatino Linotype" w:hAnsi="Palatino Linotype"/>
          <w:sz w:val="22"/>
          <w:szCs w:val="22"/>
          <w:lang w:val="nl-NL"/>
        </w:rPr>
        <w:t>L.A. GEORGE-WOUT</w:t>
      </w:r>
    </w:p>
    <w:p w:rsidR="00C50E14" w:rsidRPr="00C50E14" w:rsidRDefault="00C50E14" w:rsidP="00C50E14">
      <w:pPr>
        <w:jc w:val="both"/>
        <w:rPr>
          <w:rFonts w:ascii="Palatino Linotype" w:hAnsi="Palatino Linotype"/>
          <w:sz w:val="22"/>
          <w:szCs w:val="22"/>
          <w:lang w:val="nl-NL"/>
        </w:rPr>
      </w:pPr>
      <w:r w:rsidRPr="00C50E14">
        <w:rPr>
          <w:rFonts w:ascii="Palatino Linotype" w:hAnsi="Palatino Linotype"/>
          <w:sz w:val="22"/>
          <w:szCs w:val="22"/>
          <w:lang w:val="nl-NL"/>
        </w:rPr>
        <w:t>De Minister van Justitie,</w:t>
      </w:r>
    </w:p>
    <w:p w:rsidR="00C50E14" w:rsidRPr="00C50E14" w:rsidRDefault="00C50E14" w:rsidP="00C50E14">
      <w:pPr>
        <w:spacing w:after="240"/>
        <w:ind w:right="6970"/>
        <w:jc w:val="center"/>
        <w:rPr>
          <w:rFonts w:ascii="Palatino Linotype" w:hAnsi="Palatino Linotype"/>
          <w:sz w:val="22"/>
          <w:szCs w:val="22"/>
          <w:lang w:val="nl-NL"/>
        </w:rPr>
      </w:pPr>
      <w:r w:rsidRPr="00C50E14">
        <w:rPr>
          <w:rFonts w:ascii="Palatino Linotype" w:hAnsi="Palatino Linotype"/>
          <w:sz w:val="22"/>
          <w:szCs w:val="22"/>
          <w:lang w:val="nl-NL"/>
        </w:rPr>
        <w:t>S.X.T. HATO</w:t>
      </w:r>
    </w:p>
    <w:p w:rsidR="00C50E14" w:rsidRPr="00C50E14" w:rsidRDefault="00C50E14" w:rsidP="00C50E14">
      <w:pPr>
        <w:tabs>
          <w:tab w:val="left" w:pos="5220"/>
        </w:tabs>
        <w:jc w:val="both"/>
        <w:rPr>
          <w:rFonts w:ascii="Palatino Linotype" w:hAnsi="Palatino Linotype"/>
          <w:sz w:val="22"/>
          <w:szCs w:val="22"/>
          <w:lang w:val="nl-NL"/>
        </w:rPr>
      </w:pPr>
      <w:r w:rsidRPr="00C50E14">
        <w:rPr>
          <w:rFonts w:ascii="Palatino Linotype" w:hAnsi="Palatino Linotype"/>
          <w:sz w:val="22"/>
          <w:szCs w:val="22"/>
          <w:lang w:val="nl-NL"/>
        </w:rPr>
        <w:tab/>
        <w:t xml:space="preserve">Uitgegeven de </w:t>
      </w:r>
      <w:r>
        <w:rPr>
          <w:rFonts w:ascii="Palatino Linotype" w:hAnsi="Palatino Linotype"/>
          <w:sz w:val="22"/>
          <w:szCs w:val="22"/>
          <w:lang w:val="nl-NL"/>
        </w:rPr>
        <w:t>24</w:t>
      </w:r>
      <w:r w:rsidRPr="00C50E14">
        <w:rPr>
          <w:rFonts w:ascii="Palatino Linotype" w:hAnsi="Palatino Linotype"/>
          <w:sz w:val="22"/>
          <w:szCs w:val="22"/>
          <w:vertAlign w:val="superscript"/>
          <w:lang w:val="nl-NL"/>
        </w:rPr>
        <w:t>ste</w:t>
      </w:r>
      <w:r>
        <w:rPr>
          <w:rFonts w:ascii="Palatino Linotype" w:hAnsi="Palatino Linotype"/>
          <w:sz w:val="22"/>
          <w:szCs w:val="22"/>
          <w:lang w:val="nl-NL"/>
        </w:rPr>
        <w:t xml:space="preserve"> april 2025</w:t>
      </w:r>
    </w:p>
    <w:p w:rsidR="00C50E14" w:rsidRPr="00C50E14" w:rsidRDefault="00C50E14" w:rsidP="00C50E14">
      <w:pPr>
        <w:tabs>
          <w:tab w:val="left" w:pos="5220"/>
        </w:tabs>
        <w:jc w:val="both"/>
        <w:rPr>
          <w:rFonts w:ascii="Palatino Linotype" w:hAnsi="Palatino Linotype"/>
          <w:sz w:val="22"/>
          <w:szCs w:val="22"/>
          <w:lang w:val="nl-NL"/>
        </w:rPr>
      </w:pPr>
      <w:r w:rsidRPr="00C50E14">
        <w:rPr>
          <w:rFonts w:ascii="Palatino Linotype" w:hAnsi="Palatino Linotype"/>
          <w:sz w:val="22"/>
          <w:szCs w:val="22"/>
          <w:lang w:val="nl-NL"/>
        </w:rPr>
        <w:tab/>
        <w:t>De Minister van Algemene Zaken,</w:t>
      </w:r>
    </w:p>
    <w:p w:rsidR="00C50E14" w:rsidRPr="00C50E14" w:rsidRDefault="00C50E14" w:rsidP="00C50E14">
      <w:pPr>
        <w:pStyle w:val="BodyText"/>
        <w:ind w:left="5220" w:right="760"/>
        <w:jc w:val="center"/>
        <w:rPr>
          <w:lang w:val="nl-NL"/>
        </w:rPr>
      </w:pPr>
      <w:r>
        <w:rPr>
          <w:lang w:val="nl-NL"/>
        </w:rPr>
        <w:t>G.S. PISAS</w:t>
      </w:r>
    </w:p>
    <w:p w:rsidR="00C50E14" w:rsidRPr="00C50E14" w:rsidRDefault="00C50E14" w:rsidP="00C50E14">
      <w:pPr>
        <w:widowControl/>
        <w:spacing w:after="160" w:line="259" w:lineRule="auto"/>
        <w:rPr>
          <w:rFonts w:ascii="Palatino Linotype" w:hAnsi="Palatino Linotype"/>
          <w:sz w:val="22"/>
          <w:szCs w:val="22"/>
          <w:lang w:val="nl-NL"/>
        </w:rPr>
      </w:pPr>
    </w:p>
    <w:p w:rsidR="00C50E14" w:rsidRPr="00C50E14" w:rsidRDefault="00C50E14" w:rsidP="00C50E14">
      <w:pPr>
        <w:pBdr>
          <w:bottom w:val="single" w:sz="6" w:space="1" w:color="auto"/>
        </w:pBdr>
        <w:ind w:right="-29"/>
        <w:jc w:val="both"/>
        <w:rPr>
          <w:rFonts w:ascii="Palatino Linotype" w:hAnsi="Palatino Linotype"/>
          <w:sz w:val="22"/>
          <w:szCs w:val="22"/>
          <w:lang w:val="nl-NL"/>
        </w:rPr>
      </w:pPr>
      <w:r w:rsidRPr="00C50E14">
        <w:rPr>
          <w:rFonts w:ascii="Palatino Linotype" w:hAnsi="Palatino Linotype"/>
          <w:sz w:val="22"/>
          <w:szCs w:val="22"/>
          <w:lang w:val="nl-NL"/>
        </w:rPr>
        <w:lastRenderedPageBreak/>
        <w:t>BIJLAGE behorende bij het Landsbesluit van de 26</w:t>
      </w:r>
      <w:r w:rsidRPr="00C50E14">
        <w:rPr>
          <w:rFonts w:ascii="Palatino Linotype" w:hAnsi="Palatino Linotype"/>
          <w:sz w:val="22"/>
          <w:szCs w:val="22"/>
          <w:vertAlign w:val="superscript"/>
          <w:lang w:val="nl-NL"/>
        </w:rPr>
        <w:t>ste</w:t>
      </w:r>
      <w:r w:rsidRPr="00C50E14">
        <w:rPr>
          <w:rFonts w:ascii="Palatino Linotype" w:hAnsi="Palatino Linotype"/>
          <w:sz w:val="22"/>
          <w:szCs w:val="22"/>
          <w:lang w:val="nl-NL"/>
        </w:rPr>
        <w:t xml:space="preserve"> </w:t>
      </w:r>
      <w:proofErr w:type="spellStart"/>
      <w:r w:rsidRPr="00C50E14">
        <w:rPr>
          <w:rFonts w:ascii="Palatino Linotype" w:hAnsi="Palatino Linotype"/>
          <w:sz w:val="22"/>
          <w:szCs w:val="22"/>
          <w:lang w:val="nl-NL"/>
        </w:rPr>
        <w:t>febuari</w:t>
      </w:r>
      <w:proofErr w:type="spellEnd"/>
      <w:r w:rsidRPr="00C50E14">
        <w:rPr>
          <w:rFonts w:ascii="Palatino Linotype" w:hAnsi="Palatino Linotype"/>
          <w:sz w:val="22"/>
          <w:szCs w:val="22"/>
          <w:lang w:val="nl-NL"/>
        </w:rPr>
        <w:t xml:space="preserve"> 2025, no. 25/395, houdende vaststelling van de geconsolideerde tekst van de </w:t>
      </w:r>
      <w:r w:rsidRPr="00C50E14">
        <w:rPr>
          <w:rFonts w:ascii="Palatino Linotype" w:hAnsi="Palatino Linotype" w:cs="Arial"/>
          <w:sz w:val="22"/>
          <w:szCs w:val="22"/>
          <w:lang w:val="nl-BE"/>
        </w:rPr>
        <w:t>Landsverordening In- en Uitvoer</w:t>
      </w:r>
      <w:r w:rsidRPr="00C50E14">
        <w:rPr>
          <w:rFonts w:ascii="Palatino Linotype" w:hAnsi="Palatino Linotype"/>
          <w:color w:val="000000"/>
          <w:sz w:val="22"/>
          <w:szCs w:val="22"/>
          <w:vertAlign w:val="superscript"/>
          <w:lang w:val="nl-NL"/>
        </w:rPr>
        <w:footnoteReference w:id="3"/>
      </w:r>
    </w:p>
    <w:p w:rsidR="00C50E14" w:rsidRPr="00C50E14" w:rsidRDefault="00C50E14" w:rsidP="00C50E14">
      <w:pPr>
        <w:pBdr>
          <w:bottom w:val="single" w:sz="6" w:space="1" w:color="auto"/>
        </w:pBdr>
        <w:ind w:right="-29"/>
        <w:jc w:val="both"/>
        <w:rPr>
          <w:rFonts w:ascii="Palatino Linotype" w:hAnsi="Palatino Linotype"/>
          <w:sz w:val="22"/>
          <w:szCs w:val="22"/>
          <w:lang w:val="nl-NL"/>
        </w:rPr>
      </w:pPr>
    </w:p>
    <w:p w:rsidR="00C50E14" w:rsidRPr="00C50E14" w:rsidRDefault="00C50E14" w:rsidP="00C50E14">
      <w:pPr>
        <w:ind w:right="-29"/>
        <w:jc w:val="center"/>
        <w:rPr>
          <w:rFonts w:ascii="Palatino Linotype" w:hAnsi="Palatino Linotype"/>
          <w:sz w:val="22"/>
          <w:szCs w:val="22"/>
          <w:lang w:val="nl-NL"/>
        </w:rPr>
      </w:pPr>
    </w:p>
    <w:p w:rsidR="00C50E14" w:rsidRPr="00C50E14" w:rsidRDefault="00C50E14" w:rsidP="00C50E14">
      <w:pPr>
        <w:ind w:right="-29"/>
        <w:jc w:val="both"/>
        <w:rPr>
          <w:rFonts w:ascii="Palatino Linotype" w:hAnsi="Palatino Linotype"/>
          <w:sz w:val="22"/>
          <w:szCs w:val="22"/>
          <w:lang w:val="nl-NL"/>
        </w:rPr>
      </w:pPr>
      <w:r w:rsidRPr="00C50E14">
        <w:rPr>
          <w:rFonts w:ascii="Palatino Linotype" w:hAnsi="Palatino Linotype"/>
          <w:sz w:val="22"/>
          <w:szCs w:val="22"/>
          <w:lang w:val="nl-NL"/>
        </w:rPr>
        <w:t xml:space="preserve">Geconsolideerde tekst van de </w:t>
      </w:r>
      <w:r w:rsidRPr="00C50E14">
        <w:rPr>
          <w:rFonts w:ascii="Palatino Linotype" w:hAnsi="Palatino Linotype" w:cs="Arial"/>
          <w:sz w:val="22"/>
          <w:szCs w:val="22"/>
          <w:lang w:val="nl-BE"/>
        </w:rPr>
        <w:t>Landsverordening In- en Uitvoer</w:t>
      </w:r>
      <w:r w:rsidRPr="00C50E14">
        <w:rPr>
          <w:rFonts w:ascii="Palatino Linotype" w:hAnsi="Palatino Linotype"/>
          <w:i/>
          <w:color w:val="FF0000"/>
          <w:sz w:val="22"/>
          <w:szCs w:val="22"/>
          <w:lang w:val="nl-NL"/>
        </w:rPr>
        <w:t xml:space="preserve"> </w:t>
      </w:r>
      <w:r w:rsidRPr="00C50E14">
        <w:rPr>
          <w:rFonts w:ascii="Palatino Linotype" w:hAnsi="Palatino Linotype"/>
          <w:color w:val="000000"/>
          <w:sz w:val="22"/>
          <w:szCs w:val="22"/>
          <w:lang w:val="nl-NL"/>
        </w:rPr>
        <w:t>(P.B. 1968, no. 42),</w:t>
      </w:r>
      <w:r w:rsidRPr="00C50E14">
        <w:rPr>
          <w:rFonts w:ascii="Palatino Linotype" w:hAnsi="Palatino Linotype"/>
          <w:b/>
          <w:color w:val="000000"/>
          <w:sz w:val="22"/>
          <w:szCs w:val="22"/>
          <w:lang w:val="nl-NL"/>
        </w:rPr>
        <w:t xml:space="preserve"> </w:t>
      </w:r>
      <w:r w:rsidRPr="00C50E14">
        <w:rPr>
          <w:rFonts w:ascii="Palatino Linotype" w:hAnsi="Palatino Linotype"/>
          <w:sz w:val="22"/>
          <w:szCs w:val="22"/>
          <w:lang w:val="nl-NL"/>
        </w:rPr>
        <w:t xml:space="preserve">zoals deze luidt: </w:t>
      </w:r>
    </w:p>
    <w:p w:rsidR="00C50E14" w:rsidRPr="00C50E14" w:rsidRDefault="00C50E14" w:rsidP="00C50E14">
      <w:pPr>
        <w:ind w:right="-29"/>
        <w:rPr>
          <w:rFonts w:ascii="Palatino Linotype" w:hAnsi="Palatino Linotype"/>
          <w:sz w:val="22"/>
          <w:szCs w:val="22"/>
          <w:lang w:val="nl-NL"/>
        </w:rPr>
      </w:pPr>
    </w:p>
    <w:p w:rsidR="00C50E14" w:rsidRPr="00C50E14" w:rsidRDefault="00C50E14" w:rsidP="00C50E14">
      <w:pPr>
        <w:widowControl/>
        <w:numPr>
          <w:ilvl w:val="0"/>
          <w:numId w:val="7"/>
        </w:numPr>
        <w:ind w:left="360" w:right="-29"/>
        <w:contextualSpacing/>
        <w:jc w:val="both"/>
        <w:rPr>
          <w:rFonts w:ascii="Palatino Linotype" w:hAnsi="Palatino Linotype"/>
          <w:sz w:val="22"/>
          <w:szCs w:val="22"/>
          <w:lang w:val="nl-NL"/>
        </w:rPr>
      </w:pPr>
      <w:r w:rsidRPr="00C50E14">
        <w:rPr>
          <w:rFonts w:ascii="Palatino Linotype" w:hAnsi="Palatino Linotype"/>
          <w:sz w:val="22"/>
          <w:szCs w:val="22"/>
          <w:lang w:val="nl-NL"/>
        </w:rPr>
        <w:t>na wijziging</w:t>
      </w:r>
      <w:r w:rsidRPr="00C50E14">
        <w:rPr>
          <w:rFonts w:ascii="Palatino Linotype" w:hAnsi="Palatino Linotype"/>
          <w:color w:val="FF0000"/>
          <w:sz w:val="22"/>
          <w:szCs w:val="22"/>
          <w:lang w:val="nl-NL"/>
        </w:rPr>
        <w:t xml:space="preserve"> </w:t>
      </w:r>
      <w:r w:rsidRPr="00C50E14">
        <w:rPr>
          <w:rFonts w:ascii="Palatino Linotype" w:hAnsi="Palatino Linotype"/>
          <w:sz w:val="22"/>
          <w:szCs w:val="22"/>
          <w:lang w:val="nl-NL"/>
        </w:rPr>
        <w:t xml:space="preserve">tot stand gebracht door het Land Nederlandse Antillen bij: </w:t>
      </w:r>
    </w:p>
    <w:p w:rsidR="00C50E14" w:rsidRPr="00C50E14" w:rsidRDefault="00C50E14" w:rsidP="00C50E14">
      <w:pPr>
        <w:widowControl/>
        <w:numPr>
          <w:ilvl w:val="0"/>
          <w:numId w:val="8"/>
        </w:numPr>
        <w:ind w:right="-29"/>
        <w:contextualSpacing/>
        <w:jc w:val="both"/>
        <w:rPr>
          <w:rFonts w:ascii="Palatino Linotype" w:hAnsi="Palatino Linotype"/>
          <w:color w:val="000000"/>
          <w:sz w:val="22"/>
          <w:szCs w:val="22"/>
          <w:lang w:val="nl-NL"/>
        </w:rPr>
      </w:pPr>
      <w:r w:rsidRPr="00C50E14">
        <w:rPr>
          <w:rFonts w:ascii="Palatino Linotype" w:hAnsi="Palatino Linotype"/>
          <w:color w:val="000000"/>
          <w:sz w:val="22"/>
          <w:szCs w:val="22"/>
          <w:lang w:val="nl-NL"/>
        </w:rPr>
        <w:t>Landsverordening van de 14de oktober 1991 tot wijziging van de Huurcommissie-Regeling (P.B. 1939, no. 120), de Landsverordening afbetalingsovereenkomsten (P.B. 1964, no. 48) en de Landsverordening In- en Uitvoer (P.B. 1968, no. 42) (P.B. 1991, no. 101);</w:t>
      </w:r>
    </w:p>
    <w:p w:rsidR="00C50E14" w:rsidRPr="00C50E14" w:rsidRDefault="00C50E14" w:rsidP="00C50E14">
      <w:pPr>
        <w:widowControl/>
        <w:numPr>
          <w:ilvl w:val="0"/>
          <w:numId w:val="8"/>
        </w:numPr>
        <w:ind w:right="-29"/>
        <w:contextualSpacing/>
        <w:jc w:val="both"/>
        <w:rPr>
          <w:rFonts w:ascii="Palatino Linotype" w:hAnsi="Palatino Linotype"/>
          <w:color w:val="000000"/>
          <w:sz w:val="22"/>
          <w:szCs w:val="22"/>
          <w:lang w:val="nl-NL"/>
        </w:rPr>
      </w:pPr>
      <w:r w:rsidRPr="00C50E14">
        <w:rPr>
          <w:rFonts w:ascii="Palatino Linotype" w:hAnsi="Palatino Linotype"/>
          <w:color w:val="000000"/>
          <w:sz w:val="22"/>
          <w:szCs w:val="22"/>
          <w:lang w:val="nl-NL"/>
        </w:rPr>
        <w:t>Landsverordening van de 29ste november 1996 tot wijziging van de Landsverordening In- en Uitvoer (P.B. 1968, no. 42) (P.B. 1997, no. 24);</w:t>
      </w:r>
    </w:p>
    <w:p w:rsidR="00C50E14" w:rsidRPr="00C50E14" w:rsidRDefault="00C50E14" w:rsidP="00C50E14">
      <w:pPr>
        <w:widowControl/>
        <w:numPr>
          <w:ilvl w:val="0"/>
          <w:numId w:val="8"/>
        </w:numPr>
        <w:ind w:right="-29"/>
        <w:contextualSpacing/>
        <w:jc w:val="both"/>
        <w:rPr>
          <w:rFonts w:ascii="Palatino Linotype" w:hAnsi="Palatino Linotype"/>
          <w:color w:val="000000"/>
          <w:sz w:val="22"/>
          <w:szCs w:val="22"/>
          <w:lang w:val="nl-NL"/>
        </w:rPr>
      </w:pPr>
      <w:r w:rsidRPr="00C50E14">
        <w:rPr>
          <w:rFonts w:ascii="Palatino Linotype" w:hAnsi="Palatino Linotype"/>
          <w:color w:val="000000"/>
          <w:sz w:val="22"/>
          <w:szCs w:val="22"/>
          <w:lang w:val="nl-NL"/>
        </w:rPr>
        <w:t>Invoeringslandsverordening wetboek van strafvordering (P.B. 1997, no. 237);</w:t>
      </w:r>
    </w:p>
    <w:p w:rsidR="00C50E14" w:rsidRPr="00C50E14" w:rsidRDefault="00C50E14" w:rsidP="00C50E14">
      <w:pPr>
        <w:widowControl/>
        <w:numPr>
          <w:ilvl w:val="0"/>
          <w:numId w:val="8"/>
        </w:numPr>
        <w:ind w:right="-29"/>
        <w:contextualSpacing/>
        <w:jc w:val="both"/>
        <w:rPr>
          <w:rFonts w:ascii="Palatino Linotype" w:hAnsi="Palatino Linotype"/>
          <w:color w:val="000000"/>
          <w:sz w:val="22"/>
          <w:szCs w:val="22"/>
          <w:lang w:val="nl-NL"/>
        </w:rPr>
      </w:pPr>
      <w:r w:rsidRPr="00C50E14">
        <w:rPr>
          <w:rFonts w:ascii="Palatino Linotype" w:hAnsi="Palatino Linotype"/>
          <w:color w:val="000000"/>
          <w:sz w:val="22"/>
          <w:szCs w:val="22"/>
          <w:lang w:val="nl-NL"/>
        </w:rPr>
        <w:t>Sanctielandsverordening (P.B. 1997, no. 336);</w:t>
      </w:r>
    </w:p>
    <w:p w:rsidR="00C50E14" w:rsidRPr="00C50E14" w:rsidRDefault="00C50E14" w:rsidP="00C50E14">
      <w:pPr>
        <w:widowControl/>
        <w:numPr>
          <w:ilvl w:val="0"/>
          <w:numId w:val="8"/>
        </w:numPr>
        <w:ind w:right="-29"/>
        <w:contextualSpacing/>
        <w:jc w:val="both"/>
        <w:rPr>
          <w:rFonts w:ascii="Palatino Linotype" w:hAnsi="Palatino Linotype"/>
          <w:color w:val="000000"/>
          <w:sz w:val="22"/>
          <w:szCs w:val="22"/>
          <w:lang w:val="nl-NL"/>
        </w:rPr>
      </w:pPr>
      <w:r w:rsidRPr="00C50E14">
        <w:rPr>
          <w:rFonts w:ascii="Palatino Linotype" w:hAnsi="Palatino Linotype"/>
          <w:color w:val="000000"/>
          <w:sz w:val="22"/>
          <w:szCs w:val="22"/>
          <w:lang w:val="nl-NL"/>
        </w:rPr>
        <w:t>Invoeringslandsverordening administratieve rechtspraak (P.B. 2001, no. 80);</w:t>
      </w:r>
    </w:p>
    <w:p w:rsidR="00C50E14" w:rsidRPr="00C50E14" w:rsidRDefault="00C50E14" w:rsidP="00C50E14">
      <w:pPr>
        <w:widowControl/>
        <w:numPr>
          <w:ilvl w:val="0"/>
          <w:numId w:val="8"/>
        </w:numPr>
        <w:ind w:right="-29"/>
        <w:contextualSpacing/>
        <w:jc w:val="both"/>
        <w:rPr>
          <w:rFonts w:ascii="Palatino Linotype" w:hAnsi="Palatino Linotype"/>
          <w:color w:val="000000"/>
          <w:sz w:val="22"/>
          <w:szCs w:val="22"/>
          <w:lang w:val="nl-NL"/>
        </w:rPr>
      </w:pPr>
      <w:r w:rsidRPr="00C50E14">
        <w:rPr>
          <w:rFonts w:ascii="Palatino Linotype" w:hAnsi="Palatino Linotype"/>
          <w:color w:val="000000"/>
          <w:sz w:val="22"/>
          <w:szCs w:val="22"/>
          <w:lang w:val="nl-NL"/>
        </w:rPr>
        <w:t>Landsverordening tarief van invoerrechten (P.B. 2002, no. 109);</w:t>
      </w:r>
    </w:p>
    <w:p w:rsidR="00C50E14" w:rsidRPr="00C50E14" w:rsidRDefault="00C50E14" w:rsidP="00C50E14">
      <w:pPr>
        <w:widowControl/>
        <w:numPr>
          <w:ilvl w:val="0"/>
          <w:numId w:val="8"/>
        </w:numPr>
        <w:ind w:right="-29"/>
        <w:contextualSpacing/>
        <w:jc w:val="both"/>
        <w:rPr>
          <w:rFonts w:ascii="Palatino Linotype" w:hAnsi="Palatino Linotype"/>
          <w:color w:val="000000"/>
          <w:sz w:val="22"/>
          <w:szCs w:val="22"/>
          <w:lang w:val="nl-NL"/>
        </w:rPr>
      </w:pPr>
      <w:r w:rsidRPr="00C50E14">
        <w:rPr>
          <w:rFonts w:ascii="Palatino Linotype" w:hAnsi="Palatino Linotype"/>
          <w:color w:val="000000"/>
          <w:sz w:val="22"/>
          <w:szCs w:val="22"/>
          <w:lang w:val="nl-NL"/>
        </w:rPr>
        <w:t>Landsverordening maritiem beheer (P.B. 2007, no. 18);</w:t>
      </w:r>
    </w:p>
    <w:p w:rsidR="00C50E14" w:rsidRPr="00C50E14" w:rsidRDefault="00C50E14" w:rsidP="00C50E14">
      <w:pPr>
        <w:tabs>
          <w:tab w:val="left" w:pos="240"/>
          <w:tab w:val="left" w:pos="360"/>
        </w:tabs>
        <w:ind w:left="360" w:right="-29" w:hanging="360"/>
        <w:jc w:val="both"/>
        <w:rPr>
          <w:rFonts w:ascii="Palatino Linotype" w:hAnsi="Palatino Linotype"/>
          <w:sz w:val="22"/>
          <w:szCs w:val="22"/>
          <w:lang w:val="nl-NL"/>
        </w:rPr>
      </w:pPr>
    </w:p>
    <w:p w:rsidR="00C50E14" w:rsidRPr="00C50E14" w:rsidRDefault="00C50E14" w:rsidP="00C50E14">
      <w:pPr>
        <w:numPr>
          <w:ilvl w:val="0"/>
          <w:numId w:val="7"/>
        </w:numPr>
        <w:tabs>
          <w:tab w:val="left" w:pos="240"/>
          <w:tab w:val="left" w:pos="360"/>
        </w:tabs>
        <w:ind w:left="360" w:right="-29"/>
        <w:contextualSpacing/>
        <w:jc w:val="both"/>
        <w:rPr>
          <w:rFonts w:ascii="Palatino Linotype" w:hAnsi="Palatino Linotype"/>
          <w:sz w:val="22"/>
          <w:szCs w:val="22"/>
          <w:lang w:val="nl-NL"/>
        </w:rPr>
      </w:pPr>
      <w:r w:rsidRPr="00C50E14">
        <w:rPr>
          <w:rFonts w:ascii="Palatino Linotype" w:hAnsi="Palatino Linotype"/>
          <w:sz w:val="22"/>
          <w:szCs w:val="22"/>
          <w:lang w:val="nl-NL"/>
        </w:rPr>
        <w:t xml:space="preserve"> na wijziging tot stand gebracht door het Land Curaçao bij:</w:t>
      </w:r>
    </w:p>
    <w:p w:rsidR="00C50E14" w:rsidRPr="00C50E14" w:rsidRDefault="00C50E14" w:rsidP="00C50E14">
      <w:pPr>
        <w:widowControl/>
        <w:numPr>
          <w:ilvl w:val="0"/>
          <w:numId w:val="8"/>
        </w:numPr>
        <w:tabs>
          <w:tab w:val="left" w:pos="720"/>
        </w:tabs>
        <w:jc w:val="both"/>
        <w:rPr>
          <w:rFonts w:ascii="Palatino Linotype" w:hAnsi="Palatino Linotype"/>
          <w:snapToGrid/>
          <w:color w:val="000000"/>
          <w:sz w:val="22"/>
          <w:szCs w:val="22"/>
          <w:lang w:val="nl-NL"/>
        </w:rPr>
      </w:pPr>
      <w:r w:rsidRPr="00C50E14">
        <w:rPr>
          <w:rFonts w:ascii="Palatino Linotype" w:hAnsi="Palatino Linotype"/>
          <w:snapToGrid/>
          <w:color w:val="000000"/>
          <w:sz w:val="22"/>
          <w:szCs w:val="22"/>
          <w:lang w:val="nl-NL"/>
        </w:rPr>
        <w:t>Invoeringslandsverordening Wetboek van Strafrecht (P.B. 2011, no. 49);</w:t>
      </w:r>
    </w:p>
    <w:p w:rsidR="00C50E14" w:rsidRPr="00C50E14" w:rsidRDefault="00C50E14" w:rsidP="00C50E14">
      <w:pPr>
        <w:widowControl/>
        <w:numPr>
          <w:ilvl w:val="0"/>
          <w:numId w:val="8"/>
        </w:numPr>
        <w:jc w:val="both"/>
        <w:rPr>
          <w:rFonts w:ascii="Palatino Linotype" w:hAnsi="Palatino Linotype"/>
          <w:snapToGrid/>
          <w:color w:val="000000"/>
          <w:sz w:val="22"/>
          <w:szCs w:val="22"/>
          <w:lang w:val="nl-NL"/>
        </w:rPr>
      </w:pPr>
      <w:r w:rsidRPr="00C50E14">
        <w:rPr>
          <w:rFonts w:ascii="Palatino Linotype" w:hAnsi="Palatino Linotype"/>
          <w:snapToGrid/>
          <w:color w:val="000000"/>
          <w:sz w:val="22"/>
          <w:szCs w:val="22"/>
          <w:lang w:val="nl-NL"/>
        </w:rPr>
        <w:t>Landsverordening elektronische bekendmaking (P.B. 2018, no. 54);</w:t>
      </w:r>
    </w:p>
    <w:p w:rsidR="00C50E14" w:rsidRPr="00C50E14" w:rsidRDefault="00C50E14" w:rsidP="00C50E14">
      <w:pPr>
        <w:tabs>
          <w:tab w:val="left" w:pos="360"/>
        </w:tabs>
        <w:ind w:left="360" w:right="-29" w:hanging="360"/>
        <w:jc w:val="both"/>
        <w:rPr>
          <w:rFonts w:ascii="Palatino Linotype" w:hAnsi="Palatino Linotype"/>
          <w:sz w:val="22"/>
          <w:szCs w:val="22"/>
          <w:lang w:val="nl-NL"/>
        </w:rPr>
      </w:pPr>
    </w:p>
    <w:p w:rsidR="00C50E14" w:rsidRPr="00C50E14" w:rsidRDefault="00C50E14" w:rsidP="00C50E14">
      <w:pPr>
        <w:tabs>
          <w:tab w:val="left" w:pos="360"/>
        </w:tabs>
        <w:ind w:left="360" w:right="-29" w:hanging="360"/>
        <w:jc w:val="both"/>
        <w:rPr>
          <w:rFonts w:ascii="Palatino Linotype" w:hAnsi="Palatino Linotype"/>
          <w:sz w:val="22"/>
          <w:szCs w:val="22"/>
          <w:lang w:val="nl-NL"/>
        </w:rPr>
      </w:pPr>
      <w:r w:rsidRPr="00C50E14">
        <w:rPr>
          <w:rFonts w:ascii="Palatino Linotype" w:hAnsi="Palatino Linotype"/>
          <w:sz w:val="22"/>
          <w:szCs w:val="22"/>
          <w:lang w:val="nl-NL"/>
        </w:rPr>
        <w:t>en</w:t>
      </w:r>
    </w:p>
    <w:p w:rsidR="00C50E14" w:rsidRPr="00C50E14" w:rsidRDefault="00C50E14" w:rsidP="00C50E14">
      <w:pPr>
        <w:tabs>
          <w:tab w:val="left" w:pos="360"/>
        </w:tabs>
        <w:ind w:left="360" w:right="-29" w:hanging="360"/>
        <w:jc w:val="both"/>
        <w:rPr>
          <w:rFonts w:ascii="Palatino Linotype" w:hAnsi="Palatino Linotype"/>
          <w:sz w:val="22"/>
          <w:szCs w:val="22"/>
          <w:lang w:val="nl-NL"/>
        </w:rPr>
      </w:pPr>
    </w:p>
    <w:p w:rsidR="00C50E14" w:rsidRPr="00C50E14" w:rsidRDefault="00C50E14" w:rsidP="00C50E14">
      <w:pPr>
        <w:numPr>
          <w:ilvl w:val="0"/>
          <w:numId w:val="7"/>
        </w:numPr>
        <w:ind w:left="360" w:right="-29"/>
        <w:jc w:val="both"/>
        <w:rPr>
          <w:rFonts w:ascii="Palatino Linotype" w:hAnsi="Palatino Linotype"/>
          <w:sz w:val="22"/>
          <w:szCs w:val="22"/>
          <w:lang w:val="nl-NL"/>
        </w:rPr>
      </w:pPr>
      <w:r w:rsidRPr="00C50E14">
        <w:rPr>
          <w:rFonts w:ascii="Palatino Linotype" w:hAnsi="Palatino Linotype"/>
          <w:sz w:val="22"/>
          <w:szCs w:val="22"/>
          <w:lang w:val="nl-NL"/>
        </w:rPr>
        <w:t>in overeenstemming gebracht met de aanwijzingen van de Algemene overgangsregeling wetgeving en bestuur Land Curaçao (A.B. 2010, no. 87, bijlage a).</w:t>
      </w:r>
    </w:p>
    <w:p w:rsidR="00C50E14" w:rsidRPr="00C50E14" w:rsidRDefault="00C50E14" w:rsidP="00C50E14">
      <w:pPr>
        <w:jc w:val="both"/>
        <w:rPr>
          <w:rFonts w:ascii="Palatino Linotype" w:hAnsi="Palatino Linotype"/>
          <w:sz w:val="22"/>
          <w:szCs w:val="22"/>
          <w:lang w:val="nl-NL"/>
        </w:rPr>
      </w:pPr>
    </w:p>
    <w:p w:rsidR="00C50E14" w:rsidRPr="00C50E14" w:rsidRDefault="00C50E14" w:rsidP="00C50E14">
      <w:pPr>
        <w:jc w:val="center"/>
        <w:rPr>
          <w:rFonts w:ascii="Palatino Linotype" w:hAnsi="Palatino Linotype"/>
          <w:sz w:val="22"/>
          <w:szCs w:val="22"/>
          <w:lang w:val="nl-NL"/>
        </w:rPr>
      </w:pPr>
      <w:r w:rsidRPr="00C50E14">
        <w:rPr>
          <w:rFonts w:ascii="Palatino Linotype" w:hAnsi="Palatino Linotype"/>
          <w:sz w:val="22"/>
          <w:szCs w:val="22"/>
          <w:lang w:val="nl-NL"/>
        </w:rPr>
        <w:t>-----</w:t>
      </w:r>
    </w:p>
    <w:p w:rsidR="00C50E14" w:rsidRPr="00C50E14" w:rsidRDefault="00C50E14" w:rsidP="00C50E14">
      <w:pPr>
        <w:suppressAutoHyphens/>
        <w:jc w:val="center"/>
        <w:rPr>
          <w:rFonts w:ascii="Palatino Linotype" w:hAnsi="Palatino Linotype"/>
          <w:sz w:val="22"/>
          <w:szCs w:val="22"/>
          <w:lang w:val="nl-NL"/>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1</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both"/>
        <w:rPr>
          <w:rFonts w:ascii="Palatino Linotype" w:hAnsi="Palatino Linotype" w:cs="Arial"/>
          <w:sz w:val="22"/>
          <w:szCs w:val="22"/>
          <w:lang w:val="nl-BE"/>
        </w:rPr>
      </w:pPr>
      <w:r w:rsidRPr="00C50E14">
        <w:rPr>
          <w:rFonts w:ascii="Palatino Linotype" w:hAnsi="Palatino Linotype" w:cs="Arial"/>
          <w:sz w:val="22"/>
          <w:szCs w:val="22"/>
          <w:lang w:val="nl-BE"/>
        </w:rPr>
        <w:t>Voor de toepassing van het bepaalde bij of krachtens deze landsverordening wordt verstaan onder:</w:t>
      </w:r>
    </w:p>
    <w:p w:rsidR="00C50E14" w:rsidRPr="00C50E14" w:rsidRDefault="00C50E14" w:rsidP="00C50E14">
      <w:pPr>
        <w:numPr>
          <w:ilvl w:val="0"/>
          <w:numId w:val="19"/>
        </w:numPr>
        <w:tabs>
          <w:tab w:val="left" w:pos="2700"/>
          <w:tab w:val="left" w:pos="2880"/>
        </w:tabs>
        <w:ind w:left="360"/>
        <w:contextualSpacing/>
        <w:jc w:val="both"/>
        <w:rPr>
          <w:rFonts w:ascii="Palatino Linotype" w:hAnsi="Palatino Linotype" w:cs="Arial"/>
          <w:sz w:val="22"/>
          <w:szCs w:val="22"/>
          <w:lang w:val="nl-NL"/>
        </w:rPr>
      </w:pPr>
      <w:r w:rsidRPr="00C50E14">
        <w:rPr>
          <w:rFonts w:ascii="Palatino Linotype" w:hAnsi="Palatino Linotype" w:cs="Arial"/>
          <w:sz w:val="22"/>
          <w:szCs w:val="22"/>
          <w:lang w:val="nl-BE"/>
        </w:rPr>
        <w:t>invoer van goederen</w:t>
      </w:r>
      <w:r w:rsidRPr="00C50E14">
        <w:rPr>
          <w:rFonts w:ascii="Palatino Linotype" w:hAnsi="Palatino Linotype" w:cs="Arial"/>
          <w:sz w:val="22"/>
          <w:szCs w:val="22"/>
          <w:lang w:val="nl-BE"/>
        </w:rPr>
        <w:tab/>
        <w:t xml:space="preserve">: </w:t>
      </w:r>
      <w:r w:rsidRPr="00C50E14">
        <w:rPr>
          <w:rFonts w:ascii="Palatino Linotype" w:hAnsi="Palatino Linotype" w:cs="Arial"/>
          <w:sz w:val="22"/>
          <w:szCs w:val="22"/>
          <w:lang w:val="nl-BE"/>
        </w:rPr>
        <w:tab/>
        <w:t>het brengen van goederen in het vrije verkeer;</w:t>
      </w:r>
    </w:p>
    <w:p w:rsidR="00C50E14" w:rsidRPr="00C50E14" w:rsidRDefault="00C50E14" w:rsidP="00C50E14">
      <w:pPr>
        <w:numPr>
          <w:ilvl w:val="0"/>
          <w:numId w:val="19"/>
        </w:numPr>
        <w:tabs>
          <w:tab w:val="left" w:pos="2700"/>
          <w:tab w:val="left" w:pos="2880"/>
        </w:tabs>
        <w:ind w:left="36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uitvoer van goederen</w:t>
      </w:r>
      <w:r w:rsidRPr="00C50E14">
        <w:rPr>
          <w:rFonts w:ascii="Palatino Linotype" w:hAnsi="Palatino Linotype" w:cs="Arial"/>
          <w:sz w:val="22"/>
          <w:szCs w:val="22"/>
          <w:lang w:val="nl-BE"/>
        </w:rPr>
        <w:tab/>
        <w:t>:</w:t>
      </w:r>
      <w:r w:rsidRPr="00C50E14">
        <w:rPr>
          <w:rFonts w:ascii="Palatino Linotype" w:hAnsi="Palatino Linotype" w:cs="Arial"/>
          <w:sz w:val="22"/>
          <w:szCs w:val="22"/>
          <w:lang w:val="nl-BE"/>
        </w:rPr>
        <w:tab/>
        <w:t>het brengen van goederen buiten het vrije verkeer.</w:t>
      </w:r>
    </w:p>
    <w:p w:rsidR="00C50E14" w:rsidRPr="00C50E14" w:rsidRDefault="00C50E14" w:rsidP="00C50E14">
      <w:pPr>
        <w:jc w:val="both"/>
        <w:rPr>
          <w:rFonts w:ascii="Palatino Linotype" w:hAnsi="Palatino Linotype" w:cs="Arial"/>
          <w:sz w:val="22"/>
          <w:szCs w:val="22"/>
          <w:lang w:val="nl-BE"/>
        </w:rPr>
      </w:pPr>
      <w:r w:rsidRPr="00C50E14">
        <w:rPr>
          <w:rFonts w:ascii="Palatino Linotype" w:hAnsi="Palatino Linotype" w:cs="Arial"/>
          <w:sz w:val="22"/>
          <w:szCs w:val="22"/>
          <w:lang w:val="nl-BE"/>
        </w:rPr>
        <w:tab/>
      </w: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2</w:t>
      </w:r>
    </w:p>
    <w:p w:rsidR="00C50E14" w:rsidRPr="00C50E14" w:rsidRDefault="00C50E14" w:rsidP="00C50E14">
      <w:pPr>
        <w:jc w:val="both"/>
        <w:rPr>
          <w:rFonts w:ascii="Palatino Linotype" w:hAnsi="Palatino Linotype" w:cs="Arial"/>
          <w:sz w:val="22"/>
          <w:szCs w:val="22"/>
          <w:lang w:val="nl-BE"/>
        </w:rPr>
      </w:pPr>
    </w:p>
    <w:p w:rsidR="00C50E14" w:rsidRPr="00C50E14" w:rsidRDefault="00C50E14" w:rsidP="00C50E14">
      <w:pPr>
        <w:jc w:val="both"/>
        <w:rPr>
          <w:rFonts w:ascii="Palatino Linotype" w:hAnsi="Palatino Linotype" w:cs="Arial"/>
          <w:sz w:val="22"/>
          <w:szCs w:val="22"/>
          <w:lang w:val="nl-BE"/>
        </w:rPr>
      </w:pPr>
      <w:r w:rsidRPr="00C50E14">
        <w:rPr>
          <w:rFonts w:ascii="Palatino Linotype" w:hAnsi="Palatino Linotype" w:cs="Arial"/>
          <w:sz w:val="22"/>
          <w:szCs w:val="22"/>
          <w:lang w:val="nl-BE"/>
        </w:rPr>
        <w:t>De uit kracht van deze landsverordening gegeven voorschriften kunnen onder “invoer van goederen" mede begrijpen “het brengen van goederen binnen de landsgren</w:t>
      </w:r>
      <w:r w:rsidRPr="00C50E14">
        <w:rPr>
          <w:rFonts w:ascii="Palatino Linotype" w:hAnsi="Palatino Linotype" w:cs="Arial"/>
          <w:sz w:val="22"/>
          <w:szCs w:val="22"/>
          <w:lang w:val="nl-BE"/>
        </w:rPr>
        <w:softHyphen/>
        <w:t>zen" en onder “uitvoer van goederen" slechts begrijpen "het brengen van goederen buiten de landsgrenzen".</w:t>
      </w:r>
    </w:p>
    <w:p w:rsidR="00C50E14" w:rsidRDefault="00C50E14">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3</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both"/>
        <w:rPr>
          <w:rFonts w:ascii="Palatino Linotype" w:hAnsi="Palatino Linotype" w:cs="Arial"/>
          <w:sz w:val="22"/>
          <w:szCs w:val="22"/>
          <w:lang w:val="nl-BE"/>
        </w:rPr>
      </w:pPr>
      <w:r w:rsidRPr="00C50E14">
        <w:rPr>
          <w:rFonts w:ascii="Palatino Linotype" w:hAnsi="Palatino Linotype" w:cs="Arial"/>
          <w:sz w:val="22"/>
          <w:szCs w:val="22"/>
          <w:lang w:val="nl-BE"/>
        </w:rPr>
        <w:t>Deze landsverordening en de uit kracht daarvan gege</w:t>
      </w:r>
      <w:r w:rsidRPr="00C50E14">
        <w:rPr>
          <w:rFonts w:ascii="Palatino Linotype" w:hAnsi="Palatino Linotype" w:cs="Arial"/>
          <w:sz w:val="22"/>
          <w:szCs w:val="22"/>
          <w:lang w:val="nl-BE"/>
        </w:rPr>
        <w:softHyphen/>
        <w:t>ven voorschriften verstaan onder:</w:t>
      </w:r>
    </w:p>
    <w:p w:rsidR="00C50E14" w:rsidRPr="00C50E14" w:rsidRDefault="00C50E14" w:rsidP="00C50E14">
      <w:pPr>
        <w:numPr>
          <w:ilvl w:val="0"/>
          <w:numId w:val="10"/>
        </w:numPr>
        <w:ind w:left="36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“invoer van goederen" en “uitvoer van goederen" mede</w:t>
      </w:r>
      <w:r w:rsidRPr="00C50E14">
        <w:rPr>
          <w:rFonts w:ascii="Palatino Linotype" w:hAnsi="Palatino Linotype" w:cs="Arial"/>
          <w:sz w:val="22"/>
          <w:szCs w:val="22"/>
          <w:lang w:val="nl-NL"/>
        </w:rPr>
        <w:t xml:space="preserve"> </w:t>
      </w:r>
      <w:r w:rsidRPr="00C50E14">
        <w:rPr>
          <w:rFonts w:ascii="Palatino Linotype" w:hAnsi="Palatino Linotype" w:cs="Arial"/>
          <w:sz w:val="22"/>
          <w:szCs w:val="22"/>
          <w:lang w:val="nl-BE"/>
        </w:rPr>
        <w:t>iedere handeling, die kennelijk rechtstreeks gericht is op het bewerkstelligen van invoer van goederen of uitvoer van goederen;</w:t>
      </w:r>
    </w:p>
    <w:p w:rsidR="00C50E14" w:rsidRPr="00C50E14" w:rsidRDefault="00C50E14" w:rsidP="00C50E14">
      <w:pPr>
        <w:numPr>
          <w:ilvl w:val="0"/>
          <w:numId w:val="10"/>
        </w:numPr>
        <w:ind w:left="36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“internationale afspraak" mede een besluit van een volkenrechtelijke organisatie.</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NL"/>
        </w:rPr>
      </w:pPr>
      <w:r w:rsidRPr="00C50E14">
        <w:rPr>
          <w:rFonts w:ascii="Palatino Linotype" w:hAnsi="Palatino Linotype" w:cs="Arial"/>
          <w:sz w:val="22"/>
          <w:szCs w:val="22"/>
          <w:lang w:val="nl-NL"/>
        </w:rPr>
        <w:t>Artikel 3a</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numPr>
          <w:ilvl w:val="0"/>
          <w:numId w:val="17"/>
        </w:numPr>
        <w:ind w:left="360"/>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De uitvoer van goederen van archeologische of andere cultuurhistorische waarde is verboden.</w:t>
      </w:r>
    </w:p>
    <w:p w:rsidR="00C50E14" w:rsidRPr="00C50E14" w:rsidRDefault="00C50E14" w:rsidP="00C50E14">
      <w:pPr>
        <w:numPr>
          <w:ilvl w:val="0"/>
          <w:numId w:val="17"/>
        </w:numPr>
        <w:ind w:left="360"/>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De Minister van Onderwijs, Wetenschap, Cultuur en Sport kan van het verbod, bedoeld in het eerste lid, op een daartoe strekkend verzoek ontheffing verlenen.</w:t>
      </w:r>
    </w:p>
    <w:p w:rsidR="00C50E14" w:rsidRPr="00C50E14" w:rsidRDefault="00C50E14" w:rsidP="00C50E14">
      <w:pPr>
        <w:numPr>
          <w:ilvl w:val="0"/>
          <w:numId w:val="17"/>
        </w:numPr>
        <w:ind w:left="360"/>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Een ontheffing kan onder beperkingen worden verleend en aan een ontheffing kunnen voorschriften worden verbonden.</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NL"/>
        </w:rPr>
      </w:pPr>
      <w:r w:rsidRPr="00C50E14">
        <w:rPr>
          <w:rFonts w:ascii="Palatino Linotype" w:hAnsi="Palatino Linotype" w:cs="Arial"/>
          <w:sz w:val="22"/>
          <w:szCs w:val="22"/>
          <w:lang w:val="nl-NL"/>
        </w:rPr>
        <w:t>Artikel 3b</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numPr>
          <w:ilvl w:val="0"/>
          <w:numId w:val="18"/>
        </w:numPr>
        <w:ind w:left="360"/>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Het is verboden:</w:t>
      </w:r>
    </w:p>
    <w:p w:rsidR="00C50E14" w:rsidRPr="00C50E14" w:rsidRDefault="00C50E14" w:rsidP="00C50E14">
      <w:pPr>
        <w:numPr>
          <w:ilvl w:val="1"/>
          <w:numId w:val="18"/>
        </w:numPr>
        <w:ind w:left="720"/>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afval of andere stoffen in te voeren of uit te voeren met het oogmerk zich op zee hiervan te ontdoen vanuit schepen, luchtvaartuigen of bouwwerken, door middel van storting of verbranding;</w:t>
      </w:r>
    </w:p>
    <w:p w:rsidR="00C50E14" w:rsidRPr="00C50E14" w:rsidRDefault="00C50E14" w:rsidP="00C50E14">
      <w:pPr>
        <w:numPr>
          <w:ilvl w:val="1"/>
          <w:numId w:val="18"/>
        </w:numPr>
        <w:ind w:left="720"/>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schepen, luchtvaartuigen of bouwwerken in te voeren of uit te voeren met het oogmerk deze op zee tot zinken te brengen, en</w:t>
      </w:r>
    </w:p>
    <w:p w:rsidR="00C50E14" w:rsidRPr="00C50E14" w:rsidRDefault="00C50E14" w:rsidP="00C50E14">
      <w:pPr>
        <w:numPr>
          <w:ilvl w:val="1"/>
          <w:numId w:val="18"/>
        </w:numPr>
        <w:ind w:left="720"/>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afval of andere stoffen in te voeren of uit te voeren met het oogmerk deze in de bodem van de zee of de ondergrond hiervan op te slaan vanuit schepen, luchtvaartuigen of bouwwerken, tenzij vóór de invoer een ontheffing als bedoeld in artikel 44 of artikel 45 van de Landsverordening maritiem beheer is verkregen, of de doelstelling van de uitvoer in overeenstemming met het 7 november 1996 tot stand gekomen Protocol bij het op 29 december 1972 te Londen tot stand gekomen Verdrag ter voorkoming van verontreiniging van de zee door het storten van afval en vuil (</w:t>
      </w:r>
      <w:proofErr w:type="spellStart"/>
      <w:r w:rsidRPr="00C50E14">
        <w:rPr>
          <w:rFonts w:ascii="Palatino Linotype" w:hAnsi="Palatino Linotype" w:cs="Arial"/>
          <w:sz w:val="22"/>
          <w:szCs w:val="22"/>
          <w:lang w:val="nl-NL"/>
        </w:rPr>
        <w:t>Trb</w:t>
      </w:r>
      <w:proofErr w:type="spellEnd"/>
      <w:r w:rsidRPr="00C50E14">
        <w:rPr>
          <w:rFonts w:ascii="Palatino Linotype" w:hAnsi="Palatino Linotype" w:cs="Arial"/>
          <w:sz w:val="22"/>
          <w:szCs w:val="22"/>
          <w:lang w:val="nl-NL"/>
        </w:rPr>
        <w:t>. 1998, 134).</w:t>
      </w:r>
    </w:p>
    <w:p w:rsidR="00C50E14" w:rsidRPr="00C50E14" w:rsidRDefault="00C50E14" w:rsidP="00C50E14">
      <w:pPr>
        <w:numPr>
          <w:ilvl w:val="0"/>
          <w:numId w:val="18"/>
        </w:numPr>
        <w:ind w:left="360"/>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Onder zee wordt verstaan: alle mariene wateren, met uitzondering van de binnenwateren van de landen van het Koninkrijk en die van andere staten.</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4</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numPr>
          <w:ilvl w:val="0"/>
          <w:numId w:val="14"/>
        </w:numPr>
        <w:ind w:left="36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Bij of krachtens landsbesluit, houdende algemene maatregelen, kunnen regelen worden gesteld ten aanzien van de invoer of uitvoer van goederen:</w:t>
      </w:r>
    </w:p>
    <w:p w:rsidR="00C50E14" w:rsidRPr="00C50E14" w:rsidRDefault="00C50E14" w:rsidP="00C50E14">
      <w:pPr>
        <w:numPr>
          <w:ilvl w:val="0"/>
          <w:numId w:val="15"/>
        </w:numPr>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in het belang van de inwendige of uitwendige veiligheid van het Land of van de internationale rechtsorde dan wel van een daarop betrekking hebbende internationale afspraak;</w:t>
      </w:r>
    </w:p>
    <w:p w:rsidR="00C50E14" w:rsidRPr="00C50E14" w:rsidRDefault="00C50E14" w:rsidP="00C50E14">
      <w:pPr>
        <w:numPr>
          <w:ilvl w:val="0"/>
          <w:numId w:val="15"/>
        </w:numPr>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in het belang van de volkshuishouding; dan wel</w:t>
      </w:r>
    </w:p>
    <w:p w:rsidR="00C50E14" w:rsidRPr="00C50E14" w:rsidRDefault="00C50E14" w:rsidP="00C50E14">
      <w:pPr>
        <w:numPr>
          <w:ilvl w:val="0"/>
          <w:numId w:val="15"/>
        </w:numPr>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in het belang van de economische aangelegenheden.</w:t>
      </w:r>
    </w:p>
    <w:p w:rsidR="00C50E14" w:rsidRPr="00C50E14" w:rsidRDefault="00C50E14" w:rsidP="00C50E14">
      <w:pPr>
        <w:numPr>
          <w:ilvl w:val="0"/>
          <w:numId w:val="14"/>
        </w:numPr>
        <w:ind w:left="36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 xml:space="preserve">In de gevallen bedoeld in het eerste lid hoort de betrokken minister de Sociaal Economische </w:t>
      </w:r>
      <w:r w:rsidRPr="00C50E14">
        <w:rPr>
          <w:rFonts w:ascii="Palatino Linotype" w:hAnsi="Palatino Linotype" w:cs="Arial"/>
          <w:sz w:val="22"/>
          <w:szCs w:val="22"/>
          <w:lang w:val="nl-BE"/>
        </w:rPr>
        <w:lastRenderedPageBreak/>
        <w:t>Raad of een naar zijn oordeel bij het te treffen besluit in belangrijke mate betrokken organisaties van belanghebbenden, tenzij het algemeen belang zich naar diens oordeel daartegen verzet.</w:t>
      </w:r>
    </w:p>
    <w:p w:rsidR="00C50E14" w:rsidRPr="00C50E14" w:rsidRDefault="00C50E14" w:rsidP="00C50E14">
      <w:pPr>
        <w:numPr>
          <w:ilvl w:val="0"/>
          <w:numId w:val="14"/>
        </w:numPr>
        <w:ind w:left="36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(vervallen)</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NL"/>
        </w:rPr>
      </w:pPr>
      <w:r w:rsidRPr="00C50E14">
        <w:rPr>
          <w:rFonts w:ascii="Palatino Linotype" w:hAnsi="Palatino Linotype" w:cs="Arial"/>
          <w:sz w:val="22"/>
          <w:szCs w:val="22"/>
          <w:lang w:val="nl-NL"/>
        </w:rPr>
        <w:t>Artikel 4a</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both"/>
        <w:rPr>
          <w:rFonts w:ascii="Palatino Linotype" w:hAnsi="Palatino Linotype" w:cs="Arial"/>
          <w:sz w:val="22"/>
          <w:szCs w:val="22"/>
          <w:lang w:val="nl-NL"/>
        </w:rPr>
      </w:pPr>
      <w:r w:rsidRPr="00C50E14">
        <w:rPr>
          <w:rFonts w:ascii="Palatino Linotype" w:hAnsi="Palatino Linotype" w:cs="Arial"/>
          <w:sz w:val="22"/>
          <w:szCs w:val="22"/>
          <w:lang w:val="nl-NL"/>
        </w:rPr>
        <w:t>Indien een in artikel 4, eerste lid, onderdeel a, bedoeld belang of internationale afspraak, ten behoeve waarvan in een landsbesluit ten aanzien van de in- of uitvoer van goederen regels worden gesteld, zulks vereist, kunnen de regels in dat besluit van overeenkomstige toepassing worden verklaard op doorvoer als bedoeld in artikel 144 van de Algemene Verordening I. U. en D 1908</w:t>
      </w:r>
      <w:r w:rsidRPr="00C50E14">
        <w:rPr>
          <w:rFonts w:ascii="Palatino Linotype" w:hAnsi="Palatino Linotype" w:cs="Arial"/>
          <w:sz w:val="22"/>
          <w:szCs w:val="22"/>
          <w:vertAlign w:val="superscript"/>
          <w:lang w:val="nl-NL"/>
        </w:rPr>
        <w:footnoteReference w:id="4"/>
      </w:r>
      <w:r w:rsidRPr="00C50E14">
        <w:rPr>
          <w:rFonts w:ascii="Palatino Linotype" w:hAnsi="Palatino Linotype" w:cs="Arial"/>
          <w:sz w:val="22"/>
          <w:szCs w:val="22"/>
          <w:lang w:val="nl-NL"/>
        </w:rPr>
        <w:t>. Ter zake van die toepassing kunnen bij dat besluit nadere regels worden gesteld.</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NL"/>
        </w:rPr>
      </w:pPr>
      <w:r w:rsidRPr="00C50E14">
        <w:rPr>
          <w:rFonts w:ascii="Palatino Linotype" w:hAnsi="Palatino Linotype" w:cs="Arial"/>
          <w:sz w:val="22"/>
          <w:szCs w:val="22"/>
          <w:lang w:val="nl-NL"/>
        </w:rPr>
        <w:t>Artikel 4b</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both"/>
        <w:rPr>
          <w:rFonts w:ascii="Palatino Linotype" w:hAnsi="Palatino Linotype" w:cs="Arial"/>
          <w:sz w:val="22"/>
          <w:szCs w:val="22"/>
          <w:lang w:val="nl-NL"/>
        </w:rPr>
      </w:pPr>
      <w:r w:rsidRPr="00C50E14">
        <w:rPr>
          <w:rFonts w:ascii="Palatino Linotype" w:hAnsi="Palatino Linotype" w:cs="Arial"/>
          <w:sz w:val="22"/>
          <w:szCs w:val="22"/>
          <w:lang w:val="nl-NL"/>
        </w:rPr>
        <w:t>Indien een in artikel 4, eerste lid, onderdeel a, bedoeld belang of internationale afspraak zulks vereist, kunnen bij landsbesluit, houdende algemene maatregelen, regels worden gesteld ten aanzien van in het internationaal handelsverkeer omtrent goederen te bezigen verklaringen. In een zodanig landsbesluit kan tevens het orgaan worden aangewezen dat met het afgeven van dergelijke verklaringen zal zijn belast. Bij een zodanige aanwijzing kan van het aangewezen orgaan de medewerking worden gevorderd.</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5</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both"/>
        <w:rPr>
          <w:rFonts w:ascii="Palatino Linotype" w:hAnsi="Palatino Linotype" w:cs="Arial"/>
          <w:sz w:val="22"/>
          <w:szCs w:val="22"/>
          <w:lang w:val="nl-BE"/>
        </w:rPr>
      </w:pPr>
      <w:r w:rsidRPr="00C50E14">
        <w:rPr>
          <w:rFonts w:ascii="Palatino Linotype" w:hAnsi="Palatino Linotype" w:cs="Arial"/>
          <w:sz w:val="22"/>
          <w:szCs w:val="22"/>
          <w:lang w:val="nl-BE"/>
        </w:rPr>
        <w:t>De regelen bedoeld in de artikelen 4 tot en met 4b kunnen onder meer:</w:t>
      </w:r>
    </w:p>
    <w:p w:rsidR="00C50E14" w:rsidRPr="00C50E14" w:rsidRDefault="00C50E14" w:rsidP="00C50E14">
      <w:pPr>
        <w:numPr>
          <w:ilvl w:val="0"/>
          <w:numId w:val="11"/>
        </w:numPr>
        <w:ind w:left="36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een verbod inhouden van invoer of uitvoer van goe</w:t>
      </w:r>
      <w:r w:rsidRPr="00C50E14">
        <w:rPr>
          <w:rFonts w:ascii="Palatino Linotype" w:hAnsi="Palatino Linotype" w:cs="Arial"/>
          <w:sz w:val="22"/>
          <w:szCs w:val="22"/>
          <w:lang w:val="nl-BE"/>
        </w:rPr>
        <w:softHyphen/>
        <w:t>deren al dan niet onder toekenning van de bevoegd</w:t>
      </w:r>
      <w:r w:rsidRPr="00C50E14">
        <w:rPr>
          <w:rFonts w:ascii="Palatino Linotype" w:hAnsi="Palatino Linotype" w:cs="Arial"/>
          <w:sz w:val="22"/>
          <w:szCs w:val="22"/>
          <w:lang w:val="nl-BE"/>
        </w:rPr>
        <w:softHyphen/>
        <w:t>heid aan de bij het landsbesluit aangewezen Minister om ontheffing van dat verbod te verlenen. Aan de vergunning tot ontheffing kunnen voorwaarden wor</w:t>
      </w:r>
      <w:r w:rsidRPr="00C50E14">
        <w:rPr>
          <w:rFonts w:ascii="Palatino Linotype" w:hAnsi="Palatino Linotype" w:cs="Arial"/>
          <w:sz w:val="22"/>
          <w:szCs w:val="22"/>
          <w:lang w:val="nl-BE"/>
        </w:rPr>
        <w:softHyphen/>
        <w:t>den verbonden; die voorwaarden kunnen mede op de hoeveelheid en de hoedanigheid van de goederen be</w:t>
      </w:r>
      <w:r w:rsidRPr="00C50E14">
        <w:rPr>
          <w:rFonts w:ascii="Palatino Linotype" w:hAnsi="Palatino Linotype" w:cs="Arial"/>
          <w:sz w:val="22"/>
          <w:szCs w:val="22"/>
          <w:lang w:val="nl-BE"/>
        </w:rPr>
        <w:softHyphen/>
        <w:t>trekking hebben;</w:t>
      </w:r>
    </w:p>
    <w:p w:rsidR="00C50E14" w:rsidRPr="00C50E14" w:rsidRDefault="00C50E14" w:rsidP="00C50E14">
      <w:pPr>
        <w:numPr>
          <w:ilvl w:val="0"/>
          <w:numId w:val="11"/>
        </w:numPr>
        <w:ind w:left="360"/>
        <w:contextualSpacing/>
        <w:jc w:val="both"/>
        <w:rPr>
          <w:rFonts w:ascii="Palatino Linotype" w:hAnsi="Palatino Linotype" w:cs="Arial"/>
          <w:sz w:val="22"/>
          <w:szCs w:val="22"/>
          <w:lang w:val="nl-NL"/>
        </w:rPr>
      </w:pPr>
      <w:r w:rsidRPr="00C50E14">
        <w:rPr>
          <w:rFonts w:ascii="Palatino Linotype" w:hAnsi="Palatino Linotype" w:cs="Arial"/>
          <w:sz w:val="22"/>
          <w:szCs w:val="22"/>
          <w:lang w:val="nl-BE"/>
        </w:rPr>
        <w:t>heffingen vaststellen ter zake van de invoer van goe</w:t>
      </w:r>
      <w:r w:rsidRPr="00C50E14">
        <w:rPr>
          <w:rFonts w:ascii="Palatino Linotype" w:hAnsi="Palatino Linotype" w:cs="Arial"/>
          <w:sz w:val="22"/>
          <w:szCs w:val="22"/>
          <w:lang w:val="nl-BE"/>
        </w:rPr>
        <w:softHyphen/>
        <w:t>deren, op te leggen bij gezamenlijke beschikking van de Minister van Economische Ontwikkeling en de Minister van Financiën, ter opheffing van factoren, welke een normale prijsvorming van die goederen verstoren;</w:t>
      </w:r>
    </w:p>
    <w:p w:rsidR="00C50E14" w:rsidRPr="00C50E14" w:rsidRDefault="00C50E14" w:rsidP="00C50E14">
      <w:pPr>
        <w:numPr>
          <w:ilvl w:val="0"/>
          <w:numId w:val="11"/>
        </w:numPr>
        <w:ind w:left="36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voorschriften geven betreffende het voeren van een administratie.</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6</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numPr>
          <w:ilvl w:val="0"/>
          <w:numId w:val="12"/>
        </w:numPr>
        <w:ind w:left="360" w:hanging="39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In een spoedeisend geval kunnen de regelen, bedoeld in artikel 4, eerste lid, worden gesteld bij ministeriële regeling met algemene werking van de Minister, die het aangaat. Een dergelijke regeling blijft, behoudens eerdere intrekking, van kracht tot het tijdstip, waarop een landsbesluit houdende alge</w:t>
      </w:r>
      <w:r w:rsidRPr="00C50E14">
        <w:rPr>
          <w:rFonts w:ascii="Palatino Linotype" w:hAnsi="Palatino Linotype" w:cs="Arial"/>
          <w:sz w:val="22"/>
          <w:szCs w:val="22"/>
          <w:lang w:val="nl-BE"/>
        </w:rPr>
        <w:softHyphen/>
        <w:t>mene maatregelen krachtens artikel 4 hetwelk hetzelf</w:t>
      </w:r>
      <w:r w:rsidRPr="00C50E14">
        <w:rPr>
          <w:rFonts w:ascii="Palatino Linotype" w:hAnsi="Palatino Linotype" w:cs="Arial"/>
          <w:sz w:val="22"/>
          <w:szCs w:val="22"/>
          <w:lang w:val="nl-BE"/>
        </w:rPr>
        <w:softHyphen/>
        <w:t>de onderwerp betreft, in werking treedt, doch ten hoogste tot zes maanden na de dag waarop zij in werking is getreden.</w:t>
      </w:r>
    </w:p>
    <w:p w:rsidR="00C50E14" w:rsidRPr="00C50E14" w:rsidRDefault="00C50E14" w:rsidP="00C50E14">
      <w:pPr>
        <w:numPr>
          <w:ilvl w:val="0"/>
          <w:numId w:val="12"/>
        </w:numPr>
        <w:ind w:left="360" w:hanging="39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De regeling wordt in het Publicatieblad opgeno</w:t>
      </w:r>
      <w:r w:rsidRPr="00C50E14">
        <w:rPr>
          <w:rFonts w:ascii="Palatino Linotype" w:hAnsi="Palatino Linotype" w:cs="Arial"/>
          <w:sz w:val="22"/>
          <w:szCs w:val="22"/>
          <w:lang w:val="nl-BE"/>
        </w:rPr>
        <w:softHyphen/>
        <w:t>men.</w:t>
      </w:r>
    </w:p>
    <w:p w:rsidR="00C50E14" w:rsidRPr="00C50E14" w:rsidRDefault="00C50E14" w:rsidP="00C50E14">
      <w:pPr>
        <w:jc w:val="both"/>
        <w:rPr>
          <w:rFonts w:ascii="Palatino Linotype" w:hAnsi="Palatino Linotype" w:cs="Arial"/>
          <w:sz w:val="22"/>
          <w:szCs w:val="22"/>
          <w:lang w:val="nl-BE"/>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7</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both"/>
        <w:rPr>
          <w:rFonts w:ascii="Palatino Linotype" w:hAnsi="Palatino Linotype" w:cs="Arial"/>
          <w:sz w:val="22"/>
          <w:szCs w:val="22"/>
          <w:lang w:val="nl-BE"/>
        </w:rPr>
      </w:pPr>
      <w:r w:rsidRPr="00C50E14">
        <w:rPr>
          <w:rFonts w:ascii="Palatino Linotype" w:hAnsi="Palatino Linotype" w:cs="Arial"/>
          <w:sz w:val="22"/>
          <w:szCs w:val="22"/>
          <w:lang w:val="nl-BE"/>
        </w:rPr>
        <w:t>Het in artikel 4 bedoelde landsbesluit dan wel de in artikel 6 bedoelde regeling bepaalt bij welke instantie de aanvrage tot vergunning moet worden ingediend en eventueel welke gegevens bij de aanvrage moeten worden verstrekt.</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8</w:t>
      </w: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NL"/>
        </w:rPr>
        <w:t>(vervallen)</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9</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both"/>
        <w:rPr>
          <w:rFonts w:ascii="Palatino Linotype" w:hAnsi="Palatino Linotype" w:cs="Arial"/>
          <w:sz w:val="22"/>
          <w:szCs w:val="22"/>
          <w:lang w:val="nl-BE"/>
        </w:rPr>
      </w:pPr>
      <w:r w:rsidRPr="00C50E14">
        <w:rPr>
          <w:rFonts w:ascii="Palatino Linotype" w:hAnsi="Palatino Linotype" w:cs="Arial"/>
          <w:sz w:val="22"/>
          <w:szCs w:val="22"/>
          <w:lang w:val="nl-BE"/>
        </w:rPr>
        <w:t>Een vergunning kan</w:t>
      </w:r>
      <w:r w:rsidRPr="00C50E14">
        <w:rPr>
          <w:rFonts w:ascii="Palatino Linotype" w:hAnsi="Palatino Linotype" w:cs="Arial"/>
          <w:sz w:val="22"/>
          <w:szCs w:val="22"/>
          <w:lang w:val="nl-NL"/>
        </w:rPr>
        <w:t xml:space="preserve"> </w:t>
      </w:r>
      <w:r w:rsidRPr="00C50E14">
        <w:rPr>
          <w:rFonts w:ascii="Palatino Linotype" w:hAnsi="Palatino Linotype" w:cs="Arial"/>
          <w:sz w:val="22"/>
          <w:szCs w:val="22"/>
          <w:lang w:val="nl-BE"/>
        </w:rPr>
        <w:t>door de Minister of door de Ministers die haar hebben verleend worden ingetrokken:</w:t>
      </w:r>
    </w:p>
    <w:p w:rsidR="00C50E14" w:rsidRPr="00C50E14" w:rsidRDefault="00C50E14" w:rsidP="00C50E14">
      <w:pPr>
        <w:numPr>
          <w:ilvl w:val="0"/>
          <w:numId w:val="13"/>
        </w:numPr>
        <w:ind w:left="360" w:hanging="36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indien de daaraan verbonden voorwaarden niet wor</w:t>
      </w:r>
      <w:r w:rsidRPr="00C50E14">
        <w:rPr>
          <w:rFonts w:ascii="Palatino Linotype" w:hAnsi="Palatino Linotype" w:cs="Arial"/>
          <w:sz w:val="22"/>
          <w:szCs w:val="22"/>
          <w:lang w:val="nl-BE"/>
        </w:rPr>
        <w:softHyphen/>
        <w:t>den nageleefd;</w:t>
      </w:r>
    </w:p>
    <w:p w:rsidR="00C50E14" w:rsidRPr="00C50E14" w:rsidRDefault="00C50E14" w:rsidP="00C50E14">
      <w:pPr>
        <w:numPr>
          <w:ilvl w:val="0"/>
          <w:numId w:val="13"/>
        </w:numPr>
        <w:ind w:left="360" w:hanging="36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indien de gegevens, verstrekt ter verkrijging van de beschikking zodanig onjuist of onvolledig blijken te zijn, dat op de aanvrage afwijzend of anders zou zijn beschikt, indien bij de beoordeling daarvan de juiste of volledige gegevens bekend zouden zijn geweest.</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10</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both"/>
        <w:rPr>
          <w:rFonts w:ascii="Palatino Linotype" w:hAnsi="Palatino Linotype" w:cs="Arial"/>
          <w:sz w:val="22"/>
          <w:szCs w:val="22"/>
          <w:lang w:val="nl-BE"/>
        </w:rPr>
      </w:pPr>
      <w:r w:rsidRPr="00C50E14">
        <w:rPr>
          <w:rFonts w:ascii="Palatino Linotype" w:hAnsi="Palatino Linotype" w:cs="Arial"/>
          <w:sz w:val="22"/>
          <w:szCs w:val="22"/>
          <w:lang w:val="nl-BE"/>
        </w:rPr>
        <w:t>Weigering van een vergunning dan wel intrekking van een vergunning wordt aan de betrokkene schriftelijk mede</w:t>
      </w:r>
      <w:r w:rsidRPr="00C50E14">
        <w:rPr>
          <w:rFonts w:ascii="Palatino Linotype" w:hAnsi="Palatino Linotype" w:cs="Arial"/>
          <w:sz w:val="22"/>
          <w:szCs w:val="22"/>
          <w:lang w:val="nl-BE"/>
        </w:rPr>
        <w:softHyphen/>
        <w:t>gedeeld onder opgave van redenen.</w:t>
      </w:r>
    </w:p>
    <w:p w:rsidR="00C50E14" w:rsidRPr="00C50E14" w:rsidRDefault="00C50E14" w:rsidP="00C50E14">
      <w:pPr>
        <w:jc w:val="both"/>
        <w:rPr>
          <w:rFonts w:ascii="Palatino Linotype" w:hAnsi="Palatino Linotype" w:cs="Arial"/>
          <w:sz w:val="22"/>
          <w:szCs w:val="22"/>
          <w:lang w:val="nl-BE"/>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11</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numPr>
          <w:ilvl w:val="0"/>
          <w:numId w:val="9"/>
        </w:numPr>
        <w:ind w:left="360" w:hanging="345"/>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De inzake de invordering van invoerrechten geldende bepalingen van de Algemene Verordening I. U. en D. 1908 zijn van overeenkomstige toepassing.</w:t>
      </w:r>
    </w:p>
    <w:p w:rsidR="00C50E14" w:rsidRPr="00C50E14" w:rsidRDefault="00C50E14" w:rsidP="00C50E14">
      <w:pPr>
        <w:numPr>
          <w:ilvl w:val="0"/>
          <w:numId w:val="9"/>
        </w:numPr>
        <w:ind w:left="36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De heffingen zijn verschuldigd boven die, welke zijn opgenomen in de Landsverordening tarief van invoerrechten, als waren zij mede in genoemd tarief opgenomen.</w:t>
      </w:r>
    </w:p>
    <w:p w:rsidR="00C50E14" w:rsidRPr="00C50E14" w:rsidRDefault="00C50E14" w:rsidP="00C50E14">
      <w:pPr>
        <w:numPr>
          <w:ilvl w:val="0"/>
          <w:numId w:val="9"/>
        </w:numPr>
        <w:ind w:left="36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Teruggaaf of vrijstelling wordt door de douaneautoriteiten verleend overeenkomstig hetgeen ten aanzien van teruggaaf of vrijstelling van invoerrechten in de Landsverordening tarief van invoerrechten is bepaald.</w:t>
      </w:r>
    </w:p>
    <w:p w:rsidR="00C50E14" w:rsidRPr="00C50E14" w:rsidRDefault="00C50E14" w:rsidP="00C50E14">
      <w:pPr>
        <w:jc w:val="both"/>
        <w:rPr>
          <w:rFonts w:ascii="Palatino Linotype" w:hAnsi="Palatino Linotype" w:cs="Arial"/>
          <w:sz w:val="22"/>
          <w:szCs w:val="22"/>
          <w:lang w:val="nl-BE"/>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12</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both"/>
        <w:rPr>
          <w:rFonts w:ascii="Palatino Linotype" w:hAnsi="Palatino Linotype" w:cs="Arial"/>
          <w:sz w:val="22"/>
          <w:szCs w:val="22"/>
          <w:lang w:val="nl-BE"/>
        </w:rPr>
      </w:pPr>
      <w:r w:rsidRPr="00C50E14">
        <w:rPr>
          <w:rFonts w:ascii="Palatino Linotype" w:hAnsi="Palatino Linotype" w:cs="Arial"/>
          <w:sz w:val="22"/>
          <w:szCs w:val="22"/>
          <w:lang w:val="nl-BE"/>
        </w:rPr>
        <w:t>Het is verboden ter zake van een aanvrage om ont</w:t>
      </w:r>
      <w:r w:rsidRPr="00C50E14">
        <w:rPr>
          <w:rFonts w:ascii="Palatino Linotype" w:hAnsi="Palatino Linotype" w:cs="Arial"/>
          <w:sz w:val="22"/>
          <w:szCs w:val="22"/>
          <w:lang w:val="nl-BE"/>
        </w:rPr>
        <w:softHyphen/>
        <w:t>heffing onjuiste of onvolledige gegevens te verstrekken.</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13</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both"/>
        <w:rPr>
          <w:rFonts w:ascii="Palatino Linotype" w:hAnsi="Palatino Linotype" w:cs="Arial"/>
          <w:sz w:val="22"/>
          <w:szCs w:val="22"/>
          <w:lang w:val="nl-BE"/>
        </w:rPr>
      </w:pPr>
      <w:r w:rsidRPr="00C50E14">
        <w:rPr>
          <w:rFonts w:ascii="Palatino Linotype" w:hAnsi="Palatino Linotype" w:cs="Arial"/>
          <w:sz w:val="22"/>
          <w:szCs w:val="22"/>
          <w:lang w:val="nl-BE"/>
        </w:rPr>
        <w:t>Allen, die betrokken zijn of zijn geweest bij de uitvoe</w:t>
      </w:r>
      <w:r w:rsidRPr="00C50E14">
        <w:rPr>
          <w:rFonts w:ascii="Palatino Linotype" w:hAnsi="Palatino Linotype" w:cs="Arial"/>
          <w:sz w:val="22"/>
          <w:szCs w:val="22"/>
          <w:lang w:val="nl-BE"/>
        </w:rPr>
        <w:softHyphen/>
        <w:t>ring van deze landsverordening zijn verplicht tot geheim</w:t>
      </w:r>
      <w:r w:rsidRPr="00C50E14">
        <w:rPr>
          <w:rFonts w:ascii="Palatino Linotype" w:hAnsi="Palatino Linotype" w:cs="Arial"/>
          <w:sz w:val="22"/>
          <w:szCs w:val="22"/>
          <w:lang w:val="nl-BE"/>
        </w:rPr>
        <w:softHyphen/>
        <w:t>houding van al hetgeen hun in hun hoedanigheid is bekend geworden, voor zover zij niet in die hoedanigheid tot mede</w:t>
      </w:r>
      <w:r w:rsidRPr="00C50E14">
        <w:rPr>
          <w:rFonts w:ascii="Palatino Linotype" w:hAnsi="Palatino Linotype" w:cs="Arial"/>
          <w:sz w:val="22"/>
          <w:szCs w:val="22"/>
          <w:lang w:val="nl-BE"/>
        </w:rPr>
        <w:softHyphen/>
        <w:t>deling daarvan bevoegd of verplicht zijn.</w:t>
      </w:r>
    </w:p>
    <w:p w:rsidR="00C50E14" w:rsidRDefault="00C50E14">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NL"/>
        </w:rPr>
      </w:pPr>
      <w:r w:rsidRPr="00C50E14">
        <w:rPr>
          <w:rFonts w:ascii="Palatino Linotype" w:hAnsi="Palatino Linotype" w:cs="Arial"/>
          <w:sz w:val="22"/>
          <w:szCs w:val="22"/>
          <w:lang w:val="nl-NL"/>
        </w:rPr>
        <w:t>Artikel 13a</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both"/>
        <w:rPr>
          <w:rFonts w:ascii="Palatino Linotype" w:hAnsi="Palatino Linotype" w:cs="Arial"/>
          <w:sz w:val="22"/>
          <w:szCs w:val="22"/>
          <w:lang w:val="nl-NL"/>
        </w:rPr>
      </w:pPr>
      <w:r w:rsidRPr="00C50E14">
        <w:rPr>
          <w:rFonts w:ascii="Palatino Linotype" w:hAnsi="Palatino Linotype" w:cs="Arial"/>
          <w:sz w:val="22"/>
          <w:szCs w:val="22"/>
          <w:lang w:val="nl-NL"/>
        </w:rPr>
        <w:t>Tegen een beschikking genomen krachtens deze landsverordening, staat voor belanghebbende binnen zes weken na de dag waarop deze is gegeven, beroep open bij de Raad van Beroep voor belastingzaken.</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14</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numPr>
          <w:ilvl w:val="1"/>
          <w:numId w:val="11"/>
        </w:numPr>
        <w:ind w:left="36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Handelen in strijd met het bepaalde krachtens artikel 3a, artikel 3b, artikel 4, eerste lid, of bij de artikelen 6, eerste lid, of 13, of overtreding van het in artikel 12 gestelde verbod, is, voor zover opzettelijk begaan, een misdrijf en wordt gestraft met gevangenisstraf van ten hoogste een jaar of geldboete van de derde categorie.</w:t>
      </w:r>
    </w:p>
    <w:p w:rsidR="00C50E14" w:rsidRPr="00C50E14" w:rsidRDefault="00C50E14" w:rsidP="00C50E14">
      <w:pPr>
        <w:numPr>
          <w:ilvl w:val="1"/>
          <w:numId w:val="11"/>
        </w:numPr>
        <w:ind w:left="360"/>
        <w:contextualSpacing/>
        <w:jc w:val="both"/>
        <w:rPr>
          <w:lang w:val="nl-BE"/>
        </w:rPr>
      </w:pPr>
      <w:r w:rsidRPr="00C50E14">
        <w:rPr>
          <w:rFonts w:ascii="Palatino Linotype" w:hAnsi="Palatino Linotype" w:cs="Arial"/>
          <w:sz w:val="22"/>
          <w:szCs w:val="22"/>
          <w:lang w:val="nl-BE"/>
        </w:rPr>
        <w:t>Handelen in strijd met het bepaalde krachtens artikel 4, eerste lid, of bij de artikelen 6, eerste lid, of 13, of overtreding van het in artikel 12 gestelde verbod, is, voor zover niet opzettelijk begaan, een overtreding en wordt gestraft met hechtenis van ten hoogste vier weken of geldboete van de tweede categorie.</w:t>
      </w:r>
    </w:p>
    <w:p w:rsidR="00C50E14" w:rsidRPr="00C50E14" w:rsidRDefault="00C50E14" w:rsidP="00C50E14">
      <w:pPr>
        <w:numPr>
          <w:ilvl w:val="1"/>
          <w:numId w:val="11"/>
        </w:numPr>
        <w:ind w:left="360"/>
        <w:contextualSpacing/>
        <w:jc w:val="both"/>
        <w:rPr>
          <w:rFonts w:ascii="Palatino Linotype" w:hAnsi="Palatino Linotype" w:cs="Arial"/>
          <w:sz w:val="22"/>
          <w:szCs w:val="22"/>
          <w:lang w:val="nl-BE"/>
        </w:rPr>
      </w:pPr>
      <w:r w:rsidRPr="00C50E14">
        <w:rPr>
          <w:rFonts w:ascii="Palatino Linotype" w:hAnsi="Palatino Linotype" w:cs="Arial"/>
          <w:sz w:val="22"/>
          <w:szCs w:val="22"/>
          <w:lang w:val="nl-BE"/>
        </w:rPr>
        <w:t>(vervallen)</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NL"/>
        </w:rPr>
      </w:pPr>
      <w:r w:rsidRPr="00C50E14">
        <w:rPr>
          <w:rFonts w:ascii="Palatino Linotype" w:hAnsi="Palatino Linotype" w:cs="Arial"/>
          <w:sz w:val="22"/>
          <w:szCs w:val="22"/>
          <w:lang w:val="nl-NL"/>
        </w:rPr>
        <w:t>Artikel 14a</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numPr>
          <w:ilvl w:val="1"/>
          <w:numId w:val="15"/>
        </w:numPr>
        <w:ind w:left="360"/>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Met het toezicht op de naleving van het bij of krachtens deze landsverordening bepaalde zijn belast de ambtenaren der invoerrechten en accijnzen, alsmede andere daartoe bij landsbesluit aangewezen personen. Een zodanige aanwijzing wordt bekendgemaakt in het blad waarin van Landswege de officiële berichten worden geplaatst.</w:t>
      </w:r>
    </w:p>
    <w:p w:rsidR="00C50E14" w:rsidRPr="00C50E14" w:rsidRDefault="00C50E14" w:rsidP="00C50E14">
      <w:pPr>
        <w:numPr>
          <w:ilvl w:val="1"/>
          <w:numId w:val="15"/>
        </w:numPr>
        <w:ind w:left="360"/>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De in het eerste lid bedoelde personen zijn, uitsluitend voor zover dat voor de vervulling van hun taak redelijkerwijze noodzakelijk is, bevoegd:</w:t>
      </w:r>
    </w:p>
    <w:p w:rsidR="00C50E14" w:rsidRPr="00C50E14" w:rsidRDefault="00C50E14" w:rsidP="00C50E14">
      <w:pPr>
        <w:numPr>
          <w:ilvl w:val="0"/>
          <w:numId w:val="16"/>
        </w:numPr>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alle inlichtingen te vragen;</w:t>
      </w:r>
    </w:p>
    <w:p w:rsidR="00C50E14" w:rsidRPr="00C50E14" w:rsidRDefault="00C50E14" w:rsidP="00C50E14">
      <w:pPr>
        <w:numPr>
          <w:ilvl w:val="0"/>
          <w:numId w:val="16"/>
        </w:numPr>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inzage te verlangen van alle boeken, bescheiden en andere informatiedragers en daarvan afschrift te nemen of deze daartoe tijdelijk mee te nemen;</w:t>
      </w:r>
    </w:p>
    <w:p w:rsidR="00C50E14" w:rsidRPr="00C50E14" w:rsidRDefault="00C50E14" w:rsidP="00C50E14">
      <w:pPr>
        <w:numPr>
          <w:ilvl w:val="0"/>
          <w:numId w:val="16"/>
        </w:numPr>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goederen aan opneming en onderzoek te onderwerpen, deze daartoe tijdelijk mee te nemen en daarvan monsters te nemen;</w:t>
      </w:r>
    </w:p>
    <w:p w:rsidR="00C50E14" w:rsidRPr="00C50E14" w:rsidRDefault="00C50E14" w:rsidP="00C50E14">
      <w:pPr>
        <w:numPr>
          <w:ilvl w:val="0"/>
          <w:numId w:val="16"/>
        </w:numPr>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alle plaatsen, met uitzondering van woningen zonder de uitdrukkelijke toestemming van de bewoner, te betreden, vergezeld van door hen aangewezen personen;</w:t>
      </w:r>
    </w:p>
    <w:p w:rsidR="00C50E14" w:rsidRPr="00C50E14" w:rsidRDefault="00C50E14" w:rsidP="00C50E14">
      <w:pPr>
        <w:numPr>
          <w:ilvl w:val="0"/>
          <w:numId w:val="16"/>
        </w:numPr>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vaartuigen, stilstaande voertuigen en de lading daarvan te onderzoeken;</w:t>
      </w:r>
    </w:p>
    <w:p w:rsidR="00C50E14" w:rsidRPr="00C50E14" w:rsidRDefault="00C50E14" w:rsidP="00C50E14">
      <w:pPr>
        <w:numPr>
          <w:ilvl w:val="0"/>
          <w:numId w:val="16"/>
        </w:numPr>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in woningen of in tot woning bestemde gedeelten van vaartuigen zonder de uitdrukkelijke toestemming van de bewoner binnen te treden.</w:t>
      </w:r>
    </w:p>
    <w:p w:rsidR="00C50E14" w:rsidRPr="00C50E14" w:rsidRDefault="00C50E14" w:rsidP="00C50E14">
      <w:pPr>
        <w:numPr>
          <w:ilvl w:val="1"/>
          <w:numId w:val="15"/>
        </w:numPr>
        <w:ind w:left="360"/>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Zo nodig, wordt de toegang tot een plaats als bedoeld in het tweede lid, onderdeel d, verschaft met behulp van de sterke arm.</w:t>
      </w:r>
    </w:p>
    <w:p w:rsidR="00C50E14" w:rsidRPr="00C50E14" w:rsidRDefault="00C50E14" w:rsidP="00C50E14">
      <w:pPr>
        <w:numPr>
          <w:ilvl w:val="1"/>
          <w:numId w:val="15"/>
        </w:numPr>
        <w:ind w:left="360"/>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Op het binnentreden in woningen of in tot woning bestemde gedeelten van vaartuigen als bedoeld in het tweede lid, onderdeel f, is Titel X van het Derde Boek van het Wetboek van Strafvordering van overeenkomstige toepassing, met uitzondering van de artikelen 155, vierde lid, 156, tweede lid, 157, tweede en derde lid, 158, eerste lid, laatste zinsnede, en 160, eerste lid, en met dien verstande dat de machtiging wordt verleend door de procureur-generaal.</w:t>
      </w:r>
    </w:p>
    <w:p w:rsidR="003D7E6F" w:rsidRDefault="003D7E6F">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C50E14" w:rsidRPr="00C50E14" w:rsidRDefault="00C50E14" w:rsidP="00C50E14">
      <w:pPr>
        <w:numPr>
          <w:ilvl w:val="1"/>
          <w:numId w:val="15"/>
        </w:numPr>
        <w:ind w:left="360"/>
        <w:contextualSpacing/>
        <w:jc w:val="both"/>
        <w:rPr>
          <w:rFonts w:ascii="Palatino Linotype" w:hAnsi="Palatino Linotype" w:cs="Arial"/>
          <w:sz w:val="22"/>
          <w:szCs w:val="22"/>
          <w:lang w:val="nl-NL"/>
        </w:rPr>
      </w:pPr>
      <w:bookmarkStart w:id="1" w:name="_GoBack"/>
      <w:bookmarkEnd w:id="1"/>
      <w:r w:rsidRPr="00C50E14">
        <w:rPr>
          <w:rFonts w:ascii="Palatino Linotype" w:hAnsi="Palatino Linotype" w:cs="Arial"/>
          <w:sz w:val="22"/>
          <w:szCs w:val="22"/>
          <w:lang w:val="nl-NL"/>
        </w:rPr>
        <w:lastRenderedPageBreak/>
        <w:t>Bij landsbesluit, houdende algemene maatregelen, kunnen regels worden gesteld met betrekking tot de wijze van taakuitoefening van de in het eerste lid bedoelde personen.</w:t>
      </w:r>
    </w:p>
    <w:p w:rsidR="00C50E14" w:rsidRPr="00C50E14" w:rsidRDefault="00C50E14" w:rsidP="00C50E14">
      <w:pPr>
        <w:numPr>
          <w:ilvl w:val="1"/>
          <w:numId w:val="15"/>
        </w:numPr>
        <w:ind w:left="360"/>
        <w:contextualSpacing/>
        <w:jc w:val="both"/>
        <w:rPr>
          <w:rFonts w:ascii="Palatino Linotype" w:hAnsi="Palatino Linotype" w:cs="Arial"/>
          <w:sz w:val="22"/>
          <w:szCs w:val="22"/>
          <w:lang w:val="nl-NL"/>
        </w:rPr>
      </w:pPr>
      <w:r w:rsidRPr="00C50E14">
        <w:rPr>
          <w:rFonts w:ascii="Palatino Linotype" w:hAnsi="Palatino Linotype" w:cs="Arial"/>
          <w:sz w:val="22"/>
          <w:szCs w:val="22"/>
          <w:lang w:val="nl-NL"/>
        </w:rPr>
        <w:t>Een ieder is verplicht aan de in het eerste lid bedoelde personen alle medewerking te verlenen die op grond van het tweede lid wordt gevorderd.</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15</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numPr>
          <w:ilvl w:val="1"/>
          <w:numId w:val="16"/>
        </w:numPr>
        <w:ind w:left="360" w:hanging="360"/>
        <w:contextualSpacing/>
        <w:jc w:val="both"/>
        <w:rPr>
          <w:rFonts w:ascii="Palatino Linotype" w:hAnsi="Palatino Linotype" w:cs="Arial"/>
          <w:sz w:val="22"/>
          <w:szCs w:val="22"/>
          <w:lang w:val="nl-BE"/>
        </w:rPr>
      </w:pPr>
      <w:r w:rsidRPr="00C50E14">
        <w:rPr>
          <w:rFonts w:ascii="Palatino Linotype" w:hAnsi="Palatino Linotype"/>
          <w:spacing w:val="-3"/>
          <w:sz w:val="22"/>
          <w:szCs w:val="22"/>
          <w:lang w:val="nl-NL"/>
        </w:rPr>
        <w:t>Met de opsporing van de bij deze landsverorde</w:t>
      </w:r>
      <w:r w:rsidRPr="00C50E14">
        <w:rPr>
          <w:rFonts w:ascii="Palatino Linotype" w:hAnsi="Palatino Linotype"/>
          <w:spacing w:val="-3"/>
          <w:sz w:val="22"/>
          <w:szCs w:val="22"/>
          <w:lang w:val="nl-NL"/>
        </w:rPr>
        <w:softHyphen/>
        <w:t>ning straf</w:t>
      </w:r>
      <w:r w:rsidRPr="00C50E14">
        <w:rPr>
          <w:rFonts w:ascii="Palatino Linotype" w:hAnsi="Palatino Linotype"/>
          <w:spacing w:val="-3"/>
          <w:sz w:val="22"/>
          <w:szCs w:val="22"/>
          <w:lang w:val="nl-NL"/>
        </w:rPr>
        <w:softHyphen/>
        <w:t>baar gestelde feiten zijn, naast de in artikel 184 van het Wetboek van Straf</w:t>
      </w:r>
      <w:r w:rsidRPr="00C50E14">
        <w:rPr>
          <w:rFonts w:ascii="Palatino Linotype" w:hAnsi="Palatino Linotype"/>
          <w:spacing w:val="-3"/>
          <w:sz w:val="22"/>
          <w:szCs w:val="22"/>
          <w:lang w:val="nl-NL"/>
        </w:rPr>
        <w:softHyphen/>
        <w:t>vordering bedoelde ambtenaren, belast de ambtenaren der invoerrechten en accijnzen, alsmede de daartoe bij landsbesluit aangewezen personen. Een zodanige aanwij</w:t>
      </w:r>
      <w:r w:rsidRPr="00C50E14">
        <w:rPr>
          <w:rFonts w:ascii="Palatino Linotype" w:hAnsi="Palatino Linotype"/>
          <w:spacing w:val="-3"/>
          <w:sz w:val="22"/>
          <w:szCs w:val="22"/>
          <w:lang w:val="nl-NL"/>
        </w:rPr>
        <w:softHyphen/>
        <w:t xml:space="preserve">zing wordt bekendgemaakt in </w:t>
      </w:r>
      <w:r w:rsidRPr="00C50E14">
        <w:rPr>
          <w:rFonts w:ascii="Palatino Linotype" w:hAnsi="Palatino Linotype" w:cs="Arial"/>
          <w:sz w:val="22"/>
          <w:szCs w:val="22"/>
          <w:lang w:val="nl-NL"/>
        </w:rPr>
        <w:t>het blad waarin van Landswege de officiële berichten worden geplaatst</w:t>
      </w:r>
      <w:r w:rsidRPr="00C50E14">
        <w:rPr>
          <w:rFonts w:ascii="Palatino Linotype" w:hAnsi="Palatino Linotype"/>
          <w:spacing w:val="-3"/>
          <w:sz w:val="22"/>
          <w:szCs w:val="22"/>
          <w:lang w:val="nl-NL"/>
        </w:rPr>
        <w:t xml:space="preserve">. </w:t>
      </w:r>
    </w:p>
    <w:p w:rsidR="00C50E14" w:rsidRPr="00C50E14" w:rsidRDefault="00C50E14" w:rsidP="00C50E14">
      <w:pPr>
        <w:numPr>
          <w:ilvl w:val="1"/>
          <w:numId w:val="16"/>
        </w:numPr>
        <w:ind w:left="360" w:hanging="360"/>
        <w:contextualSpacing/>
        <w:jc w:val="both"/>
        <w:rPr>
          <w:rFonts w:ascii="Palatino Linotype" w:hAnsi="Palatino Linotype" w:cs="Arial"/>
          <w:sz w:val="22"/>
          <w:szCs w:val="22"/>
          <w:lang w:val="nl-BE"/>
        </w:rPr>
      </w:pPr>
      <w:r w:rsidRPr="00C50E14">
        <w:rPr>
          <w:rFonts w:ascii="Palatino Linotype" w:hAnsi="Palatino Linotype"/>
          <w:spacing w:val="-3"/>
          <w:sz w:val="22"/>
          <w:szCs w:val="22"/>
          <w:lang w:val="nl-NL"/>
        </w:rPr>
        <w:t>Bij landsbesluit, houdende algemene maatrege</w:t>
      </w:r>
      <w:r w:rsidRPr="00C50E14">
        <w:rPr>
          <w:rFonts w:ascii="Palatino Linotype" w:hAnsi="Palatino Linotype"/>
          <w:spacing w:val="-3"/>
          <w:sz w:val="22"/>
          <w:szCs w:val="22"/>
          <w:lang w:val="nl-NL"/>
        </w:rPr>
        <w:softHyphen/>
        <w:t>len, kunnen regels worden gesteld met betrekking tot de vereisten waaraan de krachtens het eerste lid aangewezen personen dienen te voldoen</w:t>
      </w:r>
    </w:p>
    <w:p w:rsidR="00C50E14" w:rsidRPr="00C50E14" w:rsidRDefault="00C50E14" w:rsidP="00C50E14">
      <w:pPr>
        <w:jc w:val="both"/>
        <w:rPr>
          <w:rFonts w:ascii="Palatino Linotype" w:hAnsi="Palatino Linotype" w:cs="Arial"/>
          <w:sz w:val="22"/>
          <w:szCs w:val="22"/>
          <w:lang w:val="nl-BE"/>
        </w:rPr>
      </w:pPr>
    </w:p>
    <w:p w:rsidR="00C50E14" w:rsidRPr="00C50E14" w:rsidRDefault="00C50E14" w:rsidP="00C50E14">
      <w:pPr>
        <w:jc w:val="center"/>
        <w:rPr>
          <w:rFonts w:ascii="Palatino Linotype" w:hAnsi="Palatino Linotype" w:cs="Arial"/>
          <w:sz w:val="22"/>
          <w:szCs w:val="22"/>
          <w:lang w:val="nl-BE"/>
        </w:rPr>
      </w:pPr>
      <w:r w:rsidRPr="00C50E14">
        <w:rPr>
          <w:rFonts w:ascii="Palatino Linotype" w:hAnsi="Palatino Linotype" w:cs="Arial"/>
          <w:sz w:val="22"/>
          <w:szCs w:val="22"/>
          <w:lang w:val="nl-BE"/>
        </w:rPr>
        <w:t>Artikel 16</w:t>
      </w:r>
    </w:p>
    <w:p w:rsidR="00C50E14" w:rsidRPr="00C50E14" w:rsidRDefault="00C50E14" w:rsidP="00C50E14">
      <w:pPr>
        <w:jc w:val="both"/>
        <w:rPr>
          <w:rFonts w:ascii="Palatino Linotype" w:hAnsi="Palatino Linotype" w:cs="Arial"/>
          <w:sz w:val="22"/>
          <w:szCs w:val="22"/>
          <w:lang w:val="nl-NL"/>
        </w:rPr>
      </w:pPr>
    </w:p>
    <w:p w:rsidR="00C50E14" w:rsidRPr="00C50E14" w:rsidRDefault="00C50E14" w:rsidP="00C50E14">
      <w:pPr>
        <w:suppressAutoHyphens/>
        <w:jc w:val="both"/>
        <w:rPr>
          <w:rFonts w:ascii="Palatino Linotype" w:hAnsi="Palatino Linotype" w:cs="Arial"/>
          <w:sz w:val="22"/>
          <w:szCs w:val="22"/>
          <w:lang w:val="nl-BE"/>
        </w:rPr>
      </w:pPr>
      <w:r w:rsidRPr="00C50E14">
        <w:rPr>
          <w:rFonts w:ascii="Palatino Linotype" w:hAnsi="Palatino Linotype" w:cs="Arial"/>
          <w:sz w:val="22"/>
          <w:szCs w:val="22"/>
          <w:lang w:val="nl-BE"/>
        </w:rPr>
        <w:t>Deze landsverordening wordt aangehaald als: Landsverordening In- en Uitvoer.</w:t>
      </w:r>
    </w:p>
    <w:p w:rsidR="00C50E14" w:rsidRPr="00C50E14" w:rsidRDefault="00C50E14" w:rsidP="00C50E14">
      <w:pPr>
        <w:suppressAutoHyphens/>
        <w:jc w:val="both"/>
        <w:rPr>
          <w:rFonts w:ascii="Palatino Linotype" w:hAnsi="Palatino Linotype" w:cs="Arial"/>
          <w:sz w:val="22"/>
          <w:szCs w:val="22"/>
          <w:lang w:val="nl-BE"/>
        </w:rPr>
      </w:pPr>
    </w:p>
    <w:p w:rsidR="00C50E14" w:rsidRPr="00C50E14" w:rsidRDefault="00C50E14" w:rsidP="00C50E14">
      <w:pPr>
        <w:suppressAutoHyphens/>
        <w:jc w:val="center"/>
        <w:rPr>
          <w:rFonts w:ascii="Palatino Linotype" w:hAnsi="Palatino Linotype"/>
          <w:sz w:val="22"/>
          <w:szCs w:val="22"/>
          <w:lang w:val="nl-NL"/>
        </w:rPr>
      </w:pPr>
      <w:r w:rsidRPr="00C50E14">
        <w:rPr>
          <w:rFonts w:ascii="Palatino Linotype" w:hAnsi="Palatino Linotype" w:cs="Arial"/>
          <w:sz w:val="22"/>
          <w:szCs w:val="22"/>
          <w:lang w:val="nl-BE"/>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50E14" w:rsidRPr="002B11FC" w:rsidRDefault="00C50E14" w:rsidP="00C50E14">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C50E14">
        <w:rPr>
          <w:rFonts w:ascii="Palatino Linotype" w:hAnsi="Palatino Linotype"/>
          <w:color w:val="000000"/>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C50E14" w:rsidRPr="00BC6D51" w:rsidRDefault="00C50E14" w:rsidP="00C50E14">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BC6D51">
        <w:rPr>
          <w:rFonts w:ascii="Palatino Linotype" w:hAnsi="Palatino Linotype"/>
          <w:sz w:val="18"/>
          <w:szCs w:val="18"/>
          <w:lang w:val="es-ES"/>
        </w:rPr>
        <w:t xml:space="preserve"> </w:t>
      </w:r>
      <w:r w:rsidRPr="00BC6D51">
        <w:rPr>
          <w:rFonts w:ascii="Palatino Linotype" w:hAnsi="Palatino Linotype"/>
          <w:sz w:val="18"/>
          <w:szCs w:val="18"/>
          <w:lang w:val="es-ES"/>
        </w:rPr>
        <w:tab/>
        <w:t xml:space="preserve">A.B. 2010, no. 87, </w:t>
      </w:r>
      <w:proofErr w:type="spellStart"/>
      <w:r w:rsidRPr="00BC6D51">
        <w:rPr>
          <w:rFonts w:ascii="Palatino Linotype" w:hAnsi="Palatino Linotype"/>
          <w:sz w:val="18"/>
          <w:szCs w:val="18"/>
          <w:lang w:val="es-ES"/>
        </w:rPr>
        <w:t>bijlage</w:t>
      </w:r>
      <w:proofErr w:type="spellEnd"/>
      <w:r w:rsidRPr="00BC6D51">
        <w:rPr>
          <w:rFonts w:ascii="Palatino Linotype" w:hAnsi="Palatino Linotype"/>
          <w:sz w:val="18"/>
          <w:szCs w:val="18"/>
          <w:lang w:val="es-ES"/>
        </w:rPr>
        <w:t xml:space="preserve"> a.</w:t>
      </w:r>
    </w:p>
  </w:footnote>
  <w:footnote w:id="3">
    <w:p w:rsidR="00C50E14" w:rsidRPr="00C50E14" w:rsidRDefault="00C50E14" w:rsidP="00C50E14">
      <w:pPr>
        <w:pStyle w:val="FootnoteText"/>
        <w:rPr>
          <w:rFonts w:ascii="Palatino Linotype" w:hAnsi="Palatino Linotype"/>
          <w:color w:val="000000"/>
          <w:sz w:val="18"/>
          <w:szCs w:val="18"/>
          <w:lang w:val="es-ES"/>
        </w:rPr>
      </w:pPr>
      <w:r w:rsidRPr="00C50E14">
        <w:rPr>
          <w:rStyle w:val="FootnoteReference"/>
          <w:rFonts w:ascii="Palatino Linotype" w:hAnsi="Palatino Linotype"/>
          <w:color w:val="000000"/>
          <w:sz w:val="18"/>
          <w:szCs w:val="18"/>
        </w:rPr>
        <w:footnoteRef/>
      </w:r>
      <w:r w:rsidRPr="00C50E14">
        <w:rPr>
          <w:rFonts w:ascii="Palatino Linotype" w:hAnsi="Palatino Linotype"/>
          <w:color w:val="000000"/>
          <w:sz w:val="18"/>
          <w:szCs w:val="18"/>
          <w:lang w:val="es-ES"/>
        </w:rPr>
        <w:t xml:space="preserve"> P.B. 1968, no. 42.</w:t>
      </w:r>
    </w:p>
  </w:footnote>
  <w:footnote w:id="4">
    <w:p w:rsidR="00C50E14" w:rsidRPr="00A91D4C" w:rsidRDefault="00C50E14" w:rsidP="00C50E14">
      <w:pPr>
        <w:pStyle w:val="FootnoteText"/>
        <w:rPr>
          <w:rFonts w:ascii="Palatino Linotype" w:hAnsi="Palatino Linotype"/>
          <w:sz w:val="18"/>
          <w:szCs w:val="18"/>
          <w:lang w:val="es-ES"/>
        </w:rPr>
      </w:pPr>
      <w:r w:rsidRPr="007C30AD">
        <w:rPr>
          <w:rStyle w:val="FootnoteReference"/>
          <w:rFonts w:ascii="Palatino Linotype" w:hAnsi="Palatino Linotype"/>
          <w:sz w:val="18"/>
          <w:szCs w:val="18"/>
        </w:rPr>
        <w:footnoteRef/>
      </w:r>
      <w:r w:rsidRPr="00A91D4C">
        <w:rPr>
          <w:rFonts w:ascii="Palatino Linotype" w:hAnsi="Palatino Linotype"/>
          <w:sz w:val="18"/>
          <w:szCs w:val="18"/>
          <w:lang w:val="es-ES"/>
        </w:rPr>
        <w:t xml:space="preserve"> </w:t>
      </w:r>
      <w:r w:rsidRPr="00A91D4C">
        <w:rPr>
          <w:rFonts w:ascii="Palatino Linotype" w:hAnsi="Palatino Linotype" w:cs="Arial"/>
          <w:sz w:val="18"/>
          <w:szCs w:val="18"/>
          <w:lang w:val="es-ES"/>
        </w:rPr>
        <w:t>P.B. 1949, no.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50E14">
      <w:rPr>
        <w:rFonts w:ascii="Times New Roman" w:hAnsi="Times New Roman"/>
        <w:b/>
        <w:spacing w:val="-4"/>
        <w:sz w:val="36"/>
      </w:rPr>
      <w:t>38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A85380">
      <w:rPr>
        <w:rFonts w:ascii="Times New Roman" w:hAnsi="Times New Roman"/>
        <w:b/>
        <w:spacing w:val="-4"/>
        <w:sz w:val="36"/>
      </w:rPr>
      <w:t>3</w:t>
    </w:r>
    <w:r w:rsidR="00C50E14">
      <w:rPr>
        <w:rFonts w:ascii="Times New Roman" w:hAnsi="Times New Roman"/>
        <w:b/>
        <w:spacing w:val="-4"/>
        <w:sz w:val="36"/>
      </w:rPr>
      <w:t>8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3D63068"/>
    <w:multiLevelType w:val="hybridMultilevel"/>
    <w:tmpl w:val="BD1EC136"/>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425FC3"/>
    <w:multiLevelType w:val="hybridMultilevel"/>
    <w:tmpl w:val="E2F20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D2790"/>
    <w:multiLevelType w:val="hybridMultilevel"/>
    <w:tmpl w:val="A1FA90D0"/>
    <w:lvl w:ilvl="0" w:tplc="AA76EBC6">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40F3C"/>
    <w:multiLevelType w:val="hybridMultilevel"/>
    <w:tmpl w:val="4FE463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51B45"/>
    <w:multiLevelType w:val="hybridMultilevel"/>
    <w:tmpl w:val="266C6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360916"/>
    <w:multiLevelType w:val="hybridMultilevel"/>
    <w:tmpl w:val="124897D0"/>
    <w:lvl w:ilvl="0" w:tplc="9E4EC11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6336FD"/>
    <w:multiLevelType w:val="hybridMultilevel"/>
    <w:tmpl w:val="AEF43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8A445B"/>
    <w:multiLevelType w:val="hybridMultilevel"/>
    <w:tmpl w:val="40FC7140"/>
    <w:lvl w:ilvl="0" w:tplc="9A72A5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855E4E"/>
    <w:multiLevelType w:val="hybridMultilevel"/>
    <w:tmpl w:val="F0F68E40"/>
    <w:lvl w:ilvl="0" w:tplc="04090019">
      <w:start w:val="1"/>
      <w:numFmt w:val="lowerLetter"/>
      <w:lvlText w:val="%1."/>
      <w:lvlJc w:val="left"/>
      <w:pPr>
        <w:ind w:left="720" w:hanging="360"/>
      </w:pPr>
      <w:rPr>
        <w:rFonts w:hint="default"/>
      </w:rPr>
    </w:lvl>
    <w:lvl w:ilvl="1" w:tplc="A3A452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892415E"/>
    <w:multiLevelType w:val="hybridMultilevel"/>
    <w:tmpl w:val="143A6902"/>
    <w:lvl w:ilvl="0" w:tplc="04090019">
      <w:start w:val="1"/>
      <w:numFmt w:val="lowerLetter"/>
      <w:lvlText w:val="%1."/>
      <w:lvlJc w:val="left"/>
      <w:pPr>
        <w:ind w:left="720" w:hanging="360"/>
      </w:pPr>
      <w:rPr>
        <w:rFonts w:hint="default"/>
      </w:rPr>
    </w:lvl>
    <w:lvl w:ilvl="1" w:tplc="D3F8534A">
      <w:start w:val="1"/>
      <w:numFmt w:val="decimal"/>
      <w:lvlText w:val="%2."/>
      <w:lvlJc w:val="left"/>
      <w:pPr>
        <w:ind w:left="1215" w:hanging="135"/>
      </w:pPr>
      <w:rPr>
        <w:rFonts w:ascii="Times New Roman" w:hAnsi="Times New Roman" w:cs="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522B3"/>
    <w:multiLevelType w:val="hybridMultilevel"/>
    <w:tmpl w:val="8AF8CA58"/>
    <w:lvl w:ilvl="0" w:tplc="97FC3114">
      <w:start w:val="1"/>
      <w:numFmt w:val="decimal"/>
      <w:lvlText w:val="%1."/>
      <w:lvlJc w:val="left"/>
      <w:pPr>
        <w:tabs>
          <w:tab w:val="num" w:pos="885"/>
        </w:tabs>
        <w:ind w:left="885" w:hanging="52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7E293DC3"/>
    <w:multiLevelType w:val="hybridMultilevel"/>
    <w:tmpl w:val="93C0A85E"/>
    <w:lvl w:ilvl="0" w:tplc="4C52367C">
      <w:start w:val="1"/>
      <w:numFmt w:val="lowerLetter"/>
      <w:lvlText w:val="%1."/>
      <w:lvlJc w:val="left"/>
      <w:pPr>
        <w:ind w:left="795" w:hanging="435"/>
      </w:pPr>
      <w:rPr>
        <w:rFonts w:hint="default"/>
      </w:rPr>
    </w:lvl>
    <w:lvl w:ilvl="1" w:tplc="A6EC3F90">
      <w:start w:val="1"/>
      <w:numFmt w:val="decimal"/>
      <w:lvlText w:val="%2."/>
      <w:lvlJc w:val="left"/>
      <w:pPr>
        <w:ind w:left="1470" w:hanging="390"/>
      </w:pPr>
      <w:rPr>
        <w:rFonts w:ascii="Palatino Linotype" w:hAnsi="Palatino Linotype"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5"/>
  </w:num>
  <w:num w:numId="4">
    <w:abstractNumId w:val="13"/>
  </w:num>
  <w:num w:numId="5">
    <w:abstractNumId w:val="0"/>
  </w:num>
  <w:num w:numId="6">
    <w:abstractNumId w:val="10"/>
  </w:num>
  <w:num w:numId="7">
    <w:abstractNumId w:val="2"/>
  </w:num>
  <w:num w:numId="8">
    <w:abstractNumId w:val="9"/>
  </w:num>
  <w:num w:numId="9">
    <w:abstractNumId w:val="17"/>
  </w:num>
  <w:num w:numId="10">
    <w:abstractNumId w:val="12"/>
  </w:num>
  <w:num w:numId="11">
    <w:abstractNumId w:val="18"/>
  </w:num>
  <w:num w:numId="12">
    <w:abstractNumId w:val="8"/>
  </w:num>
  <w:num w:numId="13">
    <w:abstractNumId w:val="5"/>
  </w:num>
  <w:num w:numId="14">
    <w:abstractNumId w:val="7"/>
  </w:num>
  <w:num w:numId="15">
    <w:abstractNumId w:val="14"/>
  </w:num>
  <w:num w:numId="16">
    <w:abstractNumId w:val="16"/>
  </w:num>
  <w:num w:numId="17">
    <w:abstractNumId w:val="4"/>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D7E6F"/>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50E14"/>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C50E14"/>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C50E14"/>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2893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1974</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2025-04-23T17:18:00Z</dcterms:created>
  <dcterms:modified xsi:type="dcterms:W3CDTF">2025-04-24T12:59:00Z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