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80716"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B39C0E0" wp14:editId="51A944EA">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535FAC">
        <w:rPr>
          <w:b/>
          <w:sz w:val="36"/>
          <w:szCs w:val="36"/>
        </w:rPr>
        <w:fldChar w:fldCharType="begin">
          <w:ffData>
            <w:name w:val="Text2"/>
            <w:enabled/>
            <w:calcOnExit w:val="0"/>
            <w:textInput>
              <w:default w:val="41"/>
            </w:textInput>
          </w:ffData>
        </w:fldChar>
      </w:r>
      <w:bookmarkStart w:id="0" w:name="Text2"/>
      <w:r w:rsidR="00535FAC" w:rsidRPr="00B011EC">
        <w:rPr>
          <w:b/>
          <w:sz w:val="36"/>
          <w:szCs w:val="36"/>
          <w:lang w:val="nl-NL"/>
        </w:rPr>
        <w:instrText xml:space="preserve"> FORMTEXT </w:instrText>
      </w:r>
      <w:r w:rsidR="00535FAC">
        <w:rPr>
          <w:b/>
          <w:sz w:val="36"/>
          <w:szCs w:val="36"/>
        </w:rPr>
      </w:r>
      <w:r w:rsidR="00535FAC">
        <w:rPr>
          <w:b/>
          <w:sz w:val="36"/>
          <w:szCs w:val="36"/>
        </w:rPr>
        <w:fldChar w:fldCharType="separate"/>
      </w:r>
      <w:r w:rsidR="00535FAC" w:rsidRPr="00B011EC">
        <w:rPr>
          <w:b/>
          <w:noProof/>
          <w:sz w:val="36"/>
          <w:szCs w:val="36"/>
          <w:lang w:val="nl-NL"/>
        </w:rPr>
        <w:t>41</w:t>
      </w:r>
      <w:r w:rsidR="00535FAC">
        <w:rPr>
          <w:b/>
          <w:sz w:val="36"/>
          <w:szCs w:val="36"/>
        </w:rPr>
        <w:fldChar w:fldCharType="end"/>
      </w:r>
      <w:bookmarkEnd w:id="0"/>
    </w:p>
    <w:p w14:paraId="3DB4AECF" w14:textId="77777777" w:rsidR="003D25AC" w:rsidRPr="00022D76" w:rsidRDefault="003D25AC">
      <w:pPr>
        <w:pStyle w:val="Header"/>
        <w:tabs>
          <w:tab w:val="clear" w:pos="4320"/>
          <w:tab w:val="clear" w:pos="8640"/>
        </w:tabs>
        <w:rPr>
          <w:sz w:val="24"/>
          <w:szCs w:val="24"/>
          <w:lang w:val="nl-NL"/>
        </w:rPr>
      </w:pPr>
    </w:p>
    <w:p w14:paraId="57A31C01" w14:textId="77777777" w:rsidR="003D25AC" w:rsidRPr="00022D76" w:rsidRDefault="003D25AC">
      <w:pPr>
        <w:pStyle w:val="Header"/>
        <w:tabs>
          <w:tab w:val="clear" w:pos="4320"/>
          <w:tab w:val="clear" w:pos="8640"/>
        </w:tabs>
        <w:rPr>
          <w:sz w:val="24"/>
          <w:szCs w:val="24"/>
          <w:lang w:val="nl-NL"/>
        </w:rPr>
      </w:pPr>
    </w:p>
    <w:p w14:paraId="27764647" w14:textId="77777777" w:rsidR="003D25AC" w:rsidRPr="00022D76" w:rsidRDefault="003D25AC">
      <w:pPr>
        <w:pStyle w:val="Header"/>
        <w:tabs>
          <w:tab w:val="clear" w:pos="4320"/>
          <w:tab w:val="clear" w:pos="8640"/>
        </w:tabs>
        <w:rPr>
          <w:sz w:val="24"/>
          <w:szCs w:val="24"/>
          <w:lang w:val="nl-NL"/>
        </w:rPr>
      </w:pPr>
    </w:p>
    <w:p w14:paraId="7F72EB8E" w14:textId="77777777" w:rsidR="003D25AC" w:rsidRPr="00022D76" w:rsidRDefault="003D25AC">
      <w:pPr>
        <w:pStyle w:val="Header"/>
        <w:tabs>
          <w:tab w:val="clear" w:pos="4320"/>
          <w:tab w:val="clear" w:pos="8640"/>
        </w:tabs>
        <w:rPr>
          <w:sz w:val="24"/>
          <w:szCs w:val="24"/>
          <w:lang w:val="nl-NL"/>
        </w:rPr>
      </w:pPr>
    </w:p>
    <w:p w14:paraId="76C397A6" w14:textId="77777777" w:rsidR="00022D76" w:rsidRDefault="003D25AC" w:rsidP="005D39A3">
      <w:pPr>
        <w:pStyle w:val="Heading1"/>
        <w:rPr>
          <w:b w:val="0"/>
          <w:sz w:val="44"/>
          <w:lang w:val="nl-NL"/>
        </w:rPr>
      </w:pPr>
      <w:r w:rsidRPr="00022D76">
        <w:rPr>
          <w:b w:val="0"/>
          <w:sz w:val="44"/>
          <w:lang w:val="nl-NL"/>
        </w:rPr>
        <w:t>PUBLICATIEBLAD</w:t>
      </w:r>
    </w:p>
    <w:p w14:paraId="489DBF41" w14:textId="77777777" w:rsidR="005D39A3" w:rsidRPr="005D39A3" w:rsidRDefault="005D39A3" w:rsidP="008F74C0">
      <w:pPr>
        <w:jc w:val="both"/>
        <w:rPr>
          <w:lang w:val="nl-NL"/>
        </w:rPr>
      </w:pPr>
    </w:p>
    <w:p w14:paraId="66BEF581" w14:textId="7534F5CD" w:rsidR="003F2ED9" w:rsidRPr="003F2ED9" w:rsidRDefault="003F2ED9" w:rsidP="0084798E">
      <w:pPr>
        <w:widowControl/>
        <w:tabs>
          <w:tab w:val="left" w:pos="284"/>
          <w:tab w:val="left" w:pos="567"/>
          <w:tab w:val="left" w:pos="851"/>
          <w:tab w:val="left" w:pos="1134"/>
          <w:tab w:val="left" w:pos="1418"/>
          <w:tab w:val="left" w:pos="1701"/>
        </w:tabs>
        <w:spacing w:after="120"/>
        <w:jc w:val="both"/>
        <w:rPr>
          <w:rFonts w:ascii="Palatino Linotype" w:hAnsi="Palatino Linotype" w:cs="Arial"/>
          <w:b/>
          <w:snapToGrid/>
          <w:szCs w:val="24"/>
          <w:lang w:val="nl-NL"/>
        </w:rPr>
      </w:pPr>
      <w:r w:rsidRPr="003F2ED9">
        <w:rPr>
          <w:rFonts w:ascii="Palatino Linotype" w:hAnsi="Palatino Linotype" w:cs="Arial"/>
          <w:b/>
          <w:snapToGrid/>
          <w:szCs w:val="24"/>
          <w:lang w:val="nl-NL"/>
        </w:rPr>
        <w:t xml:space="preserve">LANDSBESLUIT, HOUDENDE ALGEMENE MAATREGELEN, van de </w:t>
      </w:r>
      <w:r w:rsidR="000647F1">
        <w:rPr>
          <w:rFonts w:ascii="Palatino Linotype" w:hAnsi="Palatino Linotype"/>
          <w:b/>
          <w:snapToGrid/>
          <w:szCs w:val="24"/>
          <w:lang w:val="nl-NL"/>
        </w:rPr>
        <w:t>5</w:t>
      </w:r>
      <w:r w:rsidR="000647F1" w:rsidRPr="000647F1">
        <w:rPr>
          <w:rFonts w:ascii="Palatino Linotype" w:hAnsi="Palatino Linotype"/>
          <w:b/>
          <w:snapToGrid/>
          <w:szCs w:val="24"/>
          <w:vertAlign w:val="superscript"/>
          <w:lang w:val="nl-NL"/>
        </w:rPr>
        <w:t>de</w:t>
      </w:r>
      <w:r w:rsidR="000647F1">
        <w:rPr>
          <w:rFonts w:ascii="Palatino Linotype" w:hAnsi="Palatino Linotype"/>
          <w:b/>
          <w:snapToGrid/>
          <w:szCs w:val="24"/>
          <w:lang w:val="nl-NL"/>
        </w:rPr>
        <w:t xml:space="preserve">  maart 2025</w:t>
      </w:r>
      <w:r w:rsidR="000647F1">
        <w:rPr>
          <w:rFonts w:ascii="Palatino Linotype" w:hAnsi="Palatino Linotype" w:cs="Arial"/>
          <w:b/>
          <w:snapToGrid/>
          <w:szCs w:val="24"/>
          <w:lang w:val="nl-NL"/>
        </w:rPr>
        <w:t xml:space="preserve"> </w:t>
      </w:r>
      <w:r w:rsidRPr="003F2ED9">
        <w:rPr>
          <w:rFonts w:ascii="Palatino Linotype" w:hAnsi="Palatino Linotype" w:cs="Arial"/>
          <w:b/>
          <w:snapToGrid/>
          <w:szCs w:val="24"/>
          <w:lang w:val="nl-NL"/>
        </w:rPr>
        <w:t>houdende wijziging van het Landsbesluit opgedragen telecommunicatiediensten</w:t>
      </w:r>
    </w:p>
    <w:p w14:paraId="2EA7B2C2" w14:textId="12FC530E" w:rsidR="000647F1" w:rsidRDefault="000647F1" w:rsidP="005013D3">
      <w:pPr>
        <w:widowControl/>
        <w:tabs>
          <w:tab w:val="left" w:pos="284"/>
          <w:tab w:val="left" w:pos="567"/>
          <w:tab w:val="left" w:pos="851"/>
          <w:tab w:val="left" w:pos="1134"/>
          <w:tab w:val="left" w:pos="1418"/>
          <w:tab w:val="left" w:pos="1701"/>
        </w:tabs>
        <w:spacing w:line="200" w:lineRule="exact"/>
        <w:jc w:val="center"/>
        <w:rPr>
          <w:rFonts w:ascii="Palatino Linotype" w:hAnsi="Palatino Linotype" w:cs="Arial"/>
          <w:snapToGrid/>
          <w:sz w:val="22"/>
          <w:szCs w:val="22"/>
          <w:lang w:val="nl-NL"/>
        </w:rPr>
      </w:pPr>
      <w:r>
        <w:rPr>
          <w:rFonts w:ascii="Palatino Linotype" w:hAnsi="Palatino Linotype" w:cs="Arial"/>
          <w:snapToGrid/>
          <w:sz w:val="22"/>
          <w:szCs w:val="22"/>
          <w:lang w:val="nl-NL"/>
        </w:rPr>
        <w:softHyphen/>
      </w:r>
      <w:r>
        <w:rPr>
          <w:rFonts w:ascii="Palatino Linotype" w:hAnsi="Palatino Linotype" w:cs="Arial"/>
          <w:snapToGrid/>
          <w:sz w:val="22"/>
          <w:szCs w:val="22"/>
          <w:lang w:val="nl-NL"/>
        </w:rPr>
        <w:softHyphen/>
      </w:r>
    </w:p>
    <w:p w14:paraId="3313892B" w14:textId="0269E313" w:rsidR="003F2ED9" w:rsidRPr="003F2ED9" w:rsidRDefault="000647F1" w:rsidP="0084798E">
      <w:pPr>
        <w:widowControl/>
        <w:tabs>
          <w:tab w:val="left" w:pos="284"/>
          <w:tab w:val="left" w:pos="567"/>
          <w:tab w:val="left" w:pos="851"/>
          <w:tab w:val="left" w:pos="1134"/>
          <w:tab w:val="left" w:pos="1418"/>
          <w:tab w:val="left" w:pos="1701"/>
        </w:tabs>
        <w:spacing w:after="240" w:line="200" w:lineRule="exact"/>
        <w:jc w:val="center"/>
        <w:rPr>
          <w:rFonts w:ascii="Palatino Linotype" w:hAnsi="Palatino Linotype" w:cs="Arial"/>
          <w:snapToGrid/>
          <w:sz w:val="22"/>
          <w:szCs w:val="22"/>
          <w:lang w:val="nl-NL"/>
        </w:rPr>
      </w:pPr>
      <w:r>
        <w:rPr>
          <w:rFonts w:ascii="Palatino Linotype" w:hAnsi="Palatino Linotype" w:cs="Arial"/>
          <w:snapToGrid/>
          <w:sz w:val="22"/>
          <w:szCs w:val="22"/>
          <w:lang w:val="nl-NL"/>
        </w:rPr>
        <w:t>____________</w:t>
      </w:r>
    </w:p>
    <w:p w14:paraId="0F82127D" w14:textId="77777777" w:rsidR="003F2ED9" w:rsidRPr="003F2ED9" w:rsidRDefault="003F2ED9" w:rsidP="003F2ED9">
      <w:pPr>
        <w:widowControl/>
        <w:tabs>
          <w:tab w:val="left" w:pos="284"/>
          <w:tab w:val="left" w:pos="567"/>
          <w:tab w:val="left" w:pos="851"/>
          <w:tab w:val="left" w:pos="1134"/>
          <w:tab w:val="left" w:pos="1418"/>
          <w:tab w:val="left" w:pos="1701"/>
        </w:tabs>
        <w:suppressAutoHyphens/>
        <w:jc w:val="center"/>
        <w:rPr>
          <w:rFonts w:ascii="Palatino Linotype" w:hAnsi="Palatino Linotype" w:cs="Arial"/>
          <w:snapToGrid/>
          <w:spacing w:val="-3"/>
          <w:sz w:val="22"/>
          <w:szCs w:val="22"/>
          <w:lang w:val="nl-NL"/>
        </w:rPr>
      </w:pPr>
      <w:r w:rsidRPr="003F2ED9">
        <w:rPr>
          <w:rFonts w:ascii="Palatino Linotype" w:hAnsi="Palatino Linotype" w:cs="Arial"/>
          <w:snapToGrid/>
          <w:spacing w:val="-3"/>
          <w:sz w:val="22"/>
          <w:szCs w:val="22"/>
          <w:lang w:val="nl-NL"/>
        </w:rPr>
        <w:t>In  naam  van  de  Koning!</w:t>
      </w:r>
    </w:p>
    <w:p w14:paraId="4091C292" w14:textId="06BD9C36" w:rsidR="005013D3" w:rsidRPr="005013D3" w:rsidRDefault="000647F1" w:rsidP="0084798E">
      <w:pPr>
        <w:widowControl/>
        <w:tabs>
          <w:tab w:val="left" w:pos="284"/>
          <w:tab w:val="left" w:pos="567"/>
          <w:tab w:val="left" w:pos="851"/>
          <w:tab w:val="left" w:pos="1134"/>
          <w:tab w:val="left" w:pos="1418"/>
          <w:tab w:val="left" w:pos="1701"/>
        </w:tabs>
        <w:suppressAutoHyphens/>
        <w:spacing w:after="200"/>
        <w:jc w:val="center"/>
        <w:rPr>
          <w:lang w:val="nl-NL"/>
        </w:rPr>
      </w:pPr>
      <w:r>
        <w:rPr>
          <w:lang w:val="nl-NL"/>
        </w:rPr>
        <w:t>______</w:t>
      </w:r>
    </w:p>
    <w:p w14:paraId="32E23361" w14:textId="77777777" w:rsidR="003F2ED9" w:rsidRPr="003F2ED9" w:rsidRDefault="003F2ED9" w:rsidP="003F2ED9">
      <w:pPr>
        <w:widowControl/>
        <w:tabs>
          <w:tab w:val="left" w:pos="284"/>
          <w:tab w:val="left" w:pos="567"/>
          <w:tab w:val="left" w:pos="851"/>
          <w:tab w:val="left" w:pos="1134"/>
          <w:tab w:val="left" w:pos="1418"/>
          <w:tab w:val="left" w:pos="1701"/>
        </w:tabs>
        <w:suppressAutoHyphens/>
        <w:jc w:val="center"/>
        <w:rPr>
          <w:rFonts w:ascii="Palatino Linotype" w:hAnsi="Palatino Linotype" w:cs="Arial"/>
          <w:snapToGrid/>
          <w:spacing w:val="-3"/>
          <w:sz w:val="22"/>
          <w:szCs w:val="22"/>
          <w:lang w:val="nl-NL"/>
        </w:rPr>
      </w:pPr>
      <w:r w:rsidRPr="003F2ED9">
        <w:rPr>
          <w:rFonts w:ascii="Palatino Linotype" w:hAnsi="Palatino Linotype" w:cs="Arial"/>
          <w:snapToGrid/>
          <w:spacing w:val="-3"/>
          <w:sz w:val="22"/>
          <w:szCs w:val="22"/>
          <w:lang w:val="nl-NL"/>
        </w:rPr>
        <w:t>De  Gouverneur  van  Curaçao,</w:t>
      </w:r>
    </w:p>
    <w:p w14:paraId="2AD9F000" w14:textId="5F2DC1D7" w:rsidR="003F2ED9" w:rsidRPr="003F2ED9" w:rsidRDefault="005013D3" w:rsidP="005013D3">
      <w:pPr>
        <w:widowControl/>
        <w:tabs>
          <w:tab w:val="left" w:pos="284"/>
          <w:tab w:val="left" w:pos="567"/>
          <w:tab w:val="left" w:pos="851"/>
          <w:tab w:val="left" w:pos="1134"/>
          <w:tab w:val="left" w:pos="1418"/>
          <w:tab w:val="left" w:pos="1701"/>
        </w:tabs>
        <w:spacing w:line="200" w:lineRule="exact"/>
        <w:jc w:val="center"/>
        <w:rPr>
          <w:rFonts w:ascii="Palatino Linotype" w:hAnsi="Palatino Linotype" w:cs="Arial"/>
          <w:snapToGrid/>
          <w:sz w:val="22"/>
          <w:szCs w:val="22"/>
          <w:lang w:val="nl-NL"/>
        </w:rPr>
      </w:pPr>
      <w:r>
        <w:rPr>
          <w:rFonts w:ascii="Palatino Linotype" w:hAnsi="Palatino Linotype" w:cs="Arial"/>
          <w:snapToGrid/>
          <w:sz w:val="22"/>
          <w:szCs w:val="22"/>
          <w:lang w:val="nl-NL"/>
        </w:rPr>
        <w:softHyphen/>
      </w:r>
    </w:p>
    <w:p w14:paraId="05D8E8B9" w14:textId="77777777" w:rsidR="003F2ED9" w:rsidRPr="003F2ED9" w:rsidRDefault="003F2ED9" w:rsidP="003F2ED9">
      <w:pPr>
        <w:widowControl/>
        <w:tabs>
          <w:tab w:val="left" w:pos="284"/>
          <w:tab w:val="left" w:pos="567"/>
          <w:tab w:val="left" w:pos="851"/>
          <w:tab w:val="left" w:pos="1134"/>
          <w:tab w:val="left" w:pos="1418"/>
          <w:tab w:val="left" w:pos="1701"/>
        </w:tabs>
        <w:rPr>
          <w:rFonts w:ascii="Palatino Linotype" w:hAnsi="Palatino Linotype" w:cs="Arial"/>
          <w:snapToGrid/>
          <w:sz w:val="22"/>
          <w:szCs w:val="22"/>
          <w:lang w:val="nl-NL"/>
        </w:rPr>
      </w:pPr>
    </w:p>
    <w:p w14:paraId="6D64C7F0" w14:textId="77777777" w:rsidR="003F2ED9" w:rsidRPr="003F2ED9" w:rsidRDefault="003F2ED9" w:rsidP="003F2ED9">
      <w:pPr>
        <w:widowControl/>
        <w:tabs>
          <w:tab w:val="left" w:pos="284"/>
          <w:tab w:val="left" w:pos="567"/>
          <w:tab w:val="left" w:pos="851"/>
          <w:tab w:val="left" w:pos="1134"/>
          <w:tab w:val="left" w:pos="1418"/>
          <w:tab w:val="left" w:pos="1701"/>
        </w:tabs>
        <w:ind w:left="567" w:hanging="567"/>
        <w:jc w:val="both"/>
        <w:rPr>
          <w:rFonts w:ascii="Palatino Linotype" w:hAnsi="Palatino Linotype" w:cs="Arial"/>
          <w:snapToGrid/>
          <w:sz w:val="22"/>
          <w:szCs w:val="22"/>
          <w:lang w:val="nl-NL"/>
        </w:rPr>
      </w:pPr>
      <w:r w:rsidRPr="003F2ED9">
        <w:rPr>
          <w:rFonts w:ascii="Palatino Linotype" w:hAnsi="Palatino Linotype" w:cs="Arial"/>
          <w:snapToGrid/>
          <w:sz w:val="22"/>
          <w:szCs w:val="22"/>
          <w:lang w:val="nl-NL"/>
        </w:rPr>
        <w:t>In overweging genomen hebbende:</w:t>
      </w:r>
    </w:p>
    <w:p w14:paraId="4E572E02" w14:textId="77777777" w:rsidR="003F2ED9" w:rsidRPr="003F2ED9" w:rsidRDefault="003F2ED9" w:rsidP="003F2ED9">
      <w:pPr>
        <w:widowControl/>
        <w:tabs>
          <w:tab w:val="left" w:pos="284"/>
          <w:tab w:val="left" w:pos="567"/>
          <w:tab w:val="left" w:pos="851"/>
          <w:tab w:val="left" w:pos="1134"/>
          <w:tab w:val="left" w:pos="1418"/>
          <w:tab w:val="left" w:pos="1701"/>
        </w:tabs>
        <w:ind w:left="567" w:hanging="567"/>
        <w:jc w:val="both"/>
        <w:rPr>
          <w:rFonts w:ascii="Palatino Linotype" w:hAnsi="Palatino Linotype" w:cs="Arial"/>
          <w:snapToGrid/>
          <w:sz w:val="22"/>
          <w:szCs w:val="22"/>
          <w:lang w:val="nl-NL"/>
        </w:rPr>
      </w:pPr>
    </w:p>
    <w:p w14:paraId="018CEB41" w14:textId="77777777" w:rsidR="003F2ED9" w:rsidRPr="003F2ED9" w:rsidRDefault="003F2ED9" w:rsidP="003F2ED9">
      <w:pPr>
        <w:widowControl/>
        <w:jc w:val="both"/>
        <w:rPr>
          <w:rFonts w:ascii="Palatino Linotype" w:hAnsi="Palatino Linotype"/>
          <w:snapToGrid/>
          <w:sz w:val="22"/>
          <w:szCs w:val="22"/>
          <w:lang w:val="nl-NL"/>
        </w:rPr>
      </w:pPr>
      <w:r w:rsidRPr="003F2ED9">
        <w:rPr>
          <w:rFonts w:ascii="Palatino Linotype" w:hAnsi="Palatino Linotype"/>
          <w:snapToGrid/>
          <w:sz w:val="22"/>
          <w:szCs w:val="22"/>
          <w:lang w:val="nl-NL"/>
        </w:rPr>
        <w:t xml:space="preserve">dat het wenselijk is de opgedragen telecommunicatiediensten te verruimen met diensten die betrekking hebben op het transport van data via internet; </w:t>
      </w:r>
    </w:p>
    <w:p w14:paraId="1629DF01" w14:textId="77777777" w:rsidR="003F2ED9" w:rsidRPr="003F2ED9" w:rsidRDefault="003F2ED9" w:rsidP="003F2ED9">
      <w:pPr>
        <w:widowControl/>
        <w:jc w:val="both"/>
        <w:rPr>
          <w:rFonts w:ascii="Palatino Linotype" w:hAnsi="Palatino Linotype"/>
          <w:snapToGrid/>
          <w:sz w:val="22"/>
          <w:szCs w:val="22"/>
          <w:lang w:val="nl-NL"/>
        </w:rPr>
      </w:pPr>
    </w:p>
    <w:p w14:paraId="5F5CDA4B" w14:textId="77777777" w:rsidR="003F2ED9" w:rsidRPr="003F2ED9" w:rsidRDefault="003F2ED9" w:rsidP="003F2ED9">
      <w:pPr>
        <w:widowControl/>
        <w:jc w:val="both"/>
        <w:rPr>
          <w:rFonts w:ascii="Palatino Linotype" w:hAnsi="Palatino Linotype"/>
          <w:snapToGrid/>
          <w:sz w:val="22"/>
          <w:szCs w:val="22"/>
          <w:lang w:val="nl-NL"/>
        </w:rPr>
      </w:pPr>
      <w:r w:rsidRPr="003F2ED9">
        <w:rPr>
          <w:rFonts w:ascii="Palatino Linotype" w:hAnsi="Palatino Linotype"/>
          <w:snapToGrid/>
          <w:sz w:val="22"/>
          <w:szCs w:val="22"/>
          <w:lang w:val="nl-NL"/>
        </w:rPr>
        <w:t xml:space="preserve">dat het voorts wenselijk is ten behoeve van het consumentenbelang, nummerbehoud mogelijk te maken als zijnde activiteit behorende bij de opgedragen diensten; </w:t>
      </w:r>
    </w:p>
    <w:p w14:paraId="082F45AE" w14:textId="77777777" w:rsidR="003F2ED9" w:rsidRPr="003F2ED9" w:rsidRDefault="003F2ED9" w:rsidP="005013D3">
      <w:pPr>
        <w:widowControl/>
        <w:spacing w:after="120" w:line="220" w:lineRule="exact"/>
        <w:jc w:val="both"/>
        <w:rPr>
          <w:rFonts w:ascii="Palatino Linotype" w:hAnsi="Palatino Linotype"/>
          <w:snapToGrid/>
          <w:sz w:val="22"/>
          <w:szCs w:val="22"/>
          <w:lang w:val="nl-NL"/>
        </w:rPr>
      </w:pPr>
    </w:p>
    <w:p w14:paraId="1890D883" w14:textId="77777777" w:rsidR="003F2ED9" w:rsidRPr="003F2ED9" w:rsidRDefault="003F2ED9" w:rsidP="003F2ED9">
      <w:pPr>
        <w:widowControl/>
        <w:jc w:val="both"/>
        <w:rPr>
          <w:rFonts w:ascii="Palatino Linotype" w:hAnsi="Palatino Linotype"/>
          <w:snapToGrid/>
          <w:sz w:val="22"/>
          <w:szCs w:val="22"/>
          <w:lang w:val="nl-NL"/>
        </w:rPr>
      </w:pPr>
      <w:r w:rsidRPr="003F2ED9">
        <w:rPr>
          <w:rFonts w:ascii="Palatino Linotype" w:hAnsi="Palatino Linotype"/>
          <w:snapToGrid/>
          <w:sz w:val="22"/>
          <w:szCs w:val="22"/>
          <w:lang w:val="nl-NL"/>
        </w:rPr>
        <w:t>Heeft, de Raad van Advies gehoord, besloten:</w:t>
      </w:r>
    </w:p>
    <w:p w14:paraId="07CEEB31" w14:textId="77777777" w:rsidR="003F2ED9" w:rsidRPr="003F2ED9" w:rsidRDefault="003F2ED9" w:rsidP="003F2ED9">
      <w:pPr>
        <w:widowControl/>
        <w:jc w:val="both"/>
        <w:rPr>
          <w:rFonts w:ascii="Palatino Linotype" w:hAnsi="Palatino Linotype"/>
          <w:snapToGrid/>
          <w:sz w:val="22"/>
          <w:szCs w:val="22"/>
          <w:lang w:val="nl-NL"/>
        </w:rPr>
      </w:pPr>
    </w:p>
    <w:p w14:paraId="282162DC" w14:textId="77777777" w:rsidR="003F2ED9" w:rsidRPr="003F2ED9" w:rsidRDefault="003F2ED9" w:rsidP="003F2ED9">
      <w:pPr>
        <w:widowControl/>
        <w:tabs>
          <w:tab w:val="left" w:pos="1440"/>
        </w:tabs>
        <w:jc w:val="both"/>
        <w:rPr>
          <w:rFonts w:ascii="Palatino Linotype" w:hAnsi="Palatino Linotype"/>
          <w:snapToGrid/>
          <w:sz w:val="22"/>
          <w:szCs w:val="22"/>
          <w:lang w:val="nl-NL"/>
        </w:rPr>
      </w:pPr>
      <w:r w:rsidRPr="003F2ED9">
        <w:rPr>
          <w:rFonts w:ascii="Palatino Linotype" w:hAnsi="Palatino Linotype"/>
          <w:snapToGrid/>
          <w:sz w:val="22"/>
          <w:szCs w:val="22"/>
          <w:lang w:val="nl-NL"/>
        </w:rPr>
        <w:t>Artikel I</w:t>
      </w:r>
    </w:p>
    <w:p w14:paraId="23DA6445" w14:textId="77777777" w:rsidR="003F2ED9" w:rsidRPr="003F2ED9" w:rsidRDefault="003F2ED9" w:rsidP="005013D3">
      <w:pPr>
        <w:widowControl/>
        <w:spacing w:line="220" w:lineRule="exact"/>
        <w:jc w:val="both"/>
        <w:rPr>
          <w:rFonts w:ascii="Palatino Linotype" w:hAnsi="Palatino Linotype"/>
          <w:snapToGrid/>
          <w:sz w:val="22"/>
          <w:szCs w:val="22"/>
          <w:lang w:val="nl-NL"/>
        </w:rPr>
      </w:pPr>
    </w:p>
    <w:p w14:paraId="0C457673" w14:textId="77777777" w:rsidR="003F2ED9" w:rsidRPr="003F2ED9" w:rsidRDefault="003F2ED9" w:rsidP="003F2ED9">
      <w:pPr>
        <w:widowControl/>
        <w:jc w:val="both"/>
        <w:rPr>
          <w:rFonts w:ascii="Palatino Linotype" w:hAnsi="Palatino Linotype"/>
          <w:snapToGrid/>
          <w:sz w:val="22"/>
          <w:szCs w:val="22"/>
          <w:lang w:val="nl-NL"/>
        </w:rPr>
      </w:pPr>
      <w:r w:rsidRPr="003F2ED9">
        <w:rPr>
          <w:rFonts w:ascii="Palatino Linotype" w:hAnsi="Palatino Linotype"/>
          <w:snapToGrid/>
          <w:sz w:val="22"/>
          <w:szCs w:val="22"/>
          <w:lang w:val="nl-NL"/>
        </w:rPr>
        <w:t>Het Landsbesluit opgedragen telecommunicatiediensten</w:t>
      </w:r>
      <w:r w:rsidRPr="003F2ED9">
        <w:rPr>
          <w:rFonts w:ascii="Palatino Linotype" w:hAnsi="Palatino Linotype"/>
          <w:snapToGrid/>
          <w:sz w:val="22"/>
          <w:szCs w:val="22"/>
          <w:vertAlign w:val="superscript"/>
          <w:lang w:val="nl-NL"/>
        </w:rPr>
        <w:footnoteReference w:id="1"/>
      </w:r>
      <w:r w:rsidRPr="003F2ED9">
        <w:rPr>
          <w:rFonts w:ascii="Palatino Linotype" w:hAnsi="Palatino Linotype"/>
          <w:snapToGrid/>
          <w:sz w:val="22"/>
          <w:szCs w:val="22"/>
          <w:lang w:val="nl-NL"/>
        </w:rPr>
        <w:t xml:space="preserve"> wordt als volgt gewijzigd:</w:t>
      </w:r>
    </w:p>
    <w:p w14:paraId="5FDDC2E9" w14:textId="77777777" w:rsidR="003F2ED9" w:rsidRPr="003F2ED9" w:rsidRDefault="003F2ED9" w:rsidP="003F2ED9">
      <w:pPr>
        <w:widowControl/>
        <w:jc w:val="both"/>
        <w:rPr>
          <w:rFonts w:ascii="Palatino Linotype" w:hAnsi="Palatino Linotype"/>
          <w:snapToGrid/>
          <w:sz w:val="22"/>
          <w:szCs w:val="22"/>
          <w:lang w:val="nl-NL"/>
        </w:rPr>
      </w:pPr>
    </w:p>
    <w:p w14:paraId="598B5A21" w14:textId="77777777" w:rsidR="003F2ED9" w:rsidRPr="003F2ED9" w:rsidRDefault="003F2ED9" w:rsidP="003F2ED9">
      <w:pPr>
        <w:widowControl/>
        <w:ind w:left="540" w:hanging="540"/>
        <w:jc w:val="both"/>
        <w:rPr>
          <w:rFonts w:ascii="Palatino Linotype" w:hAnsi="Palatino Linotype"/>
          <w:snapToGrid/>
          <w:sz w:val="22"/>
          <w:szCs w:val="22"/>
          <w:lang w:val="nl-NL"/>
        </w:rPr>
      </w:pPr>
      <w:r w:rsidRPr="003F2ED9">
        <w:rPr>
          <w:rFonts w:ascii="Palatino Linotype" w:hAnsi="Palatino Linotype"/>
          <w:snapToGrid/>
          <w:sz w:val="22"/>
          <w:szCs w:val="22"/>
          <w:lang w:val="nl-NL"/>
        </w:rPr>
        <w:t>A</w:t>
      </w:r>
      <w:r w:rsidRPr="003F2ED9">
        <w:rPr>
          <w:rFonts w:ascii="Palatino Linotype" w:hAnsi="Palatino Linotype"/>
          <w:snapToGrid/>
          <w:sz w:val="22"/>
          <w:szCs w:val="22"/>
          <w:lang w:val="nl-NL"/>
        </w:rPr>
        <w:tab/>
        <w:t xml:space="preserve">Artikel 1 wordt als volgt gewijzigd: </w:t>
      </w:r>
    </w:p>
    <w:p w14:paraId="520D9CFF" w14:textId="77777777" w:rsidR="003F2ED9" w:rsidRPr="003F2ED9" w:rsidRDefault="003F2ED9" w:rsidP="005013D3">
      <w:pPr>
        <w:widowControl/>
        <w:spacing w:line="220" w:lineRule="exact"/>
        <w:jc w:val="both"/>
        <w:rPr>
          <w:rFonts w:ascii="Palatino Linotype" w:hAnsi="Palatino Linotype"/>
          <w:snapToGrid/>
          <w:sz w:val="22"/>
          <w:szCs w:val="22"/>
          <w:lang w:val="nl-NL"/>
        </w:rPr>
      </w:pPr>
    </w:p>
    <w:p w14:paraId="6F4CC9E3" w14:textId="77777777" w:rsidR="003F2ED9" w:rsidRPr="003F2ED9" w:rsidRDefault="003F2ED9" w:rsidP="003F2ED9">
      <w:pPr>
        <w:widowControl/>
        <w:jc w:val="both"/>
        <w:rPr>
          <w:rFonts w:ascii="Palatino Linotype" w:hAnsi="Palatino Linotype"/>
          <w:snapToGrid/>
          <w:sz w:val="22"/>
          <w:szCs w:val="22"/>
          <w:lang w:val="nl-NL"/>
        </w:rPr>
      </w:pPr>
      <w:r w:rsidRPr="003F2ED9">
        <w:rPr>
          <w:rFonts w:ascii="Palatino Linotype" w:hAnsi="Palatino Linotype"/>
          <w:snapToGrid/>
          <w:sz w:val="22"/>
          <w:szCs w:val="22"/>
          <w:lang w:val="nl-NL"/>
        </w:rPr>
        <w:t>Onder vervanging van de punt aan het slot van onderdeel b door een puntkomma, wordt een onderdeel c toegevoegd, luidende:</w:t>
      </w:r>
    </w:p>
    <w:p w14:paraId="6FE9EED7" w14:textId="77777777" w:rsidR="003F2ED9" w:rsidRPr="003F2ED9" w:rsidRDefault="003F2ED9" w:rsidP="003F2ED9">
      <w:pPr>
        <w:widowControl/>
        <w:ind w:left="360" w:hanging="360"/>
        <w:contextualSpacing/>
        <w:jc w:val="both"/>
        <w:rPr>
          <w:rFonts w:ascii="Palatino Linotype" w:hAnsi="Palatino Linotype"/>
          <w:snapToGrid/>
          <w:sz w:val="22"/>
          <w:szCs w:val="22"/>
          <w:lang w:val="nl-NL"/>
        </w:rPr>
      </w:pPr>
      <w:r w:rsidRPr="003F2ED9">
        <w:rPr>
          <w:rFonts w:ascii="Palatino Linotype" w:hAnsi="Palatino Linotype"/>
          <w:snapToGrid/>
          <w:sz w:val="22"/>
          <w:szCs w:val="22"/>
          <w:lang w:val="nl-NL"/>
        </w:rPr>
        <w:t>c.</w:t>
      </w:r>
      <w:r w:rsidRPr="003F2ED9">
        <w:rPr>
          <w:rFonts w:ascii="Palatino Linotype" w:hAnsi="Palatino Linotype"/>
          <w:snapToGrid/>
          <w:sz w:val="22"/>
          <w:szCs w:val="22"/>
          <w:lang w:val="nl-NL"/>
        </w:rPr>
        <w:tab/>
        <w:t>nummer:</w:t>
      </w:r>
      <w:r w:rsidRPr="003F2ED9">
        <w:rPr>
          <w:rFonts w:ascii="Palatino Linotype" w:hAnsi="Palatino Linotype"/>
          <w:snapToGrid/>
          <w:sz w:val="22"/>
          <w:szCs w:val="22"/>
          <w:lang w:val="nl-NL"/>
        </w:rPr>
        <w:tab/>
      </w:r>
      <w:r w:rsidRPr="003F2ED9">
        <w:rPr>
          <w:rFonts w:ascii="Palatino Linotype" w:hAnsi="Palatino Linotype"/>
          <w:snapToGrid/>
          <w:sz w:val="22"/>
          <w:szCs w:val="22"/>
          <w:lang w:val="nl-NL"/>
        </w:rPr>
        <w:tab/>
      </w:r>
      <w:r w:rsidRPr="003F2ED9">
        <w:rPr>
          <w:rFonts w:ascii="Palatino Linotype" w:hAnsi="Palatino Linotype"/>
          <w:snapToGrid/>
          <w:sz w:val="22"/>
          <w:szCs w:val="22"/>
          <w:lang w:val="nl-NL"/>
        </w:rPr>
        <w:tab/>
        <w:t xml:space="preserve">cijfers, letters of andere symbolen, al dan niet in combinatie, die </w:t>
      </w:r>
    </w:p>
    <w:p w14:paraId="7C7CA52A" w14:textId="77777777" w:rsidR="003F2ED9" w:rsidRPr="003F2ED9" w:rsidRDefault="003F2ED9" w:rsidP="003F2ED9">
      <w:pPr>
        <w:widowControl/>
        <w:ind w:left="2880"/>
        <w:contextualSpacing/>
        <w:jc w:val="both"/>
        <w:rPr>
          <w:rFonts w:ascii="Palatino Linotype" w:hAnsi="Palatino Linotype"/>
          <w:snapToGrid/>
          <w:sz w:val="22"/>
          <w:szCs w:val="22"/>
          <w:lang w:val="nl-NL"/>
        </w:rPr>
      </w:pPr>
      <w:r w:rsidRPr="003F2ED9">
        <w:rPr>
          <w:rFonts w:ascii="Palatino Linotype" w:hAnsi="Palatino Linotype"/>
          <w:snapToGrid/>
          <w:sz w:val="22"/>
          <w:szCs w:val="22"/>
          <w:lang w:val="nl-NL"/>
        </w:rPr>
        <w:t>bestemd zijn voor toegang tot of identificatie van gebruikers, aanbieders van telecommunicatie-infrastructuur, diensten, netwerkaansluitpunten of andere netwerkelementen.</w:t>
      </w:r>
    </w:p>
    <w:p w14:paraId="54D92E39" w14:textId="77777777" w:rsidR="003F2ED9" w:rsidRDefault="003F2ED9" w:rsidP="005013D3">
      <w:pPr>
        <w:widowControl/>
        <w:spacing w:line="200" w:lineRule="exact"/>
        <w:contextualSpacing/>
        <w:jc w:val="both"/>
        <w:rPr>
          <w:rFonts w:ascii="Palatino Linotype" w:hAnsi="Palatino Linotype"/>
          <w:snapToGrid/>
          <w:sz w:val="22"/>
          <w:szCs w:val="22"/>
          <w:lang w:val="nl-NL"/>
        </w:rPr>
      </w:pPr>
    </w:p>
    <w:p w14:paraId="2ACF2530" w14:textId="77777777" w:rsidR="005013D3" w:rsidRPr="003F2ED9" w:rsidRDefault="005013D3" w:rsidP="005013D3">
      <w:pPr>
        <w:widowControl/>
        <w:spacing w:line="200" w:lineRule="exact"/>
        <w:contextualSpacing/>
        <w:jc w:val="both"/>
        <w:rPr>
          <w:rFonts w:ascii="Palatino Linotype" w:hAnsi="Palatino Linotype"/>
          <w:snapToGrid/>
          <w:sz w:val="22"/>
          <w:szCs w:val="22"/>
          <w:lang w:val="nl-NL"/>
        </w:rPr>
      </w:pPr>
    </w:p>
    <w:p w14:paraId="67D26C2A" w14:textId="77777777" w:rsidR="003F2ED9" w:rsidRPr="003F2ED9" w:rsidRDefault="003F2ED9" w:rsidP="003F2ED9">
      <w:pPr>
        <w:widowControl/>
        <w:ind w:left="540" w:hanging="540"/>
        <w:jc w:val="both"/>
        <w:rPr>
          <w:rFonts w:ascii="Palatino Linotype" w:hAnsi="Palatino Linotype"/>
          <w:snapToGrid/>
          <w:sz w:val="22"/>
          <w:szCs w:val="22"/>
          <w:lang w:val="nl-NL"/>
        </w:rPr>
      </w:pPr>
      <w:r w:rsidRPr="003F2ED9">
        <w:rPr>
          <w:rFonts w:ascii="Palatino Linotype" w:hAnsi="Palatino Linotype"/>
          <w:snapToGrid/>
          <w:sz w:val="22"/>
          <w:szCs w:val="22"/>
          <w:lang w:val="nl-NL"/>
        </w:rPr>
        <w:t>B</w:t>
      </w:r>
      <w:r w:rsidRPr="003F2ED9">
        <w:rPr>
          <w:rFonts w:ascii="Palatino Linotype" w:hAnsi="Palatino Linotype"/>
          <w:snapToGrid/>
          <w:sz w:val="22"/>
          <w:szCs w:val="22"/>
          <w:lang w:val="nl-NL"/>
        </w:rPr>
        <w:tab/>
        <w:t>Onder vernummering van artikelen 11 en 12 tot artikelen 9 en 10 komen de paragrafen 2 tot en met  6 als volgt te luiden:</w:t>
      </w:r>
    </w:p>
    <w:p w14:paraId="0E8C7D46" w14:textId="77777777" w:rsidR="003F2ED9" w:rsidRDefault="003F2ED9" w:rsidP="003F2ED9">
      <w:pPr>
        <w:widowControl/>
        <w:ind w:left="540" w:hanging="540"/>
        <w:jc w:val="both"/>
        <w:rPr>
          <w:rFonts w:ascii="Palatino Linotype" w:hAnsi="Palatino Linotype"/>
          <w:snapToGrid/>
          <w:sz w:val="22"/>
          <w:szCs w:val="22"/>
          <w:lang w:val="nl-NL"/>
        </w:rPr>
      </w:pPr>
    </w:p>
    <w:p w14:paraId="4BCEC564" w14:textId="55A03671" w:rsidR="005013D3" w:rsidRDefault="005013D3" w:rsidP="00DB4F0F">
      <w:pPr>
        <w:widowControl/>
        <w:jc w:val="both"/>
        <w:rPr>
          <w:rFonts w:ascii="Palatino Linotype" w:hAnsi="Palatino Linotype"/>
          <w:snapToGrid/>
          <w:sz w:val="22"/>
          <w:szCs w:val="22"/>
          <w:lang w:val="nl-NL"/>
        </w:rPr>
      </w:pPr>
    </w:p>
    <w:p w14:paraId="7E557233" w14:textId="77777777" w:rsidR="000647F1" w:rsidRPr="003F2ED9" w:rsidRDefault="000647F1" w:rsidP="00DB4F0F">
      <w:pPr>
        <w:widowControl/>
        <w:jc w:val="both"/>
        <w:rPr>
          <w:rFonts w:ascii="Palatino Linotype" w:hAnsi="Palatino Linotype"/>
          <w:snapToGrid/>
          <w:sz w:val="22"/>
          <w:szCs w:val="22"/>
          <w:lang w:val="nl-NL"/>
        </w:rPr>
      </w:pPr>
    </w:p>
    <w:p w14:paraId="56777554" w14:textId="77777777" w:rsidR="003F2ED9" w:rsidRPr="003F2ED9" w:rsidRDefault="003F2ED9" w:rsidP="003F2ED9">
      <w:pPr>
        <w:widowControl/>
        <w:ind w:left="720" w:hanging="180"/>
        <w:jc w:val="center"/>
        <w:rPr>
          <w:rFonts w:ascii="Palatino Linotype" w:hAnsi="Palatino Linotype"/>
          <w:snapToGrid/>
          <w:sz w:val="22"/>
          <w:szCs w:val="22"/>
          <w:lang w:val="nl-NL"/>
        </w:rPr>
      </w:pPr>
      <w:r w:rsidRPr="003F2ED9">
        <w:rPr>
          <w:rFonts w:ascii="Palatino Linotype" w:hAnsi="Palatino Linotype"/>
          <w:snapToGrid/>
          <w:sz w:val="22"/>
          <w:szCs w:val="22"/>
          <w:lang w:val="nl-NL"/>
        </w:rPr>
        <w:lastRenderedPageBreak/>
        <w:t>§ 2. Opgedragen diensten</w:t>
      </w:r>
    </w:p>
    <w:p w14:paraId="3FDCF5DA" w14:textId="77777777" w:rsidR="003F2ED9" w:rsidRPr="003F2ED9" w:rsidRDefault="003F2ED9" w:rsidP="00535FAC">
      <w:pPr>
        <w:widowControl/>
        <w:spacing w:line="220" w:lineRule="exact"/>
        <w:jc w:val="both"/>
        <w:rPr>
          <w:rFonts w:ascii="Palatino Linotype" w:hAnsi="Palatino Linotype"/>
          <w:snapToGrid/>
          <w:sz w:val="22"/>
          <w:szCs w:val="22"/>
          <w:lang w:val="nl-NL"/>
        </w:rPr>
      </w:pPr>
    </w:p>
    <w:p w14:paraId="1AD079F9" w14:textId="77777777" w:rsidR="003F2ED9" w:rsidRPr="003F2ED9" w:rsidRDefault="003F2ED9" w:rsidP="003F2ED9">
      <w:pPr>
        <w:widowControl/>
        <w:jc w:val="center"/>
        <w:rPr>
          <w:rFonts w:ascii="Palatino Linotype" w:hAnsi="Palatino Linotype"/>
          <w:snapToGrid/>
          <w:sz w:val="22"/>
          <w:szCs w:val="22"/>
          <w:lang w:val="nl-NL"/>
        </w:rPr>
      </w:pPr>
      <w:r w:rsidRPr="003F2ED9">
        <w:rPr>
          <w:rFonts w:ascii="Palatino Linotype" w:hAnsi="Palatino Linotype"/>
          <w:snapToGrid/>
          <w:sz w:val="22"/>
          <w:szCs w:val="22"/>
          <w:lang w:val="nl-NL"/>
        </w:rPr>
        <w:t>Artikel 2</w:t>
      </w:r>
    </w:p>
    <w:p w14:paraId="4AE40DC3" w14:textId="77777777" w:rsidR="003F2ED9" w:rsidRPr="003F2ED9" w:rsidRDefault="003F2ED9" w:rsidP="003F2ED9">
      <w:pPr>
        <w:widowControl/>
        <w:jc w:val="both"/>
        <w:rPr>
          <w:rFonts w:ascii="Palatino Linotype" w:hAnsi="Palatino Linotype"/>
          <w:snapToGrid/>
          <w:sz w:val="22"/>
          <w:szCs w:val="22"/>
          <w:lang w:val="nl-NL"/>
        </w:rPr>
      </w:pPr>
    </w:p>
    <w:p w14:paraId="29F0D68C" w14:textId="77777777" w:rsidR="003F2ED9" w:rsidRPr="003F2ED9" w:rsidRDefault="003F2ED9" w:rsidP="003F2ED9">
      <w:pPr>
        <w:widowControl/>
        <w:jc w:val="both"/>
        <w:rPr>
          <w:rFonts w:ascii="Palatino Linotype" w:hAnsi="Palatino Linotype"/>
          <w:snapToGrid/>
          <w:sz w:val="22"/>
          <w:szCs w:val="22"/>
          <w:lang w:val="nl-NL"/>
        </w:rPr>
      </w:pPr>
      <w:r w:rsidRPr="003F2ED9">
        <w:rPr>
          <w:rFonts w:ascii="Palatino Linotype" w:hAnsi="Palatino Linotype"/>
          <w:snapToGrid/>
          <w:color w:val="333333"/>
          <w:sz w:val="22"/>
          <w:szCs w:val="22"/>
          <w:shd w:val="clear" w:color="auto" w:fill="FFFFFF"/>
          <w:lang w:val="nl-NL"/>
        </w:rPr>
        <w:t>De opgedragen diensten met betrekking tot het directe transport van gegevens, bedoeld in artikel 3, eerste lid, van de landsverordening, omvatten de in de artikelen 4 tot en met 6 omschreven lokale telecommunicatiedienst, mobiele telecommunicatiedienst en langeafstand telecommunicatiedienst.</w:t>
      </w:r>
    </w:p>
    <w:p w14:paraId="17637122" w14:textId="77777777" w:rsidR="003F2ED9" w:rsidRPr="003F2ED9" w:rsidRDefault="003F2ED9" w:rsidP="003F2ED9">
      <w:pPr>
        <w:widowControl/>
        <w:jc w:val="both"/>
        <w:rPr>
          <w:rFonts w:ascii="Palatino Linotype" w:hAnsi="Palatino Linotype"/>
          <w:snapToGrid/>
          <w:sz w:val="22"/>
          <w:szCs w:val="22"/>
          <w:lang w:val="nl-NL"/>
        </w:rPr>
      </w:pPr>
    </w:p>
    <w:p w14:paraId="5CF7E8A3" w14:textId="77777777" w:rsidR="003F2ED9" w:rsidRPr="003F2ED9" w:rsidRDefault="003F2ED9" w:rsidP="003F2ED9">
      <w:pPr>
        <w:widowControl/>
        <w:jc w:val="center"/>
        <w:rPr>
          <w:rFonts w:ascii="Palatino Linotype" w:hAnsi="Palatino Linotype"/>
          <w:snapToGrid/>
          <w:color w:val="333333"/>
          <w:sz w:val="22"/>
          <w:szCs w:val="22"/>
          <w:shd w:val="clear" w:color="auto" w:fill="FFFFFF"/>
          <w:lang w:val="nl-NL"/>
        </w:rPr>
      </w:pPr>
      <w:r w:rsidRPr="003F2ED9">
        <w:rPr>
          <w:rFonts w:ascii="Palatino Linotype" w:hAnsi="Palatino Linotype"/>
          <w:snapToGrid/>
          <w:color w:val="333333"/>
          <w:sz w:val="22"/>
          <w:szCs w:val="22"/>
          <w:shd w:val="clear" w:color="auto" w:fill="FFFFFF"/>
          <w:lang w:val="nl-NL"/>
        </w:rPr>
        <w:t>Artikel 3</w:t>
      </w:r>
    </w:p>
    <w:p w14:paraId="2DA49367" w14:textId="77777777" w:rsidR="003F2ED9" w:rsidRPr="003F2ED9" w:rsidRDefault="003F2ED9" w:rsidP="005013D3">
      <w:pPr>
        <w:widowControl/>
        <w:spacing w:line="200" w:lineRule="exact"/>
        <w:jc w:val="both"/>
        <w:rPr>
          <w:rFonts w:ascii="Palatino Linotype" w:hAnsi="Palatino Linotype"/>
          <w:snapToGrid/>
          <w:color w:val="333333"/>
          <w:sz w:val="22"/>
          <w:szCs w:val="22"/>
          <w:shd w:val="clear" w:color="auto" w:fill="FFFFFF"/>
          <w:lang w:val="nl-NL"/>
        </w:rPr>
      </w:pPr>
    </w:p>
    <w:p w14:paraId="1DB79642" w14:textId="77777777" w:rsidR="003F2ED9" w:rsidRPr="003F2ED9" w:rsidRDefault="003F2ED9" w:rsidP="003F2ED9">
      <w:pPr>
        <w:widowControl/>
        <w:jc w:val="both"/>
        <w:rPr>
          <w:rFonts w:ascii="Palatino Linotype" w:hAnsi="Palatino Linotype"/>
          <w:snapToGrid/>
          <w:sz w:val="22"/>
          <w:szCs w:val="22"/>
          <w:lang w:val="nl-NL"/>
        </w:rPr>
      </w:pPr>
      <w:r w:rsidRPr="003F2ED9">
        <w:rPr>
          <w:rFonts w:ascii="Palatino Linotype" w:hAnsi="Palatino Linotype"/>
          <w:snapToGrid/>
          <w:color w:val="333333"/>
          <w:sz w:val="22"/>
          <w:szCs w:val="22"/>
          <w:shd w:val="clear" w:color="auto" w:fill="FFFFFF"/>
          <w:lang w:val="nl-NL"/>
        </w:rPr>
        <w:t>De opgedragen diensten, genoemd in artikel 2, kunnen naar hun aard en omvang in een concessie worden beperkt tot één of meer van deze diensten dan wel delen daarvan.</w:t>
      </w:r>
    </w:p>
    <w:p w14:paraId="270C3287" w14:textId="77777777" w:rsidR="003F2ED9" w:rsidRPr="003F2ED9" w:rsidRDefault="003F2ED9" w:rsidP="003F2ED9">
      <w:pPr>
        <w:widowControl/>
        <w:jc w:val="both"/>
        <w:rPr>
          <w:rFonts w:ascii="Palatino Linotype" w:hAnsi="Palatino Linotype"/>
          <w:snapToGrid/>
          <w:sz w:val="22"/>
          <w:szCs w:val="22"/>
          <w:lang w:val="nl-NL"/>
        </w:rPr>
      </w:pPr>
    </w:p>
    <w:p w14:paraId="19FB22A3" w14:textId="77777777" w:rsidR="003F2ED9" w:rsidRPr="003F2ED9" w:rsidRDefault="003F2ED9" w:rsidP="003F2ED9">
      <w:pPr>
        <w:widowControl/>
        <w:ind w:left="720"/>
        <w:jc w:val="center"/>
        <w:rPr>
          <w:rFonts w:ascii="Palatino Linotype" w:hAnsi="Palatino Linotype"/>
          <w:snapToGrid/>
          <w:sz w:val="22"/>
          <w:szCs w:val="22"/>
          <w:lang w:val="nl-NL"/>
        </w:rPr>
      </w:pPr>
      <w:r w:rsidRPr="003F2ED9">
        <w:rPr>
          <w:rFonts w:ascii="Palatino Linotype" w:hAnsi="Palatino Linotype"/>
          <w:snapToGrid/>
          <w:sz w:val="22"/>
          <w:szCs w:val="22"/>
          <w:lang w:val="nl-NL"/>
        </w:rPr>
        <w:t>§ 3 Vaste telecommunicatiedienst</w:t>
      </w:r>
    </w:p>
    <w:p w14:paraId="526C8687" w14:textId="77777777" w:rsidR="003F2ED9" w:rsidRPr="003F2ED9" w:rsidRDefault="003F2ED9" w:rsidP="00535FAC">
      <w:pPr>
        <w:widowControl/>
        <w:spacing w:line="220" w:lineRule="exact"/>
        <w:jc w:val="both"/>
        <w:rPr>
          <w:rFonts w:ascii="Palatino Linotype" w:hAnsi="Palatino Linotype"/>
          <w:snapToGrid/>
          <w:sz w:val="22"/>
          <w:szCs w:val="22"/>
          <w:lang w:val="nl-NL"/>
        </w:rPr>
      </w:pPr>
    </w:p>
    <w:p w14:paraId="2871D58A" w14:textId="77777777" w:rsidR="003F2ED9" w:rsidRPr="003F2ED9" w:rsidRDefault="003F2ED9" w:rsidP="003F2ED9">
      <w:pPr>
        <w:widowControl/>
        <w:jc w:val="center"/>
        <w:rPr>
          <w:rFonts w:ascii="Palatino Linotype" w:hAnsi="Palatino Linotype"/>
          <w:snapToGrid/>
          <w:sz w:val="22"/>
          <w:szCs w:val="22"/>
          <w:lang w:val="nl-NL"/>
        </w:rPr>
      </w:pPr>
      <w:r w:rsidRPr="003F2ED9">
        <w:rPr>
          <w:rFonts w:ascii="Palatino Linotype" w:hAnsi="Palatino Linotype"/>
          <w:snapToGrid/>
          <w:sz w:val="22"/>
          <w:szCs w:val="22"/>
          <w:lang w:val="nl-NL"/>
        </w:rPr>
        <w:t>Artikel 4</w:t>
      </w:r>
    </w:p>
    <w:p w14:paraId="3219E993" w14:textId="77777777" w:rsidR="003F2ED9" w:rsidRPr="003F2ED9" w:rsidRDefault="003F2ED9" w:rsidP="005013D3">
      <w:pPr>
        <w:widowControl/>
        <w:spacing w:line="200" w:lineRule="exact"/>
        <w:jc w:val="both"/>
        <w:rPr>
          <w:rFonts w:ascii="Palatino Linotype" w:hAnsi="Palatino Linotype"/>
          <w:snapToGrid/>
          <w:sz w:val="22"/>
          <w:szCs w:val="22"/>
          <w:lang w:val="nl-NL"/>
        </w:rPr>
      </w:pPr>
    </w:p>
    <w:p w14:paraId="27226919" w14:textId="77777777" w:rsidR="003F2ED9" w:rsidRPr="003F2ED9" w:rsidRDefault="003F2ED9" w:rsidP="003F2ED9">
      <w:pPr>
        <w:widowControl/>
        <w:jc w:val="both"/>
        <w:rPr>
          <w:rFonts w:ascii="Palatino Linotype" w:hAnsi="Palatino Linotype"/>
          <w:snapToGrid/>
          <w:sz w:val="22"/>
          <w:szCs w:val="22"/>
          <w:lang w:val="nl-NL"/>
        </w:rPr>
      </w:pPr>
      <w:r w:rsidRPr="003F2ED9">
        <w:rPr>
          <w:rFonts w:ascii="Palatino Linotype" w:hAnsi="Palatino Linotype"/>
          <w:snapToGrid/>
          <w:sz w:val="22"/>
          <w:szCs w:val="22"/>
          <w:lang w:val="nl-NL"/>
        </w:rPr>
        <w:t>Onder vaste telecommunicatiedienst wordt verstaan de dienst:</w:t>
      </w:r>
    </w:p>
    <w:p w14:paraId="6E269C80" w14:textId="77777777" w:rsidR="003F2ED9" w:rsidRPr="003F2ED9" w:rsidRDefault="003F2ED9" w:rsidP="003F2ED9">
      <w:pPr>
        <w:widowControl/>
        <w:numPr>
          <w:ilvl w:val="1"/>
          <w:numId w:val="7"/>
        </w:numPr>
        <w:ind w:left="360"/>
        <w:jc w:val="both"/>
        <w:rPr>
          <w:rFonts w:ascii="Palatino Linotype" w:hAnsi="Palatino Linotype"/>
          <w:snapToGrid/>
          <w:sz w:val="22"/>
          <w:szCs w:val="22"/>
          <w:lang w:val="nl-NL"/>
        </w:rPr>
      </w:pPr>
      <w:r w:rsidRPr="003F2ED9">
        <w:rPr>
          <w:rFonts w:ascii="Palatino Linotype" w:hAnsi="Palatino Linotype"/>
          <w:snapToGrid/>
          <w:sz w:val="22"/>
          <w:szCs w:val="22"/>
          <w:lang w:val="nl-NL"/>
        </w:rPr>
        <w:t>met betrekking tot het directe transport van spraak tussen vaste aansluitpunten op een telecommunicatie-infrastructuur binnen een verzorgingsgebied, waarbij een gebruiker vanaf een vast aansluitpunt een verbinding kan maken met een ander vast aansluitpunt binnen hetzelfde verzorgingsgebied;</w:t>
      </w:r>
    </w:p>
    <w:p w14:paraId="5A4ED216" w14:textId="77777777" w:rsidR="003F2ED9" w:rsidRPr="003F2ED9" w:rsidRDefault="003F2ED9" w:rsidP="003F2ED9">
      <w:pPr>
        <w:widowControl/>
        <w:numPr>
          <w:ilvl w:val="1"/>
          <w:numId w:val="7"/>
        </w:numPr>
        <w:spacing w:before="100" w:beforeAutospacing="1" w:after="100" w:afterAutospacing="1"/>
        <w:ind w:left="360"/>
        <w:contextualSpacing/>
        <w:jc w:val="both"/>
        <w:rPr>
          <w:rFonts w:ascii="Palatino Linotype" w:hAnsi="Palatino Linotype"/>
          <w:snapToGrid/>
          <w:sz w:val="22"/>
          <w:szCs w:val="22"/>
          <w:lang w:val="nl-NL"/>
        </w:rPr>
      </w:pPr>
      <w:r w:rsidRPr="003F2ED9">
        <w:rPr>
          <w:rFonts w:ascii="Palatino Linotype" w:hAnsi="Palatino Linotype"/>
          <w:snapToGrid/>
          <w:sz w:val="22"/>
          <w:szCs w:val="22"/>
          <w:lang w:val="nl-NL"/>
        </w:rPr>
        <w:t>waarbij een gebruiker vanaf een vast aansluitpunt op een telecommunicatie-infrastructuur binnen een verzorgingsgebied een verbinding kan maken met de gebruiker van een mobiel aansluitpunt op een andere telecommunicatie-infrastructuur binnen hetzelfde verzorgingsgebied;</w:t>
      </w:r>
    </w:p>
    <w:p w14:paraId="1CDE6BF0" w14:textId="77777777" w:rsidR="003F2ED9" w:rsidRPr="003F2ED9" w:rsidRDefault="003F2ED9" w:rsidP="003F2ED9">
      <w:pPr>
        <w:widowControl/>
        <w:numPr>
          <w:ilvl w:val="1"/>
          <w:numId w:val="7"/>
        </w:numPr>
        <w:spacing w:before="100" w:beforeAutospacing="1" w:after="100" w:afterAutospacing="1"/>
        <w:ind w:left="360"/>
        <w:contextualSpacing/>
        <w:jc w:val="both"/>
        <w:rPr>
          <w:rFonts w:ascii="Palatino Linotype" w:hAnsi="Palatino Linotype"/>
          <w:snapToGrid/>
          <w:sz w:val="22"/>
          <w:szCs w:val="22"/>
          <w:lang w:val="nl-NL"/>
        </w:rPr>
      </w:pPr>
      <w:r w:rsidRPr="003F2ED9">
        <w:rPr>
          <w:rFonts w:ascii="Palatino Linotype" w:hAnsi="Palatino Linotype"/>
          <w:snapToGrid/>
          <w:sz w:val="22"/>
          <w:szCs w:val="22"/>
          <w:lang w:val="nl-NL"/>
        </w:rPr>
        <w:t xml:space="preserve">waarbij  spreekgelegenheid op openbare grond wordt verzorgd; </w:t>
      </w:r>
    </w:p>
    <w:p w14:paraId="1BDF96C7" w14:textId="77777777" w:rsidR="003F2ED9" w:rsidRPr="003F2ED9" w:rsidRDefault="003F2ED9" w:rsidP="003F2ED9">
      <w:pPr>
        <w:widowControl/>
        <w:numPr>
          <w:ilvl w:val="1"/>
          <w:numId w:val="7"/>
        </w:numPr>
        <w:ind w:left="36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waarbij vanaf een vast aansluitpunt op een telecommunicatie-infrastructuur de t</w:t>
      </w:r>
      <w:r w:rsidRPr="003F2ED9">
        <w:rPr>
          <w:rFonts w:ascii="Palatino Linotype" w:hAnsi="Palatino Linotype"/>
          <w:snapToGrid/>
          <w:color w:val="000000"/>
          <w:sz w:val="22"/>
          <w:szCs w:val="22"/>
          <w:shd w:val="clear" w:color="auto" w:fill="FFFFFF"/>
          <w:lang w:val="nl-NL"/>
        </w:rPr>
        <w:t>oegang tot het internet wordt geboden en derhalve connectiviteit met vrijwel alle eindpunten van het internet, ongeacht de gebruikte netwerktechnologie en eindapparatuur.</w:t>
      </w:r>
    </w:p>
    <w:p w14:paraId="6BA819CC" w14:textId="77777777" w:rsidR="003F2ED9" w:rsidRPr="003F2ED9" w:rsidRDefault="003F2ED9" w:rsidP="003F2ED9">
      <w:pPr>
        <w:widowControl/>
        <w:jc w:val="both"/>
        <w:rPr>
          <w:rFonts w:ascii="Palatino Linotype" w:hAnsi="Palatino Linotype"/>
          <w:snapToGrid/>
          <w:sz w:val="22"/>
          <w:szCs w:val="22"/>
          <w:lang w:val="nl-NL"/>
        </w:rPr>
      </w:pPr>
    </w:p>
    <w:p w14:paraId="2AF28838" w14:textId="77777777" w:rsidR="003F2ED9" w:rsidRPr="003F2ED9" w:rsidRDefault="003F2ED9" w:rsidP="003F2ED9">
      <w:pPr>
        <w:widowControl/>
        <w:ind w:left="720"/>
        <w:jc w:val="center"/>
        <w:rPr>
          <w:rFonts w:ascii="Palatino Linotype" w:hAnsi="Palatino Linotype"/>
          <w:snapToGrid/>
          <w:sz w:val="22"/>
          <w:szCs w:val="22"/>
          <w:lang w:val="nl-NL"/>
        </w:rPr>
      </w:pPr>
      <w:r w:rsidRPr="003F2ED9">
        <w:rPr>
          <w:rFonts w:ascii="Palatino Linotype" w:hAnsi="Palatino Linotype"/>
          <w:snapToGrid/>
          <w:sz w:val="22"/>
          <w:szCs w:val="22"/>
          <w:lang w:val="nl-NL"/>
        </w:rPr>
        <w:t>§ 4 Mobiele telecommunicatiedienst</w:t>
      </w:r>
    </w:p>
    <w:p w14:paraId="35608F68" w14:textId="77777777" w:rsidR="003F2ED9" w:rsidRPr="003F2ED9" w:rsidRDefault="003F2ED9" w:rsidP="00535FAC">
      <w:pPr>
        <w:widowControl/>
        <w:spacing w:line="220" w:lineRule="exact"/>
        <w:jc w:val="both"/>
        <w:rPr>
          <w:rFonts w:ascii="Palatino Linotype" w:hAnsi="Palatino Linotype"/>
          <w:snapToGrid/>
          <w:sz w:val="22"/>
          <w:szCs w:val="22"/>
          <w:lang w:val="nl-NL"/>
        </w:rPr>
      </w:pPr>
    </w:p>
    <w:p w14:paraId="546A520F" w14:textId="77777777" w:rsidR="003F2ED9" w:rsidRPr="003F2ED9" w:rsidRDefault="003F2ED9" w:rsidP="003F2ED9">
      <w:pPr>
        <w:widowControl/>
        <w:jc w:val="center"/>
        <w:rPr>
          <w:rFonts w:ascii="Palatino Linotype" w:hAnsi="Palatino Linotype"/>
          <w:snapToGrid/>
          <w:sz w:val="22"/>
          <w:szCs w:val="22"/>
          <w:lang w:val="nl-NL"/>
        </w:rPr>
      </w:pPr>
      <w:r w:rsidRPr="003F2ED9">
        <w:rPr>
          <w:rFonts w:ascii="Palatino Linotype" w:hAnsi="Palatino Linotype"/>
          <w:snapToGrid/>
          <w:sz w:val="22"/>
          <w:szCs w:val="22"/>
          <w:lang w:val="nl-NL"/>
        </w:rPr>
        <w:t>Artikel 5</w:t>
      </w:r>
    </w:p>
    <w:p w14:paraId="0DDAFC05" w14:textId="77777777" w:rsidR="003F2ED9" w:rsidRPr="003F2ED9" w:rsidRDefault="003F2ED9" w:rsidP="005013D3">
      <w:pPr>
        <w:widowControl/>
        <w:spacing w:line="200" w:lineRule="exact"/>
        <w:jc w:val="both"/>
        <w:rPr>
          <w:rFonts w:ascii="Palatino Linotype" w:hAnsi="Palatino Linotype"/>
          <w:snapToGrid/>
          <w:sz w:val="22"/>
          <w:szCs w:val="22"/>
          <w:lang w:val="nl-NL"/>
        </w:rPr>
      </w:pPr>
    </w:p>
    <w:p w14:paraId="2502F4E1" w14:textId="77777777" w:rsidR="003F2ED9" w:rsidRPr="003F2ED9" w:rsidRDefault="003F2ED9" w:rsidP="003F2ED9">
      <w:pPr>
        <w:widowControl/>
        <w:jc w:val="both"/>
        <w:rPr>
          <w:rFonts w:ascii="Palatino Linotype" w:hAnsi="Palatino Linotype"/>
          <w:snapToGrid/>
          <w:sz w:val="22"/>
          <w:szCs w:val="22"/>
          <w:lang w:val="nl-NL"/>
        </w:rPr>
      </w:pPr>
      <w:r w:rsidRPr="003F2ED9">
        <w:rPr>
          <w:rFonts w:ascii="Palatino Linotype" w:hAnsi="Palatino Linotype"/>
          <w:snapToGrid/>
          <w:sz w:val="22"/>
          <w:szCs w:val="22"/>
          <w:lang w:val="nl-NL"/>
        </w:rPr>
        <w:t>Onder mobiele telecommunicatiedienst wordt verstaan de dienst:</w:t>
      </w:r>
    </w:p>
    <w:p w14:paraId="7D7923E4" w14:textId="77777777" w:rsidR="003F2ED9" w:rsidRPr="003F2ED9" w:rsidRDefault="003F2ED9" w:rsidP="003F2ED9">
      <w:pPr>
        <w:widowControl/>
        <w:numPr>
          <w:ilvl w:val="0"/>
          <w:numId w:val="8"/>
        </w:numPr>
        <w:ind w:left="360"/>
        <w:jc w:val="both"/>
        <w:rPr>
          <w:rFonts w:ascii="Palatino Linotype" w:hAnsi="Palatino Linotype"/>
          <w:snapToGrid/>
          <w:sz w:val="22"/>
          <w:szCs w:val="22"/>
          <w:lang w:val="nl-NL"/>
        </w:rPr>
      </w:pPr>
      <w:r w:rsidRPr="003F2ED9">
        <w:rPr>
          <w:rFonts w:ascii="Palatino Linotype" w:hAnsi="Palatino Linotype"/>
          <w:snapToGrid/>
          <w:sz w:val="22"/>
          <w:szCs w:val="22"/>
          <w:lang w:val="nl-NL"/>
        </w:rPr>
        <w:t>met betrekking tot het directe transport van spraak tussen mobiele aansluitpunten van een telecommunicatie-infrastructuur binnen een verzorgingsgebied, waarbij een gebruiker vanaf een mobiel aansluitpunt een verbinding met een ander mobiel aansluitpunt binnen hetzelfde verzorgingsgebied kan maken;</w:t>
      </w:r>
    </w:p>
    <w:p w14:paraId="2B62DEF6" w14:textId="77777777" w:rsidR="003F2ED9" w:rsidRPr="003F2ED9" w:rsidRDefault="003F2ED9" w:rsidP="003F2ED9">
      <w:pPr>
        <w:widowControl/>
        <w:numPr>
          <w:ilvl w:val="0"/>
          <w:numId w:val="8"/>
        </w:numPr>
        <w:spacing w:before="100" w:beforeAutospacing="1" w:after="100" w:afterAutospacing="1"/>
        <w:ind w:left="360"/>
        <w:contextualSpacing/>
        <w:jc w:val="both"/>
        <w:rPr>
          <w:rFonts w:ascii="Palatino Linotype" w:hAnsi="Palatino Linotype"/>
          <w:snapToGrid/>
          <w:sz w:val="22"/>
          <w:szCs w:val="22"/>
          <w:lang w:val="nl-NL"/>
        </w:rPr>
      </w:pPr>
      <w:r w:rsidRPr="003F2ED9">
        <w:rPr>
          <w:rFonts w:ascii="Palatino Linotype" w:hAnsi="Palatino Linotype"/>
          <w:snapToGrid/>
          <w:sz w:val="22"/>
          <w:szCs w:val="22"/>
          <w:lang w:val="nl-NL"/>
        </w:rPr>
        <w:t xml:space="preserve">waarbij een gebruiker vanaf een mobiel aansluitpunt op een telecommunicatie-infrastructuur binnen een verzorgingsgebied een verbinding kan maken met een vast aansluitpunt op een telecommunicatie-infrastructuur binnen hetzelfde verzorgingsgebied; </w:t>
      </w:r>
      <w:r w:rsidRPr="003F2ED9">
        <w:rPr>
          <w:rFonts w:ascii="Palatino Linotype" w:hAnsi="Palatino Linotype"/>
          <w:snapToGrid/>
          <w:color w:val="333333"/>
          <w:sz w:val="22"/>
          <w:szCs w:val="22"/>
          <w:shd w:val="clear" w:color="auto" w:fill="FFFFFF"/>
          <w:lang w:val="nl-NL"/>
        </w:rPr>
        <w:t xml:space="preserve"> </w:t>
      </w:r>
    </w:p>
    <w:p w14:paraId="0B104409" w14:textId="77777777" w:rsidR="003F2ED9" w:rsidRPr="003F2ED9" w:rsidRDefault="003F2ED9" w:rsidP="003F2ED9">
      <w:pPr>
        <w:widowControl/>
        <w:numPr>
          <w:ilvl w:val="0"/>
          <w:numId w:val="8"/>
        </w:numPr>
        <w:ind w:left="36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shd w:val="clear" w:color="auto" w:fill="FFFFFF"/>
          <w:lang w:val="nl-NL"/>
        </w:rPr>
        <w:t xml:space="preserve">waarbij vanaf een mobiel aansluitpunt </w:t>
      </w:r>
      <w:r w:rsidRPr="003F2ED9">
        <w:rPr>
          <w:rFonts w:ascii="Palatino Linotype" w:hAnsi="Palatino Linotype"/>
          <w:snapToGrid/>
          <w:color w:val="000000"/>
          <w:sz w:val="22"/>
          <w:szCs w:val="22"/>
          <w:lang w:val="nl-NL"/>
        </w:rPr>
        <w:t xml:space="preserve">op een telecommunicatie-infrastructuur </w:t>
      </w:r>
      <w:r w:rsidRPr="003F2ED9">
        <w:rPr>
          <w:rFonts w:ascii="Palatino Linotype" w:hAnsi="Palatino Linotype"/>
          <w:snapToGrid/>
          <w:color w:val="000000"/>
          <w:sz w:val="22"/>
          <w:szCs w:val="22"/>
          <w:shd w:val="clear" w:color="auto" w:fill="FFFFFF"/>
          <w:lang w:val="nl-NL"/>
        </w:rPr>
        <w:t>de toegang tot het internet wordt geboden en derhalve connectiviteit met vrijwel alle eindpunten van het internet, ongeacht de gebruikte netwerktechnologie en eindapparatuur.</w:t>
      </w:r>
    </w:p>
    <w:p w14:paraId="0A0EB762" w14:textId="3E4DE8DD" w:rsidR="003F2ED9" w:rsidRDefault="003F2ED9" w:rsidP="003F2ED9">
      <w:pPr>
        <w:widowControl/>
        <w:jc w:val="both"/>
        <w:rPr>
          <w:rFonts w:ascii="Palatino Linotype" w:hAnsi="Palatino Linotype"/>
          <w:snapToGrid/>
          <w:sz w:val="22"/>
          <w:szCs w:val="22"/>
          <w:lang w:val="nl-NL"/>
        </w:rPr>
      </w:pPr>
    </w:p>
    <w:p w14:paraId="4DEB4418" w14:textId="77777777" w:rsidR="000647F1" w:rsidRPr="003F2ED9" w:rsidRDefault="000647F1" w:rsidP="003F2ED9">
      <w:pPr>
        <w:widowControl/>
        <w:jc w:val="both"/>
        <w:rPr>
          <w:rFonts w:ascii="Palatino Linotype" w:hAnsi="Palatino Linotype"/>
          <w:snapToGrid/>
          <w:sz w:val="22"/>
          <w:szCs w:val="22"/>
          <w:lang w:val="nl-NL"/>
        </w:rPr>
      </w:pPr>
    </w:p>
    <w:p w14:paraId="719DE139" w14:textId="77777777" w:rsidR="003F2ED9" w:rsidRPr="003F2ED9" w:rsidRDefault="003F2ED9" w:rsidP="003F2ED9">
      <w:pPr>
        <w:widowControl/>
        <w:ind w:left="810"/>
        <w:contextualSpacing/>
        <w:jc w:val="center"/>
        <w:rPr>
          <w:rFonts w:ascii="Palatino Linotype" w:hAnsi="Palatino Linotype"/>
          <w:snapToGrid/>
          <w:sz w:val="22"/>
          <w:szCs w:val="22"/>
          <w:lang w:val="nl-NL"/>
        </w:rPr>
      </w:pPr>
      <w:r w:rsidRPr="003F2ED9">
        <w:rPr>
          <w:rFonts w:ascii="Palatino Linotype" w:hAnsi="Palatino Linotype"/>
          <w:snapToGrid/>
          <w:sz w:val="22"/>
          <w:szCs w:val="22"/>
          <w:lang w:val="nl-NL"/>
        </w:rPr>
        <w:t>§ 5 Langeafstand telecommunicatiedienst</w:t>
      </w:r>
    </w:p>
    <w:p w14:paraId="50D63181" w14:textId="77777777" w:rsidR="003F2ED9" w:rsidRPr="003F2ED9" w:rsidRDefault="003F2ED9" w:rsidP="00535FAC">
      <w:pPr>
        <w:widowControl/>
        <w:spacing w:line="220" w:lineRule="exact"/>
        <w:jc w:val="both"/>
        <w:rPr>
          <w:rFonts w:ascii="Palatino Linotype" w:hAnsi="Palatino Linotype"/>
          <w:snapToGrid/>
          <w:sz w:val="22"/>
          <w:szCs w:val="22"/>
          <w:lang w:val="nl-NL"/>
        </w:rPr>
      </w:pPr>
    </w:p>
    <w:p w14:paraId="44360DFC" w14:textId="77777777" w:rsidR="003F2ED9" w:rsidRPr="003F2ED9" w:rsidRDefault="003F2ED9" w:rsidP="003F2ED9">
      <w:pPr>
        <w:widowControl/>
        <w:jc w:val="center"/>
        <w:rPr>
          <w:rFonts w:ascii="Palatino Linotype" w:hAnsi="Palatino Linotype"/>
          <w:snapToGrid/>
          <w:sz w:val="22"/>
          <w:szCs w:val="22"/>
          <w:lang w:val="nl-NL"/>
        </w:rPr>
      </w:pPr>
      <w:r w:rsidRPr="003F2ED9">
        <w:rPr>
          <w:rFonts w:ascii="Palatino Linotype" w:hAnsi="Palatino Linotype"/>
          <w:snapToGrid/>
          <w:sz w:val="22"/>
          <w:szCs w:val="22"/>
          <w:lang w:val="nl-NL"/>
        </w:rPr>
        <w:t>Artikel 6</w:t>
      </w:r>
    </w:p>
    <w:p w14:paraId="68C35A81" w14:textId="77777777" w:rsidR="003F2ED9" w:rsidRPr="003F2ED9" w:rsidRDefault="003F2ED9" w:rsidP="005013D3">
      <w:pPr>
        <w:widowControl/>
        <w:spacing w:line="200" w:lineRule="exact"/>
        <w:jc w:val="both"/>
        <w:rPr>
          <w:rFonts w:ascii="Palatino Linotype" w:hAnsi="Palatino Linotype"/>
          <w:snapToGrid/>
          <w:sz w:val="22"/>
          <w:szCs w:val="22"/>
          <w:lang w:val="nl-NL"/>
        </w:rPr>
      </w:pPr>
    </w:p>
    <w:p w14:paraId="2973FE87" w14:textId="77777777" w:rsidR="003F2ED9" w:rsidRPr="003F2ED9" w:rsidRDefault="003F2ED9" w:rsidP="003F2ED9">
      <w:pPr>
        <w:widowControl/>
        <w:tabs>
          <w:tab w:val="left" w:pos="0"/>
        </w:tabs>
        <w:jc w:val="both"/>
        <w:rPr>
          <w:rFonts w:ascii="Palatino Linotype" w:hAnsi="Palatino Linotype"/>
          <w:snapToGrid/>
          <w:sz w:val="22"/>
          <w:szCs w:val="22"/>
          <w:lang w:val="nl-NL"/>
        </w:rPr>
      </w:pPr>
      <w:r w:rsidRPr="003F2ED9">
        <w:rPr>
          <w:rFonts w:ascii="Palatino Linotype" w:hAnsi="Palatino Linotype"/>
          <w:snapToGrid/>
          <w:sz w:val="22"/>
          <w:szCs w:val="22"/>
          <w:lang w:val="nl-NL"/>
        </w:rPr>
        <w:t>Onder langeafstand telecommunicatiedienst wordt verstaan de dienst:</w:t>
      </w:r>
    </w:p>
    <w:p w14:paraId="61F83797" w14:textId="77777777" w:rsidR="003F2ED9" w:rsidRPr="003F2ED9" w:rsidRDefault="003F2ED9" w:rsidP="003F2ED9">
      <w:pPr>
        <w:widowControl/>
        <w:numPr>
          <w:ilvl w:val="0"/>
          <w:numId w:val="9"/>
        </w:numPr>
        <w:ind w:left="360"/>
        <w:jc w:val="both"/>
        <w:rPr>
          <w:rFonts w:ascii="Palatino Linotype" w:hAnsi="Palatino Linotype"/>
          <w:snapToGrid/>
          <w:color w:val="000000"/>
          <w:sz w:val="22"/>
          <w:szCs w:val="22"/>
          <w:lang w:val="nl-NL"/>
        </w:rPr>
      </w:pPr>
      <w:r w:rsidRPr="003F2ED9">
        <w:rPr>
          <w:rFonts w:ascii="Palatino Linotype" w:hAnsi="Palatino Linotype"/>
          <w:snapToGrid/>
          <w:sz w:val="22"/>
          <w:szCs w:val="22"/>
          <w:lang w:val="nl-NL"/>
        </w:rPr>
        <w:t xml:space="preserve">waarbij een </w:t>
      </w:r>
      <w:r w:rsidRPr="003F2ED9">
        <w:rPr>
          <w:rFonts w:ascii="Palatino Linotype" w:hAnsi="Palatino Linotype"/>
          <w:snapToGrid/>
          <w:color w:val="000000"/>
          <w:sz w:val="22"/>
          <w:szCs w:val="22"/>
          <w:lang w:val="nl-NL"/>
        </w:rPr>
        <w:t xml:space="preserve">gebruiker van een vast aansluitpunt op een telecommunicatie-infrastructuur binnen het verzorgingsgebied een verbinding kan maken met een aansluitpunt in een ander land en </w:t>
      </w:r>
      <w:r w:rsidRPr="003F2ED9">
        <w:rPr>
          <w:rFonts w:ascii="Palatino Linotype" w:hAnsi="Palatino Linotype"/>
          <w:snapToGrid/>
          <w:color w:val="000000"/>
          <w:sz w:val="22"/>
          <w:szCs w:val="22"/>
          <w:shd w:val="clear" w:color="auto" w:fill="FFFFFF"/>
          <w:lang w:val="nl-NL"/>
        </w:rPr>
        <w:t>vrijwel alle eindpunten van het internet, ongeacht de gebruikte netwerktechnologie en eindapparatuur</w:t>
      </w:r>
      <w:r w:rsidRPr="003F2ED9">
        <w:rPr>
          <w:rFonts w:ascii="Palatino Linotype" w:hAnsi="Palatino Linotype"/>
          <w:snapToGrid/>
          <w:color w:val="000000"/>
          <w:sz w:val="22"/>
          <w:szCs w:val="22"/>
          <w:lang w:val="nl-NL"/>
        </w:rPr>
        <w:t>;</w:t>
      </w:r>
    </w:p>
    <w:p w14:paraId="0A797EB1" w14:textId="77777777" w:rsidR="003F2ED9" w:rsidRPr="003F2ED9" w:rsidRDefault="003F2ED9" w:rsidP="003F2ED9">
      <w:pPr>
        <w:widowControl/>
        <w:numPr>
          <w:ilvl w:val="0"/>
          <w:numId w:val="9"/>
        </w:numPr>
        <w:ind w:left="360"/>
        <w:contextualSpacing/>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 xml:space="preserve">waarbij een gebruiker van een mobiel aansluitpunt op een telecommunicatie-infrastructuur binnen het verzorgingsgebied een verbinding kan maken met een aansluitpunt in een ander land en </w:t>
      </w:r>
      <w:r w:rsidRPr="003F2ED9">
        <w:rPr>
          <w:rFonts w:ascii="Palatino Linotype" w:hAnsi="Palatino Linotype"/>
          <w:snapToGrid/>
          <w:color w:val="000000"/>
          <w:sz w:val="22"/>
          <w:szCs w:val="22"/>
          <w:shd w:val="clear" w:color="auto" w:fill="FFFFFF"/>
          <w:lang w:val="nl-NL"/>
        </w:rPr>
        <w:t>vrijwel alle eindpunten van het internet, ongeacht de gebruikte netwerktechnologie en eindapparatuur</w:t>
      </w:r>
      <w:r w:rsidRPr="003F2ED9">
        <w:rPr>
          <w:rFonts w:ascii="Palatino Linotype" w:hAnsi="Palatino Linotype"/>
          <w:snapToGrid/>
          <w:color w:val="000000"/>
          <w:sz w:val="22"/>
          <w:szCs w:val="22"/>
          <w:lang w:val="nl-NL"/>
        </w:rPr>
        <w:t>.</w:t>
      </w:r>
    </w:p>
    <w:p w14:paraId="71FDEFD0" w14:textId="77777777" w:rsidR="003F2ED9" w:rsidRPr="003F2ED9" w:rsidRDefault="003F2ED9" w:rsidP="003F2ED9">
      <w:pPr>
        <w:widowControl/>
        <w:jc w:val="both"/>
        <w:rPr>
          <w:rFonts w:ascii="Palatino Linotype" w:hAnsi="Palatino Linotype"/>
          <w:snapToGrid/>
          <w:color w:val="000000"/>
          <w:sz w:val="22"/>
          <w:szCs w:val="22"/>
          <w:lang w:val="nl-NL"/>
        </w:rPr>
      </w:pPr>
    </w:p>
    <w:p w14:paraId="35E60283" w14:textId="77777777" w:rsidR="003F2ED9" w:rsidRPr="003F2ED9" w:rsidRDefault="003F2ED9" w:rsidP="003F2ED9">
      <w:pPr>
        <w:widowControl/>
        <w:ind w:left="810"/>
        <w:contextualSpacing/>
        <w:jc w:val="center"/>
        <w:rPr>
          <w:rFonts w:ascii="Palatino Linotype" w:hAnsi="Palatino Linotype"/>
          <w:snapToGrid/>
          <w:sz w:val="22"/>
          <w:szCs w:val="22"/>
          <w:lang w:val="nl-NL"/>
        </w:rPr>
      </w:pPr>
      <w:r w:rsidRPr="003F2ED9">
        <w:rPr>
          <w:rFonts w:ascii="Palatino Linotype" w:hAnsi="Palatino Linotype"/>
          <w:snapToGrid/>
          <w:sz w:val="22"/>
          <w:szCs w:val="22"/>
          <w:lang w:val="nl-NL"/>
        </w:rPr>
        <w:t>§ 6 Overige bepalingen</w:t>
      </w:r>
    </w:p>
    <w:p w14:paraId="53FB307C" w14:textId="77777777" w:rsidR="003F2ED9" w:rsidRPr="003F2ED9" w:rsidRDefault="003F2ED9" w:rsidP="00535FAC">
      <w:pPr>
        <w:widowControl/>
        <w:spacing w:line="220" w:lineRule="exact"/>
        <w:jc w:val="both"/>
        <w:rPr>
          <w:rFonts w:ascii="Palatino Linotype" w:hAnsi="Palatino Linotype"/>
          <w:snapToGrid/>
          <w:color w:val="000000"/>
          <w:sz w:val="22"/>
          <w:szCs w:val="22"/>
          <w:lang w:val="nl-NL"/>
        </w:rPr>
      </w:pPr>
    </w:p>
    <w:p w14:paraId="667FD72B" w14:textId="77777777" w:rsidR="003F2ED9" w:rsidRPr="003F2ED9" w:rsidRDefault="003F2ED9" w:rsidP="003F2ED9">
      <w:pPr>
        <w:widowControl/>
        <w:ind w:left="720"/>
        <w:contextualSpacing/>
        <w:jc w:val="center"/>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Artikel 7</w:t>
      </w:r>
    </w:p>
    <w:p w14:paraId="516E6975" w14:textId="77777777" w:rsidR="003F2ED9" w:rsidRPr="003F2ED9" w:rsidRDefault="003F2ED9" w:rsidP="005013D3">
      <w:pPr>
        <w:widowControl/>
        <w:spacing w:line="200" w:lineRule="exact"/>
        <w:ind w:left="720"/>
        <w:contextualSpacing/>
        <w:jc w:val="center"/>
        <w:rPr>
          <w:rFonts w:ascii="Palatino Linotype" w:hAnsi="Palatino Linotype"/>
          <w:snapToGrid/>
          <w:color w:val="000000"/>
          <w:sz w:val="22"/>
          <w:szCs w:val="22"/>
          <w:lang w:val="nl-NL"/>
        </w:rPr>
      </w:pPr>
    </w:p>
    <w:p w14:paraId="13D0895E" w14:textId="77777777" w:rsidR="003F2ED9" w:rsidRPr="003F2ED9" w:rsidRDefault="003F2ED9" w:rsidP="003F2ED9">
      <w:pPr>
        <w:widowControl/>
        <w:contextualSpacing/>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 xml:space="preserve">Tot de in de artikelen 4 tot en met 6 omschreven diensten behoren de opslag en bewerking van gegevens, doch slechts voor zover dit noodzakelijk is voor het directe transport van gegevens en de hierbij behorende processen. </w:t>
      </w:r>
    </w:p>
    <w:p w14:paraId="4232A926" w14:textId="77777777" w:rsidR="003F2ED9" w:rsidRPr="003F2ED9" w:rsidRDefault="003F2ED9" w:rsidP="003F2ED9">
      <w:pPr>
        <w:widowControl/>
        <w:ind w:left="720"/>
        <w:contextualSpacing/>
        <w:jc w:val="center"/>
        <w:rPr>
          <w:rFonts w:ascii="Palatino Linotype" w:hAnsi="Palatino Linotype"/>
          <w:snapToGrid/>
          <w:color w:val="000000"/>
          <w:sz w:val="22"/>
          <w:szCs w:val="22"/>
          <w:lang w:val="nl-NL"/>
        </w:rPr>
      </w:pPr>
    </w:p>
    <w:p w14:paraId="2C8FF404" w14:textId="77777777" w:rsidR="003F2ED9" w:rsidRPr="003F2ED9" w:rsidRDefault="003F2ED9" w:rsidP="003F2ED9">
      <w:pPr>
        <w:widowControl/>
        <w:ind w:left="720"/>
        <w:contextualSpacing/>
        <w:jc w:val="center"/>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Artikel 8</w:t>
      </w:r>
    </w:p>
    <w:p w14:paraId="299115CC" w14:textId="77777777" w:rsidR="003F2ED9" w:rsidRPr="003F2ED9" w:rsidRDefault="003F2ED9" w:rsidP="005013D3">
      <w:pPr>
        <w:widowControl/>
        <w:spacing w:line="200" w:lineRule="exact"/>
        <w:ind w:left="720"/>
        <w:contextualSpacing/>
        <w:jc w:val="both"/>
        <w:rPr>
          <w:rFonts w:ascii="Palatino Linotype" w:hAnsi="Palatino Linotype"/>
          <w:snapToGrid/>
          <w:color w:val="000000"/>
          <w:sz w:val="22"/>
          <w:szCs w:val="22"/>
          <w:lang w:val="nl-NL"/>
        </w:rPr>
      </w:pPr>
    </w:p>
    <w:p w14:paraId="3DFDEC81" w14:textId="77777777" w:rsidR="003F2ED9" w:rsidRPr="003F2ED9" w:rsidRDefault="003F2ED9" w:rsidP="003F2ED9">
      <w:pPr>
        <w:widowControl/>
        <w:numPr>
          <w:ilvl w:val="0"/>
          <w:numId w:val="10"/>
        </w:numPr>
        <w:shd w:val="clear" w:color="auto" w:fill="FFFFFF"/>
        <w:ind w:left="36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Tot de in de artikelen 4 tot en met 6 omschreven diensten behoren in ieder geval de volgende activiteiten:</w:t>
      </w:r>
    </w:p>
    <w:p w14:paraId="5166EFF2" w14:textId="77777777" w:rsidR="005013D3" w:rsidRPr="003F2ED9" w:rsidRDefault="003F2ED9" w:rsidP="00E95D11">
      <w:pPr>
        <w:widowControl/>
        <w:numPr>
          <w:ilvl w:val="1"/>
          <w:numId w:val="10"/>
        </w:numPr>
        <w:shd w:val="clear" w:color="auto" w:fill="FFFFFF"/>
        <w:tabs>
          <w:tab w:val="num" w:pos="720"/>
        </w:tabs>
        <w:ind w:left="72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de lever- en aansluitplicht, waaronder wordt verstaan het tot stand brengen van aansluitingen op de telecommunicatie-infrastructuur waarmede de bedoelde dienst wordt geleverd alsmede het opheffen van storingen daarin;</w:t>
      </w:r>
    </w:p>
    <w:p w14:paraId="75100402" w14:textId="77777777" w:rsidR="00E95D11" w:rsidRPr="003F2ED9" w:rsidRDefault="003F2ED9" w:rsidP="00E95D11">
      <w:pPr>
        <w:widowControl/>
        <w:numPr>
          <w:ilvl w:val="1"/>
          <w:numId w:val="10"/>
        </w:numPr>
        <w:shd w:val="clear" w:color="auto" w:fill="FFFFFF"/>
        <w:tabs>
          <w:tab w:val="num" w:pos="720"/>
        </w:tabs>
        <w:ind w:left="72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de koppeling, waaronder wordt verstaan het door de houder van een concessie verbinden van de onder diens verantwoordelijkheid vallende telecommunicatie-infrastructuur met die welke valt onder de verantwoordelijkheid van een andere concessiehouder ten behoeve van de dienstverlening die aan deze concessiehouder is opgedragen alsmede het ter beschikking stellen van deze infrastructuur;</w:t>
      </w:r>
    </w:p>
    <w:p w14:paraId="0276AC8D" w14:textId="77777777" w:rsidR="005013D3" w:rsidRPr="003F2ED9" w:rsidRDefault="003F2ED9" w:rsidP="00E95D11">
      <w:pPr>
        <w:widowControl/>
        <w:numPr>
          <w:ilvl w:val="1"/>
          <w:numId w:val="10"/>
        </w:numPr>
        <w:shd w:val="clear" w:color="auto" w:fill="FFFFFF"/>
        <w:tabs>
          <w:tab w:val="num" w:pos="720"/>
        </w:tabs>
        <w:ind w:left="72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de routering, waaronder wordt verstaan de verwerking van het adres van de bestemming;</w:t>
      </w:r>
    </w:p>
    <w:p w14:paraId="1DC65F63" w14:textId="77777777" w:rsidR="00E95D11" w:rsidRDefault="003F2ED9" w:rsidP="000647F1">
      <w:pPr>
        <w:widowControl/>
        <w:numPr>
          <w:ilvl w:val="1"/>
          <w:numId w:val="10"/>
        </w:numPr>
        <w:shd w:val="clear" w:color="auto" w:fill="FFFFFF"/>
        <w:tabs>
          <w:tab w:val="num" w:pos="720"/>
        </w:tabs>
        <w:ind w:left="72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de verbindingsopbouw, waaronder wordt verstaan het tot stand brengen van de relatie tussen aansluitpunten;</w:t>
      </w:r>
    </w:p>
    <w:p w14:paraId="5E461B5A" w14:textId="77777777" w:rsidR="00E95D11" w:rsidRDefault="003F2ED9" w:rsidP="000647F1">
      <w:pPr>
        <w:widowControl/>
        <w:numPr>
          <w:ilvl w:val="1"/>
          <w:numId w:val="10"/>
        </w:numPr>
        <w:shd w:val="clear" w:color="auto" w:fill="FFFFFF"/>
        <w:tabs>
          <w:tab w:val="num" w:pos="720"/>
        </w:tabs>
        <w:ind w:left="72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de tarifering, waaronder wordt verstaan het bijhouden van de gebruikskosten;</w:t>
      </w:r>
    </w:p>
    <w:p w14:paraId="429439FD" w14:textId="77777777" w:rsidR="00E95D11" w:rsidRDefault="003F2ED9" w:rsidP="000647F1">
      <w:pPr>
        <w:widowControl/>
        <w:numPr>
          <w:ilvl w:val="1"/>
          <w:numId w:val="10"/>
        </w:numPr>
        <w:shd w:val="clear" w:color="auto" w:fill="FFFFFF"/>
        <w:tabs>
          <w:tab w:val="num" w:pos="720"/>
        </w:tabs>
        <w:ind w:left="72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het bestandsbeheer, waaronder wordt verstaan het beheren van de gegevens van de aansluitingen;</w:t>
      </w:r>
    </w:p>
    <w:p w14:paraId="4B818723" w14:textId="77777777" w:rsidR="00E95D11" w:rsidRDefault="003F2ED9" w:rsidP="000647F1">
      <w:pPr>
        <w:widowControl/>
        <w:numPr>
          <w:ilvl w:val="1"/>
          <w:numId w:val="10"/>
        </w:numPr>
        <w:shd w:val="clear" w:color="auto" w:fill="FFFFFF"/>
        <w:tabs>
          <w:tab w:val="num" w:pos="720"/>
        </w:tabs>
        <w:ind w:left="72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 xml:space="preserve">de incasso, waaronder wordt verstaan het verrekenen van de aansluit- en gebruikskosten; </w:t>
      </w:r>
    </w:p>
    <w:p w14:paraId="432A1697" w14:textId="77777777" w:rsidR="003F2ED9" w:rsidRPr="003F2ED9" w:rsidRDefault="003F2ED9" w:rsidP="000647F1">
      <w:pPr>
        <w:widowControl/>
        <w:numPr>
          <w:ilvl w:val="1"/>
          <w:numId w:val="10"/>
        </w:numPr>
        <w:shd w:val="clear" w:color="auto" w:fill="FFFFFF"/>
        <w:tabs>
          <w:tab w:val="num" w:pos="720"/>
        </w:tabs>
        <w:ind w:left="72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 xml:space="preserve">de </w:t>
      </w:r>
      <w:proofErr w:type="spellStart"/>
      <w:r w:rsidRPr="003F2ED9">
        <w:rPr>
          <w:rFonts w:ascii="Palatino Linotype" w:hAnsi="Palatino Linotype"/>
          <w:snapToGrid/>
          <w:color w:val="000000"/>
          <w:sz w:val="22"/>
          <w:szCs w:val="22"/>
          <w:lang w:val="nl-NL"/>
        </w:rPr>
        <w:t>nummerportabiliteit</w:t>
      </w:r>
      <w:proofErr w:type="spellEnd"/>
      <w:r w:rsidRPr="003F2ED9">
        <w:rPr>
          <w:rFonts w:ascii="Palatino Linotype" w:hAnsi="Palatino Linotype"/>
          <w:snapToGrid/>
          <w:color w:val="000000"/>
          <w:sz w:val="22"/>
          <w:szCs w:val="22"/>
          <w:lang w:val="nl-NL"/>
        </w:rPr>
        <w:t>, bedoeld in het derde lid.</w:t>
      </w:r>
    </w:p>
    <w:p w14:paraId="40B186A2" w14:textId="77777777" w:rsidR="003F2ED9" w:rsidRPr="003F2ED9" w:rsidRDefault="003F2ED9" w:rsidP="003F2ED9">
      <w:pPr>
        <w:widowControl/>
        <w:numPr>
          <w:ilvl w:val="0"/>
          <w:numId w:val="7"/>
        </w:numPr>
        <w:shd w:val="clear" w:color="auto" w:fill="FFFFFF"/>
        <w:ind w:left="360"/>
        <w:jc w:val="both"/>
        <w:rPr>
          <w:rFonts w:ascii="Palatino Linotype" w:hAnsi="Palatino Linotype"/>
          <w:snapToGrid/>
          <w:color w:val="000000"/>
          <w:sz w:val="22"/>
          <w:szCs w:val="22"/>
          <w:lang w:val="nl-NL"/>
        </w:rPr>
      </w:pPr>
      <w:r w:rsidRPr="003F2ED9">
        <w:rPr>
          <w:rFonts w:ascii="Palatino Linotype" w:hAnsi="Palatino Linotype"/>
          <w:snapToGrid/>
          <w:color w:val="000000"/>
          <w:sz w:val="22"/>
          <w:szCs w:val="22"/>
          <w:lang w:val="nl-NL"/>
        </w:rPr>
        <w:t>Tot de in de artikelen 4 tot en met 6 bedoelde diensten behoren tevens het verstrekken van faciliteiten die ten nauwste verband houden met de verbindingsopbouw, routering en tarifering.</w:t>
      </w:r>
    </w:p>
    <w:p w14:paraId="7586BE47" w14:textId="77777777" w:rsidR="003F2ED9" w:rsidRPr="003F2ED9" w:rsidRDefault="003F2ED9" w:rsidP="003F2ED9">
      <w:pPr>
        <w:widowControl/>
        <w:numPr>
          <w:ilvl w:val="0"/>
          <w:numId w:val="7"/>
        </w:numPr>
        <w:shd w:val="clear" w:color="auto" w:fill="FFFFFF"/>
        <w:ind w:left="360"/>
        <w:jc w:val="both"/>
        <w:rPr>
          <w:rFonts w:ascii="Palatino Linotype" w:hAnsi="Palatino Linotype"/>
          <w:snapToGrid/>
          <w:color w:val="000000"/>
          <w:sz w:val="22"/>
          <w:szCs w:val="22"/>
          <w:lang w:val="nl-NL"/>
        </w:rPr>
      </w:pPr>
      <w:r w:rsidRPr="003F2ED9">
        <w:rPr>
          <w:rFonts w:ascii="Palatino Linotype" w:hAnsi="Palatino Linotype"/>
          <w:snapToGrid/>
          <w:sz w:val="22"/>
          <w:szCs w:val="22"/>
          <w:lang w:val="nl-NL"/>
        </w:rPr>
        <w:lastRenderedPageBreak/>
        <w:t xml:space="preserve">Onder </w:t>
      </w:r>
      <w:proofErr w:type="spellStart"/>
      <w:r w:rsidRPr="003F2ED9">
        <w:rPr>
          <w:rFonts w:ascii="Palatino Linotype" w:hAnsi="Palatino Linotype"/>
          <w:snapToGrid/>
          <w:sz w:val="22"/>
          <w:szCs w:val="22"/>
          <w:lang w:val="nl-NL"/>
        </w:rPr>
        <w:t>nummerportabiliteit</w:t>
      </w:r>
      <w:proofErr w:type="spellEnd"/>
      <w:r w:rsidRPr="003F2ED9">
        <w:rPr>
          <w:rFonts w:ascii="Palatino Linotype" w:hAnsi="Palatino Linotype"/>
          <w:snapToGrid/>
          <w:sz w:val="22"/>
          <w:szCs w:val="22"/>
          <w:lang w:val="nl-NL"/>
        </w:rPr>
        <w:t xml:space="preserve"> wordt verstaan de activiteit waarbij een concessiehouder, verplicht is degene die op grond van een met hem gesloten overeenkomst een telecommunicatiedienst afneemt, de mogelijkheid te bieden het in het kader van de afgenomen telecommunicatiedienst bij hem in gebruik zijnde nummer te blijven gebruiken indien:</w:t>
      </w:r>
    </w:p>
    <w:p w14:paraId="4D3EAA4B" w14:textId="77777777" w:rsidR="003F2ED9" w:rsidRPr="003F2ED9" w:rsidRDefault="003F2ED9" w:rsidP="003F2ED9">
      <w:pPr>
        <w:widowControl/>
        <w:ind w:left="720" w:hanging="360"/>
        <w:jc w:val="both"/>
        <w:rPr>
          <w:rFonts w:ascii="Palatino Linotype" w:hAnsi="Palatino Linotype"/>
          <w:snapToGrid/>
          <w:sz w:val="22"/>
          <w:szCs w:val="22"/>
          <w:lang w:val="nl-NL"/>
        </w:rPr>
      </w:pPr>
      <w:r w:rsidRPr="003F2ED9">
        <w:rPr>
          <w:rFonts w:ascii="Palatino Linotype" w:hAnsi="Palatino Linotype"/>
          <w:snapToGrid/>
          <w:sz w:val="22"/>
          <w:szCs w:val="22"/>
          <w:lang w:val="nl-NL"/>
        </w:rPr>
        <w:t>a.</w:t>
      </w:r>
      <w:r w:rsidRPr="003F2ED9">
        <w:rPr>
          <w:rFonts w:ascii="Palatino Linotype" w:hAnsi="Palatino Linotype"/>
          <w:snapToGrid/>
          <w:sz w:val="22"/>
          <w:szCs w:val="22"/>
          <w:lang w:val="nl-NL"/>
        </w:rPr>
        <w:tab/>
        <w:t xml:space="preserve">een overeenkomst is of wordt gesloten met een andere concessiehouder voor het afnemen van een telecommunicatiedienst; </w:t>
      </w:r>
    </w:p>
    <w:p w14:paraId="7817ECDD" w14:textId="77777777" w:rsidR="003F2ED9" w:rsidRPr="003F2ED9" w:rsidRDefault="003F2ED9" w:rsidP="003F2ED9">
      <w:pPr>
        <w:widowControl/>
        <w:tabs>
          <w:tab w:val="left" w:pos="720"/>
        </w:tabs>
        <w:ind w:left="720" w:hanging="360"/>
        <w:jc w:val="both"/>
        <w:rPr>
          <w:rFonts w:ascii="Palatino Linotype" w:hAnsi="Palatino Linotype"/>
          <w:snapToGrid/>
          <w:sz w:val="22"/>
          <w:szCs w:val="22"/>
          <w:lang w:val="nl-NL"/>
        </w:rPr>
      </w:pPr>
      <w:r w:rsidRPr="003F2ED9">
        <w:rPr>
          <w:rFonts w:ascii="Palatino Linotype" w:hAnsi="Palatino Linotype"/>
          <w:snapToGrid/>
          <w:sz w:val="22"/>
          <w:szCs w:val="22"/>
          <w:lang w:val="nl-NL"/>
        </w:rPr>
        <w:t>b.</w:t>
      </w:r>
      <w:r w:rsidRPr="003F2ED9">
        <w:rPr>
          <w:rFonts w:ascii="Palatino Linotype" w:hAnsi="Palatino Linotype"/>
          <w:snapToGrid/>
          <w:sz w:val="22"/>
          <w:szCs w:val="22"/>
          <w:lang w:val="nl-NL"/>
        </w:rPr>
        <w:tab/>
        <w:t>er binnen het verzorgingsgebied van adres wordt veranderd; of</w:t>
      </w:r>
    </w:p>
    <w:p w14:paraId="48E6D086" w14:textId="77777777" w:rsidR="003F2ED9" w:rsidRPr="003F2ED9" w:rsidRDefault="003F2ED9" w:rsidP="003F2ED9">
      <w:pPr>
        <w:widowControl/>
        <w:tabs>
          <w:tab w:val="left" w:pos="450"/>
          <w:tab w:val="left" w:pos="720"/>
        </w:tabs>
        <w:ind w:left="720" w:hanging="360"/>
        <w:jc w:val="both"/>
        <w:rPr>
          <w:rFonts w:ascii="Palatino Linotype" w:hAnsi="Palatino Linotype"/>
          <w:snapToGrid/>
          <w:sz w:val="22"/>
          <w:szCs w:val="22"/>
          <w:lang w:val="nl-NL"/>
        </w:rPr>
      </w:pPr>
      <w:r w:rsidRPr="003F2ED9">
        <w:rPr>
          <w:rFonts w:ascii="Palatino Linotype" w:hAnsi="Palatino Linotype"/>
          <w:snapToGrid/>
          <w:sz w:val="22"/>
          <w:szCs w:val="22"/>
          <w:lang w:val="nl-NL"/>
        </w:rPr>
        <w:t>c.</w:t>
      </w:r>
      <w:r w:rsidRPr="003F2ED9">
        <w:rPr>
          <w:rFonts w:ascii="Palatino Linotype" w:hAnsi="Palatino Linotype"/>
          <w:snapToGrid/>
          <w:sz w:val="22"/>
          <w:szCs w:val="22"/>
          <w:lang w:val="nl-NL"/>
        </w:rPr>
        <w:tab/>
        <w:t>ervoor wordt gekozen een andere telecommunicatiedienst af te nemen bij dezelfde concessiehouder.</w:t>
      </w:r>
    </w:p>
    <w:p w14:paraId="59DA706E" w14:textId="77777777" w:rsidR="003F2ED9" w:rsidRPr="003F2ED9" w:rsidRDefault="003F2ED9" w:rsidP="003F2ED9">
      <w:pPr>
        <w:widowControl/>
        <w:tabs>
          <w:tab w:val="left" w:pos="540"/>
        </w:tabs>
        <w:ind w:left="360" w:hanging="360"/>
        <w:jc w:val="both"/>
        <w:rPr>
          <w:rFonts w:ascii="Palatino Linotype" w:hAnsi="Palatino Linotype"/>
          <w:snapToGrid/>
          <w:sz w:val="22"/>
          <w:szCs w:val="22"/>
          <w:lang w:val="nl-NL"/>
        </w:rPr>
      </w:pPr>
      <w:r w:rsidRPr="003F2ED9">
        <w:rPr>
          <w:rFonts w:ascii="Palatino Linotype" w:hAnsi="Palatino Linotype"/>
          <w:snapToGrid/>
          <w:sz w:val="22"/>
          <w:szCs w:val="22"/>
          <w:lang w:val="nl-NL"/>
        </w:rPr>
        <w:t>4.</w:t>
      </w:r>
      <w:r w:rsidRPr="003F2ED9">
        <w:rPr>
          <w:rFonts w:ascii="Palatino Linotype" w:hAnsi="Palatino Linotype"/>
          <w:snapToGrid/>
          <w:sz w:val="22"/>
          <w:szCs w:val="22"/>
          <w:lang w:val="nl-NL"/>
        </w:rPr>
        <w:tab/>
        <w:t>Een concessiehouder op wie een verplichting als bedoeld in het derde lid rust, is tevens verplicht:</w:t>
      </w:r>
    </w:p>
    <w:p w14:paraId="2C181E4E" w14:textId="77777777" w:rsidR="003F2ED9" w:rsidRPr="003F2ED9" w:rsidRDefault="003F2ED9" w:rsidP="003F2ED9">
      <w:pPr>
        <w:widowControl/>
        <w:ind w:left="720" w:hanging="360"/>
        <w:jc w:val="both"/>
        <w:rPr>
          <w:rFonts w:ascii="Palatino Linotype" w:hAnsi="Palatino Linotype"/>
          <w:snapToGrid/>
          <w:sz w:val="22"/>
          <w:szCs w:val="22"/>
          <w:lang w:val="nl-NL"/>
        </w:rPr>
      </w:pPr>
      <w:r w:rsidRPr="003F2ED9">
        <w:rPr>
          <w:rFonts w:ascii="Palatino Linotype" w:hAnsi="Palatino Linotype"/>
          <w:snapToGrid/>
          <w:sz w:val="22"/>
          <w:szCs w:val="22"/>
          <w:lang w:val="nl-NL"/>
        </w:rPr>
        <w:t>a.</w:t>
      </w:r>
      <w:r w:rsidRPr="003F2ED9">
        <w:rPr>
          <w:rFonts w:ascii="Palatino Linotype" w:hAnsi="Palatino Linotype"/>
          <w:snapToGrid/>
          <w:sz w:val="22"/>
          <w:szCs w:val="22"/>
          <w:lang w:val="nl-NL"/>
        </w:rPr>
        <w:tab/>
        <w:t>degene met wie hij overeenkomt een telecommunicatiedienst te leveren te informeren en de mogelijkheid te bieden in het kader van die dienst het voorheen bij diegene in gebruik zijnde nummer te blijven gebruiken;</w:t>
      </w:r>
    </w:p>
    <w:p w14:paraId="344F50DB" w14:textId="77777777" w:rsidR="003F2ED9" w:rsidRPr="003F2ED9" w:rsidRDefault="003F2ED9" w:rsidP="003F2ED9">
      <w:pPr>
        <w:widowControl/>
        <w:ind w:left="720" w:hanging="360"/>
        <w:jc w:val="both"/>
        <w:rPr>
          <w:rFonts w:ascii="Palatino Linotype" w:hAnsi="Palatino Linotype"/>
          <w:snapToGrid/>
          <w:sz w:val="22"/>
          <w:szCs w:val="22"/>
          <w:lang w:val="nl-NL"/>
        </w:rPr>
      </w:pPr>
      <w:r w:rsidRPr="003F2ED9">
        <w:rPr>
          <w:rFonts w:ascii="Palatino Linotype" w:hAnsi="Palatino Linotype"/>
          <w:snapToGrid/>
          <w:sz w:val="22"/>
          <w:szCs w:val="22"/>
          <w:lang w:val="nl-NL"/>
        </w:rPr>
        <w:t>b.</w:t>
      </w:r>
      <w:r w:rsidRPr="003F2ED9">
        <w:rPr>
          <w:rFonts w:ascii="Palatino Linotype" w:hAnsi="Palatino Linotype"/>
          <w:snapToGrid/>
          <w:sz w:val="22"/>
          <w:szCs w:val="22"/>
          <w:lang w:val="nl-NL"/>
        </w:rPr>
        <w:tab/>
        <w:t>indien degene met wie hij overeenkomt een telecommunicatiedienst te leveren tijdig laat weten gebruik te maken van de mogelijkheid bedoeld in het derde lid, onderdeel a, de levering van de dienst via het bij hem in gebruik zijnde nummer zo spoedig mogelijk aan te vangen. Bij ministeriële regeling met algemene werking, worden de termijnen bepaald waarbinnen de mededeling gebruik te willen maken van de mogelijkheid bedoeld in het derde lid, onderdeel a, dient te worden gedaan en de levering van de dienst dient te worden aangevangen;</w:t>
      </w:r>
    </w:p>
    <w:p w14:paraId="61DDB613" w14:textId="77777777" w:rsidR="003F2ED9" w:rsidRPr="003F2ED9" w:rsidRDefault="003F2ED9" w:rsidP="003F2ED9">
      <w:pPr>
        <w:widowControl/>
        <w:ind w:left="720" w:hanging="360"/>
        <w:jc w:val="both"/>
        <w:rPr>
          <w:rFonts w:ascii="Palatino Linotype" w:hAnsi="Palatino Linotype"/>
          <w:snapToGrid/>
          <w:sz w:val="22"/>
          <w:szCs w:val="22"/>
          <w:lang w:val="nl-NL"/>
        </w:rPr>
      </w:pPr>
      <w:r w:rsidRPr="003F2ED9">
        <w:rPr>
          <w:rFonts w:ascii="Palatino Linotype" w:hAnsi="Palatino Linotype"/>
          <w:snapToGrid/>
          <w:sz w:val="22"/>
          <w:szCs w:val="22"/>
          <w:lang w:val="nl-NL"/>
        </w:rPr>
        <w:t>c.</w:t>
      </w:r>
      <w:r w:rsidRPr="003F2ED9">
        <w:rPr>
          <w:rFonts w:ascii="Palatino Linotype" w:hAnsi="Palatino Linotype"/>
          <w:snapToGrid/>
          <w:sz w:val="22"/>
          <w:szCs w:val="22"/>
          <w:lang w:val="nl-NL"/>
        </w:rPr>
        <w:tab/>
        <w:t xml:space="preserve">een nummer binnen een bij ministeriële regeling met algemene werking te bepalen termijn over te dragen aan de </w:t>
      </w:r>
      <w:proofErr w:type="spellStart"/>
      <w:r w:rsidRPr="003F2ED9">
        <w:rPr>
          <w:rFonts w:ascii="Palatino Linotype" w:hAnsi="Palatino Linotype"/>
          <w:snapToGrid/>
          <w:sz w:val="22"/>
          <w:szCs w:val="22"/>
          <w:lang w:val="nl-NL"/>
        </w:rPr>
        <w:t>nummerontvangende</w:t>
      </w:r>
      <w:proofErr w:type="spellEnd"/>
      <w:r w:rsidRPr="003F2ED9">
        <w:rPr>
          <w:rFonts w:ascii="Palatino Linotype" w:hAnsi="Palatino Linotype"/>
          <w:snapToGrid/>
          <w:sz w:val="22"/>
          <w:szCs w:val="22"/>
          <w:lang w:val="nl-NL"/>
        </w:rPr>
        <w:t xml:space="preserve"> concessiehouder;</w:t>
      </w:r>
    </w:p>
    <w:p w14:paraId="119EF2E9" w14:textId="77777777" w:rsidR="003F2ED9" w:rsidRPr="003F2ED9" w:rsidRDefault="003F2ED9" w:rsidP="003F2ED9">
      <w:pPr>
        <w:widowControl/>
        <w:ind w:left="720" w:hanging="360"/>
        <w:jc w:val="both"/>
        <w:rPr>
          <w:rFonts w:ascii="Palatino Linotype" w:hAnsi="Palatino Linotype"/>
          <w:snapToGrid/>
          <w:sz w:val="22"/>
          <w:szCs w:val="22"/>
          <w:lang w:val="nl-NL"/>
        </w:rPr>
      </w:pPr>
      <w:r w:rsidRPr="003F2ED9">
        <w:rPr>
          <w:rFonts w:ascii="Palatino Linotype" w:hAnsi="Palatino Linotype"/>
          <w:snapToGrid/>
          <w:sz w:val="22"/>
          <w:szCs w:val="22"/>
          <w:lang w:val="nl-NL"/>
        </w:rPr>
        <w:t>d.</w:t>
      </w:r>
      <w:r w:rsidRPr="003F2ED9">
        <w:rPr>
          <w:rFonts w:ascii="Palatino Linotype" w:hAnsi="Palatino Linotype"/>
          <w:snapToGrid/>
          <w:sz w:val="22"/>
          <w:szCs w:val="22"/>
          <w:lang w:val="nl-NL"/>
        </w:rPr>
        <w:tab/>
        <w:t xml:space="preserve">te goeder trouw samen te werken met de </w:t>
      </w:r>
      <w:proofErr w:type="spellStart"/>
      <w:r w:rsidRPr="003F2ED9">
        <w:rPr>
          <w:rFonts w:ascii="Palatino Linotype" w:hAnsi="Palatino Linotype"/>
          <w:snapToGrid/>
          <w:sz w:val="22"/>
          <w:szCs w:val="22"/>
          <w:lang w:val="nl-NL"/>
        </w:rPr>
        <w:t>nummerontvangende</w:t>
      </w:r>
      <w:proofErr w:type="spellEnd"/>
      <w:r w:rsidRPr="003F2ED9">
        <w:rPr>
          <w:rFonts w:ascii="Palatino Linotype" w:hAnsi="Palatino Linotype"/>
          <w:snapToGrid/>
          <w:sz w:val="22"/>
          <w:szCs w:val="22"/>
          <w:lang w:val="nl-NL"/>
        </w:rPr>
        <w:t xml:space="preserve"> of </w:t>
      </w:r>
      <w:proofErr w:type="spellStart"/>
      <w:r w:rsidRPr="003F2ED9">
        <w:rPr>
          <w:rFonts w:ascii="Palatino Linotype" w:hAnsi="Palatino Linotype"/>
          <w:snapToGrid/>
          <w:sz w:val="22"/>
          <w:szCs w:val="22"/>
          <w:lang w:val="nl-NL"/>
        </w:rPr>
        <w:t>nummeroverdragende</w:t>
      </w:r>
      <w:proofErr w:type="spellEnd"/>
      <w:r w:rsidRPr="003F2ED9">
        <w:rPr>
          <w:rFonts w:ascii="Palatino Linotype" w:hAnsi="Palatino Linotype"/>
          <w:snapToGrid/>
          <w:sz w:val="22"/>
          <w:szCs w:val="22"/>
          <w:lang w:val="nl-NL"/>
        </w:rPr>
        <w:t xml:space="preserve"> concessiehouder zonder vertraging of misbruik van het </w:t>
      </w:r>
      <w:proofErr w:type="spellStart"/>
      <w:r w:rsidRPr="003F2ED9">
        <w:rPr>
          <w:rFonts w:ascii="Palatino Linotype" w:hAnsi="Palatino Linotype"/>
          <w:snapToGrid/>
          <w:sz w:val="22"/>
          <w:szCs w:val="22"/>
          <w:lang w:val="nl-NL"/>
        </w:rPr>
        <w:t>overdrachtproces</w:t>
      </w:r>
      <w:proofErr w:type="spellEnd"/>
      <w:r w:rsidRPr="003F2ED9">
        <w:rPr>
          <w:rFonts w:ascii="Palatino Linotype" w:hAnsi="Palatino Linotype"/>
          <w:snapToGrid/>
          <w:sz w:val="22"/>
          <w:szCs w:val="22"/>
          <w:lang w:val="nl-NL"/>
        </w:rPr>
        <w:t xml:space="preserve"> te veroorzaken;</w:t>
      </w:r>
    </w:p>
    <w:p w14:paraId="19D99FBA" w14:textId="77777777" w:rsidR="003F2ED9" w:rsidRPr="003F2ED9" w:rsidRDefault="003F2ED9" w:rsidP="003F2ED9">
      <w:pPr>
        <w:widowControl/>
        <w:ind w:left="720" w:hanging="360"/>
        <w:jc w:val="both"/>
        <w:rPr>
          <w:rFonts w:ascii="Palatino Linotype" w:hAnsi="Palatino Linotype"/>
          <w:snapToGrid/>
          <w:sz w:val="22"/>
          <w:szCs w:val="22"/>
          <w:lang w:val="nl-NL"/>
        </w:rPr>
      </w:pPr>
      <w:r w:rsidRPr="003F2ED9">
        <w:rPr>
          <w:rFonts w:ascii="Palatino Linotype" w:hAnsi="Palatino Linotype"/>
          <w:snapToGrid/>
          <w:sz w:val="22"/>
          <w:szCs w:val="22"/>
          <w:lang w:val="nl-NL"/>
        </w:rPr>
        <w:t>e.   ervoor te zorgen dat zijn telecommunicatie-infrastructuur zodanig is ingericht dat de op hem krachtens het derde lid rustende verplichting kan worden nakomen, en</w:t>
      </w:r>
    </w:p>
    <w:p w14:paraId="4CD15632" w14:textId="77777777" w:rsidR="003F2ED9" w:rsidRPr="003F2ED9" w:rsidRDefault="003F2ED9" w:rsidP="003F2ED9">
      <w:pPr>
        <w:widowControl/>
        <w:ind w:left="720" w:hanging="360"/>
        <w:jc w:val="both"/>
        <w:rPr>
          <w:rFonts w:ascii="Palatino Linotype" w:hAnsi="Palatino Linotype"/>
          <w:snapToGrid/>
          <w:sz w:val="22"/>
          <w:szCs w:val="22"/>
          <w:lang w:val="nl-NL"/>
        </w:rPr>
      </w:pPr>
      <w:r w:rsidRPr="003F2ED9">
        <w:rPr>
          <w:rFonts w:ascii="Palatino Linotype" w:hAnsi="Palatino Linotype"/>
          <w:snapToGrid/>
          <w:sz w:val="22"/>
          <w:szCs w:val="22"/>
          <w:lang w:val="nl-NL"/>
        </w:rPr>
        <w:t xml:space="preserve">f. </w:t>
      </w:r>
      <w:r w:rsidRPr="003F2ED9">
        <w:rPr>
          <w:rFonts w:ascii="Palatino Linotype" w:hAnsi="Palatino Linotype"/>
          <w:snapToGrid/>
          <w:sz w:val="22"/>
          <w:szCs w:val="22"/>
          <w:lang w:val="nl-NL"/>
        </w:rPr>
        <w:tab/>
        <w:t>het nummer niet over te dragen zonder uitdrukkelijke toestemming van de gebruiker van een nummer.</w:t>
      </w:r>
    </w:p>
    <w:p w14:paraId="15E49BC7" w14:textId="77777777" w:rsidR="003F2ED9" w:rsidRPr="003F2ED9" w:rsidRDefault="003F2ED9" w:rsidP="003F2ED9">
      <w:pPr>
        <w:widowControl/>
        <w:ind w:left="360" w:hanging="450"/>
        <w:jc w:val="both"/>
        <w:rPr>
          <w:rFonts w:ascii="Palatino Linotype" w:hAnsi="Palatino Linotype"/>
          <w:snapToGrid/>
          <w:sz w:val="22"/>
          <w:szCs w:val="22"/>
          <w:lang w:val="nl-NL"/>
        </w:rPr>
      </w:pPr>
      <w:r w:rsidRPr="003F2ED9">
        <w:rPr>
          <w:rFonts w:ascii="Palatino Linotype" w:hAnsi="Palatino Linotype"/>
          <w:snapToGrid/>
          <w:sz w:val="22"/>
          <w:szCs w:val="22"/>
          <w:lang w:val="nl-NL"/>
        </w:rPr>
        <w:t>5.</w:t>
      </w:r>
      <w:r w:rsidRPr="003F2ED9">
        <w:rPr>
          <w:rFonts w:ascii="Palatino Linotype" w:hAnsi="Palatino Linotype"/>
          <w:snapToGrid/>
          <w:sz w:val="22"/>
          <w:szCs w:val="22"/>
          <w:lang w:val="nl-NL"/>
        </w:rPr>
        <w:tab/>
        <w:t>Het recht om nummers te blijven gebruiken, bedoeld in het derde lid, kan niet door contractvoorwaarden worden beperkt.</w:t>
      </w:r>
    </w:p>
    <w:p w14:paraId="7E38CC13" w14:textId="77777777" w:rsidR="003F2ED9" w:rsidRPr="003F2ED9" w:rsidRDefault="003F2ED9" w:rsidP="003F2ED9">
      <w:pPr>
        <w:widowControl/>
        <w:ind w:left="360" w:hanging="450"/>
        <w:jc w:val="both"/>
        <w:rPr>
          <w:rFonts w:ascii="Palatino Linotype" w:hAnsi="Palatino Linotype"/>
          <w:snapToGrid/>
          <w:sz w:val="22"/>
          <w:szCs w:val="22"/>
          <w:lang w:val="nl-NL"/>
        </w:rPr>
      </w:pPr>
      <w:r w:rsidRPr="003F2ED9">
        <w:rPr>
          <w:rFonts w:ascii="Palatino Linotype" w:hAnsi="Palatino Linotype"/>
          <w:snapToGrid/>
          <w:sz w:val="22"/>
          <w:szCs w:val="22"/>
          <w:lang w:val="nl-NL"/>
        </w:rPr>
        <w:t>6.</w:t>
      </w:r>
      <w:r w:rsidRPr="003F2ED9">
        <w:rPr>
          <w:rFonts w:ascii="Palatino Linotype" w:hAnsi="Palatino Linotype"/>
          <w:snapToGrid/>
          <w:sz w:val="22"/>
          <w:szCs w:val="22"/>
          <w:lang w:val="nl-NL"/>
        </w:rPr>
        <w:tab/>
        <w:t>Bij een op een concessiehouder rustende verplichting, krachtens het derde lid, onderdeel a, gaat in het geval het betreffende nummer is toegekend aan een concessiehouder en de betreffende telecommunicatiedienst voortaan bij een andere concessiehouder wordt afgenomen, de toekenning van het betreffende nummer over op die andere concessiehouder.</w:t>
      </w:r>
    </w:p>
    <w:p w14:paraId="63F9EA3D" w14:textId="77777777" w:rsidR="003F2ED9" w:rsidRPr="003F2ED9" w:rsidRDefault="003F2ED9" w:rsidP="003F2ED9">
      <w:pPr>
        <w:widowControl/>
        <w:ind w:left="360" w:hanging="450"/>
        <w:jc w:val="both"/>
        <w:rPr>
          <w:rFonts w:ascii="Palatino Linotype" w:hAnsi="Palatino Linotype"/>
          <w:snapToGrid/>
          <w:sz w:val="22"/>
          <w:szCs w:val="22"/>
          <w:lang w:val="nl-NL"/>
        </w:rPr>
      </w:pPr>
      <w:r w:rsidRPr="003F2ED9">
        <w:rPr>
          <w:rFonts w:ascii="Palatino Linotype" w:hAnsi="Palatino Linotype"/>
          <w:snapToGrid/>
          <w:sz w:val="22"/>
          <w:szCs w:val="22"/>
          <w:lang w:val="nl-NL"/>
        </w:rPr>
        <w:t>7.</w:t>
      </w:r>
      <w:r w:rsidRPr="003F2ED9">
        <w:rPr>
          <w:rFonts w:ascii="Palatino Linotype" w:hAnsi="Palatino Linotype"/>
          <w:snapToGrid/>
          <w:sz w:val="22"/>
          <w:szCs w:val="22"/>
          <w:lang w:val="nl-NL"/>
        </w:rPr>
        <w:tab/>
        <w:t>Bij ministeriële regeling met algemene werking kunnen categorieën van nummers worden aangewezen waarvoor geldt dat, in het geval een nummer uit die categorie na een overgang op grond van het zesde lid, niet langer in gebruik is, de toekenning van het nummer teruggaat naar de concessiehouder aan wie het nummer oorspronkelijk was toegekend.</w:t>
      </w:r>
    </w:p>
    <w:p w14:paraId="059C1163" w14:textId="77777777" w:rsidR="003F2ED9" w:rsidRPr="003F2ED9" w:rsidRDefault="003F2ED9" w:rsidP="003F2ED9">
      <w:pPr>
        <w:widowControl/>
        <w:ind w:left="360" w:hanging="450"/>
        <w:jc w:val="both"/>
        <w:rPr>
          <w:rFonts w:ascii="Palatino Linotype" w:hAnsi="Palatino Linotype"/>
          <w:snapToGrid/>
          <w:sz w:val="22"/>
          <w:szCs w:val="22"/>
          <w:lang w:val="nl-NL"/>
        </w:rPr>
      </w:pPr>
      <w:r w:rsidRPr="003F2ED9">
        <w:rPr>
          <w:rFonts w:ascii="Palatino Linotype" w:hAnsi="Palatino Linotype"/>
          <w:snapToGrid/>
          <w:sz w:val="22"/>
          <w:szCs w:val="22"/>
          <w:lang w:val="nl-NL"/>
        </w:rPr>
        <w:t>8.</w:t>
      </w:r>
      <w:r w:rsidRPr="003F2ED9">
        <w:rPr>
          <w:rFonts w:ascii="Palatino Linotype" w:hAnsi="Palatino Linotype"/>
          <w:snapToGrid/>
          <w:sz w:val="22"/>
          <w:szCs w:val="22"/>
          <w:lang w:val="nl-NL"/>
        </w:rPr>
        <w:tab/>
        <w:t>Een concessiehouder die een nummer behorende tot een door de Minister op grond van het zevende lid aangewezen categorie niet oorspronkelijk toegekend heeft gekregen doet, indien hij het nummer niet langer in gebruik heeft, hiervan mededeling aan de Minister. Na ontvangst van de in de vorige zin bedoelde mededeling stelt de Minister de concessiehouder naar wie de toekenning van het nummer op grond van het zevende lid is teruggegaan hiervan op de hoogte.</w:t>
      </w:r>
    </w:p>
    <w:p w14:paraId="4F53B3AB" w14:textId="77777777" w:rsidR="003F2ED9" w:rsidRPr="003F2ED9" w:rsidRDefault="003F2ED9" w:rsidP="003F2ED9">
      <w:pPr>
        <w:widowControl/>
        <w:ind w:left="360" w:hanging="450"/>
        <w:jc w:val="both"/>
        <w:rPr>
          <w:rFonts w:ascii="Palatino Linotype" w:hAnsi="Palatino Linotype"/>
          <w:snapToGrid/>
          <w:sz w:val="22"/>
          <w:szCs w:val="22"/>
          <w:lang w:val="nl-NL"/>
        </w:rPr>
      </w:pPr>
      <w:r w:rsidRPr="003F2ED9">
        <w:rPr>
          <w:rFonts w:ascii="Palatino Linotype" w:hAnsi="Palatino Linotype"/>
          <w:snapToGrid/>
          <w:sz w:val="22"/>
          <w:szCs w:val="22"/>
          <w:lang w:val="nl-NL"/>
        </w:rPr>
        <w:lastRenderedPageBreak/>
        <w:t>9.</w:t>
      </w:r>
      <w:r w:rsidRPr="003F2ED9">
        <w:rPr>
          <w:rFonts w:ascii="Palatino Linotype" w:hAnsi="Palatino Linotype"/>
          <w:snapToGrid/>
          <w:sz w:val="22"/>
          <w:szCs w:val="22"/>
          <w:lang w:val="nl-NL"/>
        </w:rPr>
        <w:tab/>
        <w:t xml:space="preserve">De concessiehouders stellen de Minister, op diens verzoek, op de hoogte van de toekenningen van nummers die in een door de Minister te bepalen periode op grond van het zesde lid van hen op andere concessiehouders zijn overgegaan, alsmede van de toekenningen van nummers die op grond van het zesde lid van andere concessiehouders op hen zijn overgegaan. </w:t>
      </w:r>
    </w:p>
    <w:p w14:paraId="59208382" w14:textId="77777777" w:rsidR="003F2ED9" w:rsidRPr="003F2ED9" w:rsidRDefault="003F2ED9" w:rsidP="003F2ED9">
      <w:pPr>
        <w:widowControl/>
        <w:ind w:left="360" w:hanging="360"/>
        <w:jc w:val="both"/>
        <w:rPr>
          <w:rFonts w:ascii="Palatino Linotype" w:hAnsi="Palatino Linotype"/>
          <w:snapToGrid/>
          <w:sz w:val="22"/>
          <w:szCs w:val="22"/>
          <w:highlight w:val="yellow"/>
          <w:lang w:val="nl-NL"/>
        </w:rPr>
      </w:pPr>
      <w:r w:rsidRPr="003F2ED9">
        <w:rPr>
          <w:rFonts w:ascii="Palatino Linotype" w:hAnsi="Palatino Linotype"/>
          <w:snapToGrid/>
          <w:sz w:val="22"/>
          <w:szCs w:val="22"/>
          <w:lang w:val="nl-NL"/>
        </w:rPr>
        <w:t>10.</w:t>
      </w:r>
      <w:r w:rsidRPr="003F2ED9">
        <w:rPr>
          <w:rFonts w:ascii="Palatino Linotype" w:hAnsi="Palatino Linotype"/>
          <w:snapToGrid/>
          <w:sz w:val="22"/>
          <w:szCs w:val="22"/>
          <w:lang w:val="nl-NL"/>
        </w:rPr>
        <w:tab/>
        <w:t>Bij ministeriële regeling met algemene werking, kunnen regels worden gesteld met betrekking tot de doorberekening van kosten aan eindgebruikers door concessiehouders op wie een verplichting als bedoeld in het derde lid, onderdeel a, rust.</w:t>
      </w:r>
    </w:p>
    <w:p w14:paraId="4F61EAA4" w14:textId="77777777" w:rsidR="003F2ED9" w:rsidRPr="003F2ED9" w:rsidRDefault="003F2ED9" w:rsidP="003F2ED9">
      <w:pPr>
        <w:widowControl/>
        <w:ind w:left="360" w:hanging="360"/>
        <w:jc w:val="both"/>
        <w:rPr>
          <w:rFonts w:ascii="Palatino Linotype" w:hAnsi="Palatino Linotype"/>
          <w:snapToGrid/>
          <w:sz w:val="22"/>
          <w:szCs w:val="22"/>
          <w:lang w:val="nl-NL"/>
        </w:rPr>
      </w:pPr>
      <w:r w:rsidRPr="003F2ED9">
        <w:rPr>
          <w:rFonts w:ascii="Palatino Linotype" w:hAnsi="Palatino Linotype"/>
          <w:snapToGrid/>
          <w:sz w:val="22"/>
          <w:szCs w:val="22"/>
          <w:lang w:val="nl-NL"/>
        </w:rPr>
        <w:t>11.</w:t>
      </w:r>
      <w:r w:rsidRPr="003F2ED9">
        <w:rPr>
          <w:rFonts w:ascii="Palatino Linotype" w:hAnsi="Palatino Linotype"/>
          <w:snapToGrid/>
          <w:sz w:val="22"/>
          <w:szCs w:val="22"/>
          <w:lang w:val="nl-NL"/>
        </w:rPr>
        <w:tab/>
        <w:t>Bij ministeriële regeling met algemene werking kunnen voorts nadere regels worden gesteld met betrekking tot de uitvoering van de op de concessiehouder krachtens het derde en vierde lid rustende verplichting.</w:t>
      </w:r>
    </w:p>
    <w:p w14:paraId="7A737C4D" w14:textId="77777777" w:rsidR="003F2ED9" w:rsidRPr="003F2ED9" w:rsidRDefault="003F2ED9" w:rsidP="003F2ED9">
      <w:pPr>
        <w:widowControl/>
        <w:tabs>
          <w:tab w:val="left" w:pos="450"/>
        </w:tabs>
        <w:ind w:left="720" w:hanging="720"/>
        <w:jc w:val="both"/>
        <w:rPr>
          <w:rFonts w:ascii="Palatino Linotype" w:hAnsi="Palatino Linotype"/>
          <w:snapToGrid/>
          <w:sz w:val="22"/>
          <w:szCs w:val="22"/>
          <w:lang w:val="nl-NL"/>
        </w:rPr>
      </w:pPr>
    </w:p>
    <w:p w14:paraId="3B74974D" w14:textId="77777777" w:rsidR="003F2ED9" w:rsidRPr="003F2ED9" w:rsidRDefault="003F2ED9" w:rsidP="003F2ED9">
      <w:pPr>
        <w:widowControl/>
        <w:tabs>
          <w:tab w:val="left" w:pos="1440"/>
        </w:tabs>
        <w:jc w:val="both"/>
        <w:rPr>
          <w:rFonts w:ascii="Palatino Linotype" w:hAnsi="Palatino Linotype"/>
          <w:snapToGrid/>
          <w:sz w:val="22"/>
          <w:szCs w:val="22"/>
          <w:lang w:val="nl-NL"/>
        </w:rPr>
      </w:pPr>
      <w:r w:rsidRPr="003F2ED9">
        <w:rPr>
          <w:rFonts w:ascii="Palatino Linotype" w:hAnsi="Palatino Linotype"/>
          <w:snapToGrid/>
          <w:sz w:val="22"/>
          <w:szCs w:val="22"/>
          <w:lang w:val="nl-NL"/>
        </w:rPr>
        <w:t>Artikel II</w:t>
      </w:r>
    </w:p>
    <w:p w14:paraId="02DD2C3C" w14:textId="77777777" w:rsidR="003F2ED9" w:rsidRPr="003F2ED9" w:rsidRDefault="003F2ED9" w:rsidP="003F2ED9">
      <w:pPr>
        <w:widowControl/>
        <w:jc w:val="center"/>
        <w:rPr>
          <w:rFonts w:ascii="Palatino Linotype" w:hAnsi="Palatino Linotype"/>
          <w:snapToGrid/>
          <w:sz w:val="22"/>
          <w:szCs w:val="22"/>
          <w:lang w:val="nl-NL"/>
        </w:rPr>
      </w:pPr>
    </w:p>
    <w:p w14:paraId="79F6A34E" w14:textId="77777777" w:rsidR="003F2ED9" w:rsidRPr="003F2ED9" w:rsidRDefault="003F2ED9" w:rsidP="003F2ED9">
      <w:pPr>
        <w:widowControl/>
        <w:autoSpaceDE w:val="0"/>
        <w:autoSpaceDN w:val="0"/>
        <w:adjustRightInd w:val="0"/>
        <w:jc w:val="both"/>
        <w:rPr>
          <w:rFonts w:ascii="Palatino Linotype" w:hAnsi="Palatino Linotype"/>
          <w:snapToGrid/>
          <w:sz w:val="22"/>
          <w:szCs w:val="22"/>
          <w:lang w:val="nl-NL" w:eastAsia="nl-NL"/>
        </w:rPr>
      </w:pPr>
      <w:r w:rsidRPr="003F2ED9">
        <w:rPr>
          <w:rFonts w:ascii="Palatino Linotype" w:hAnsi="Palatino Linotype"/>
          <w:snapToGrid/>
          <w:sz w:val="22"/>
          <w:szCs w:val="22"/>
          <w:lang w:val="nl-NL" w:eastAsia="nl-NL"/>
        </w:rPr>
        <w:t>Dit landsbesluit treedt in werking met ingang van de dag na de datum van bekendmaking. De inwerkingtreding van artikel 8, eerste lid, onder h, zal voor een of meerdere van de in artikel 4 tot en met 6 omschreven telecommunicatiediensten, op een bij landsbesluit vast te stellen tijdstip plaatsvinden.</w:t>
      </w:r>
    </w:p>
    <w:p w14:paraId="05E3D94F" w14:textId="77777777" w:rsidR="003F2ED9" w:rsidRPr="003F2ED9" w:rsidRDefault="003F2ED9" w:rsidP="003F2ED9">
      <w:pPr>
        <w:widowControl/>
        <w:ind w:left="360" w:hanging="360"/>
        <w:jc w:val="both"/>
        <w:rPr>
          <w:rFonts w:ascii="Palatino Linotype" w:hAnsi="Palatino Linotype"/>
          <w:snapToGrid/>
          <w:sz w:val="22"/>
          <w:szCs w:val="22"/>
          <w:lang w:val="nl-NL"/>
        </w:rPr>
      </w:pPr>
    </w:p>
    <w:p w14:paraId="11145A62" w14:textId="77777777" w:rsidR="003F2ED9" w:rsidRPr="003F2ED9" w:rsidRDefault="003F2ED9" w:rsidP="003F2ED9">
      <w:pPr>
        <w:widowControl/>
        <w:rPr>
          <w:rFonts w:ascii="Palatino Linotype" w:hAnsi="Palatino Linotype"/>
          <w:snapToGrid/>
          <w:sz w:val="22"/>
          <w:szCs w:val="22"/>
          <w:lang w:val="nl-NL"/>
        </w:rPr>
      </w:pPr>
      <w:r w:rsidRPr="003F2ED9">
        <w:rPr>
          <w:rFonts w:ascii="Palatino Linotype" w:hAnsi="Palatino Linotype"/>
          <w:snapToGrid/>
          <w:sz w:val="22"/>
          <w:szCs w:val="22"/>
          <w:lang w:val="nl-NL"/>
        </w:rPr>
        <w:t>Artikel III</w:t>
      </w:r>
    </w:p>
    <w:p w14:paraId="54DC1B4C" w14:textId="77777777" w:rsidR="003F2ED9" w:rsidRPr="003F2ED9" w:rsidRDefault="003F2ED9" w:rsidP="003F2ED9">
      <w:pPr>
        <w:widowControl/>
        <w:jc w:val="center"/>
        <w:rPr>
          <w:rFonts w:ascii="Palatino Linotype" w:hAnsi="Palatino Linotype"/>
          <w:snapToGrid/>
          <w:sz w:val="22"/>
          <w:szCs w:val="22"/>
          <w:lang w:val="nl-NL"/>
        </w:rPr>
      </w:pPr>
    </w:p>
    <w:p w14:paraId="1B100735" w14:textId="77777777" w:rsidR="003F2ED9" w:rsidRPr="003F2ED9" w:rsidRDefault="003F2ED9" w:rsidP="003F2ED9">
      <w:pPr>
        <w:widowControl/>
        <w:jc w:val="both"/>
        <w:rPr>
          <w:rFonts w:ascii="Palatino Linotype" w:hAnsi="Palatino Linotype"/>
          <w:snapToGrid/>
          <w:sz w:val="22"/>
          <w:szCs w:val="22"/>
          <w:lang w:val="nl-NL"/>
        </w:rPr>
      </w:pPr>
      <w:r w:rsidRPr="003F2ED9">
        <w:rPr>
          <w:rFonts w:ascii="Palatino Linotype" w:hAnsi="Palatino Linotype"/>
          <w:snapToGrid/>
          <w:sz w:val="22"/>
          <w:szCs w:val="22"/>
          <w:lang w:val="nl-NL"/>
        </w:rPr>
        <w:t xml:space="preserve">Dit landsbesluit wordt aangehaald als: Landsbesluit opgedragen telecommunicatiediensten. </w:t>
      </w:r>
    </w:p>
    <w:p w14:paraId="50F13280" w14:textId="77777777" w:rsidR="003F2ED9" w:rsidRPr="003F2ED9" w:rsidRDefault="003F2ED9" w:rsidP="003F2ED9">
      <w:pPr>
        <w:widowControl/>
        <w:tabs>
          <w:tab w:val="left" w:pos="-1440"/>
          <w:tab w:val="left" w:pos="-720"/>
          <w:tab w:val="left" w:pos="0"/>
          <w:tab w:val="left" w:pos="432"/>
          <w:tab w:val="left" w:pos="864"/>
          <w:tab w:val="left" w:pos="1296"/>
          <w:tab w:val="left" w:pos="1728"/>
          <w:tab w:val="left" w:pos="2160"/>
          <w:tab w:val="left" w:pos="3024"/>
          <w:tab w:val="left" w:pos="3600"/>
        </w:tabs>
        <w:suppressAutoHyphens/>
        <w:spacing w:line="220" w:lineRule="atLeast"/>
        <w:jc w:val="both"/>
        <w:rPr>
          <w:rFonts w:ascii="Palatino Linotype" w:hAnsi="Palatino Linotype"/>
          <w:snapToGrid/>
          <w:spacing w:val="2"/>
          <w:sz w:val="22"/>
          <w:szCs w:val="22"/>
          <w:lang w:val="nl-NL"/>
        </w:rPr>
      </w:pPr>
    </w:p>
    <w:p w14:paraId="502B45D2" w14:textId="77777777" w:rsidR="003F2ED9" w:rsidRPr="003F2ED9" w:rsidRDefault="003F2ED9" w:rsidP="003F2ED9">
      <w:pPr>
        <w:widowControl/>
        <w:tabs>
          <w:tab w:val="left" w:pos="-1440"/>
          <w:tab w:val="left" w:pos="-720"/>
          <w:tab w:val="left" w:pos="0"/>
          <w:tab w:val="left" w:pos="432"/>
          <w:tab w:val="left" w:pos="864"/>
          <w:tab w:val="left" w:pos="1296"/>
          <w:tab w:val="left" w:pos="1728"/>
          <w:tab w:val="left" w:pos="2160"/>
          <w:tab w:val="left" w:pos="3024"/>
          <w:tab w:val="left" w:pos="3600"/>
        </w:tabs>
        <w:suppressAutoHyphens/>
        <w:spacing w:line="220" w:lineRule="atLeast"/>
        <w:jc w:val="both"/>
        <w:rPr>
          <w:rFonts w:ascii="Palatino Linotype" w:hAnsi="Palatino Linotype"/>
          <w:snapToGrid/>
          <w:spacing w:val="2"/>
          <w:sz w:val="22"/>
          <w:szCs w:val="22"/>
          <w:lang w:val="nl-NL"/>
        </w:rPr>
      </w:pPr>
    </w:p>
    <w:p w14:paraId="272263A8" w14:textId="77777777" w:rsidR="003F2ED9" w:rsidRPr="003F2ED9" w:rsidRDefault="003F2ED9" w:rsidP="003F2ED9">
      <w:pPr>
        <w:widowControl/>
        <w:tabs>
          <w:tab w:val="left" w:pos="-1440"/>
          <w:tab w:val="left" w:pos="-720"/>
          <w:tab w:val="left" w:pos="0"/>
          <w:tab w:val="left" w:pos="432"/>
          <w:tab w:val="left" w:pos="864"/>
          <w:tab w:val="left" w:pos="1296"/>
          <w:tab w:val="left" w:pos="1728"/>
          <w:tab w:val="left" w:pos="2160"/>
          <w:tab w:val="left" w:pos="3024"/>
          <w:tab w:val="left" w:pos="3600"/>
        </w:tabs>
        <w:suppressAutoHyphens/>
        <w:spacing w:line="220" w:lineRule="atLeast"/>
        <w:jc w:val="both"/>
        <w:rPr>
          <w:rFonts w:ascii="Palatino Linotype" w:hAnsi="Palatino Linotype"/>
          <w:snapToGrid/>
          <w:spacing w:val="2"/>
          <w:sz w:val="22"/>
          <w:szCs w:val="22"/>
          <w:lang w:val="nl-NL"/>
        </w:rPr>
      </w:pPr>
    </w:p>
    <w:p w14:paraId="6D55D9C1" w14:textId="77777777" w:rsidR="003F2ED9" w:rsidRDefault="003F2ED9" w:rsidP="003F2ED9">
      <w:pPr>
        <w:widowControl/>
        <w:ind w:left="5103" w:hanging="63"/>
        <w:jc w:val="both"/>
        <w:rPr>
          <w:rFonts w:ascii="Palatino Linotype" w:hAnsi="Palatino Linotype"/>
          <w:snapToGrid/>
          <w:sz w:val="22"/>
          <w:szCs w:val="22"/>
          <w:lang w:val="nl-NL"/>
        </w:rPr>
      </w:pPr>
      <w:r w:rsidRPr="003F2ED9">
        <w:rPr>
          <w:rFonts w:ascii="Palatino Linotype" w:hAnsi="Palatino Linotype"/>
          <w:snapToGrid/>
          <w:sz w:val="22"/>
          <w:szCs w:val="22"/>
          <w:lang w:val="nl-NL"/>
        </w:rPr>
        <w:t>Gegeven te Willemstad,</w:t>
      </w:r>
      <w:r w:rsidR="00E95D11">
        <w:rPr>
          <w:rFonts w:ascii="Palatino Linotype" w:hAnsi="Palatino Linotype"/>
          <w:snapToGrid/>
          <w:sz w:val="22"/>
          <w:szCs w:val="22"/>
          <w:lang w:val="nl-NL"/>
        </w:rPr>
        <w:t xml:space="preserve"> 5 maart 2025</w:t>
      </w:r>
    </w:p>
    <w:p w14:paraId="118FA406" w14:textId="77777777" w:rsidR="00E95D11" w:rsidRPr="00E95D11" w:rsidRDefault="00E95D11" w:rsidP="00E95D11">
      <w:pPr>
        <w:widowControl/>
        <w:tabs>
          <w:tab w:val="left" w:pos="5940"/>
        </w:tabs>
        <w:autoSpaceDE w:val="0"/>
        <w:autoSpaceDN w:val="0"/>
        <w:ind w:left="5040" w:right="670"/>
        <w:jc w:val="center"/>
        <w:rPr>
          <w:rFonts w:ascii="Palatino Linotype" w:eastAsia="Calibri" w:hAnsi="Palatino Linotype" w:cs="Palatino Linotype"/>
          <w:snapToGrid/>
          <w:sz w:val="22"/>
          <w:szCs w:val="22"/>
          <w:lang w:val="nl-NL"/>
        </w:rPr>
      </w:pPr>
      <w:r w:rsidRPr="00E95D11">
        <w:rPr>
          <w:rFonts w:ascii="Palatino Linotype" w:eastAsia="Palatino Linotype" w:hAnsi="Palatino Linotype" w:cs="Palatino Linotype"/>
          <w:snapToGrid/>
          <w:sz w:val="22"/>
          <w:szCs w:val="22"/>
          <w:lang w:val="nl-NL"/>
        </w:rPr>
        <w:t>L.A. GEORGE-WOUT</w:t>
      </w:r>
    </w:p>
    <w:p w14:paraId="4E9424AA" w14:textId="66FFD6F0" w:rsidR="003F2ED9" w:rsidRDefault="003F2ED9" w:rsidP="003F2ED9">
      <w:pPr>
        <w:widowControl/>
        <w:jc w:val="both"/>
        <w:rPr>
          <w:rFonts w:ascii="Palatino Linotype" w:hAnsi="Palatino Linotype"/>
          <w:snapToGrid/>
          <w:sz w:val="22"/>
          <w:szCs w:val="22"/>
          <w:lang w:val="nl-NL"/>
        </w:rPr>
      </w:pPr>
    </w:p>
    <w:p w14:paraId="7FE595B1" w14:textId="77777777" w:rsidR="0084798E" w:rsidRPr="003F2ED9" w:rsidRDefault="0084798E" w:rsidP="003F2ED9">
      <w:pPr>
        <w:widowControl/>
        <w:jc w:val="both"/>
        <w:rPr>
          <w:rFonts w:ascii="Palatino Linotype" w:hAnsi="Palatino Linotype"/>
          <w:snapToGrid/>
          <w:sz w:val="22"/>
          <w:szCs w:val="22"/>
          <w:lang w:val="nl-NL"/>
        </w:rPr>
      </w:pPr>
    </w:p>
    <w:p w14:paraId="244F6739" w14:textId="77777777" w:rsidR="00A57F82" w:rsidRDefault="003F2ED9" w:rsidP="00A57F82">
      <w:pPr>
        <w:widowControl/>
        <w:tabs>
          <w:tab w:val="left" w:pos="3330"/>
          <w:tab w:val="left" w:pos="3420"/>
        </w:tabs>
        <w:ind w:right="40"/>
        <w:jc w:val="both"/>
        <w:rPr>
          <w:rFonts w:ascii="Palatino Linotype" w:hAnsi="Palatino Linotype" w:cs="Arial"/>
          <w:snapToGrid/>
          <w:sz w:val="22"/>
          <w:szCs w:val="22"/>
          <w:lang w:val="nl-NL"/>
        </w:rPr>
      </w:pPr>
      <w:r w:rsidRPr="003F2ED9">
        <w:rPr>
          <w:rFonts w:ascii="Palatino Linotype" w:hAnsi="Palatino Linotype"/>
          <w:snapToGrid/>
          <w:sz w:val="22"/>
          <w:szCs w:val="22"/>
          <w:lang w:val="nl-NL"/>
        </w:rPr>
        <w:t xml:space="preserve">De Minister van </w:t>
      </w:r>
      <w:r w:rsidRPr="003F2ED9">
        <w:rPr>
          <w:rFonts w:ascii="Palatino Linotype" w:hAnsi="Palatino Linotype" w:cs="Arial"/>
          <w:snapToGrid/>
          <w:sz w:val="22"/>
          <w:szCs w:val="22"/>
          <w:lang w:val="nl-NL"/>
        </w:rPr>
        <w:t xml:space="preserve">Verkeer, Vervoer </w:t>
      </w:r>
    </w:p>
    <w:p w14:paraId="1537CAE7" w14:textId="77777777" w:rsidR="003F2ED9" w:rsidRPr="00A57F82" w:rsidRDefault="003F2ED9" w:rsidP="00B5093A">
      <w:pPr>
        <w:widowControl/>
        <w:tabs>
          <w:tab w:val="left" w:pos="3330"/>
          <w:tab w:val="left" w:pos="3420"/>
        </w:tabs>
        <w:ind w:right="6070"/>
        <w:rPr>
          <w:rFonts w:ascii="Palatino Linotype" w:hAnsi="Palatino Linotype" w:cs="Arial"/>
          <w:snapToGrid/>
          <w:sz w:val="22"/>
          <w:szCs w:val="22"/>
          <w:lang w:val="nl-NL"/>
        </w:rPr>
      </w:pPr>
      <w:r w:rsidRPr="003F2ED9">
        <w:rPr>
          <w:rFonts w:ascii="Palatino Linotype" w:hAnsi="Palatino Linotype" w:cs="Arial"/>
          <w:snapToGrid/>
          <w:sz w:val="22"/>
          <w:szCs w:val="22"/>
          <w:lang w:val="nl-NL"/>
        </w:rPr>
        <w:t>en Ruimtelijke Planning</w:t>
      </w:r>
      <w:r w:rsidRPr="003F2ED9">
        <w:rPr>
          <w:rFonts w:ascii="Palatino Linotype" w:hAnsi="Palatino Linotype"/>
          <w:snapToGrid/>
          <w:sz w:val="22"/>
          <w:szCs w:val="22"/>
          <w:lang w:val="nl-NL"/>
        </w:rPr>
        <w:t>,</w:t>
      </w:r>
    </w:p>
    <w:p w14:paraId="186FC78D" w14:textId="77777777" w:rsidR="00E95D11" w:rsidRPr="00E95D11" w:rsidRDefault="00E95D11" w:rsidP="00B011EC">
      <w:pPr>
        <w:tabs>
          <w:tab w:val="left" w:pos="3330"/>
        </w:tabs>
        <w:autoSpaceDE w:val="0"/>
        <w:autoSpaceDN w:val="0"/>
        <w:ind w:right="5980"/>
        <w:jc w:val="center"/>
        <w:rPr>
          <w:rFonts w:ascii="Palatino Linotype" w:eastAsia="Palatino Linotype" w:hAnsi="Palatino Linotype" w:cs="Palatino Linotype"/>
          <w:snapToGrid/>
          <w:sz w:val="22"/>
          <w:szCs w:val="22"/>
          <w:lang w:val="nl-NL"/>
        </w:rPr>
      </w:pPr>
      <w:r w:rsidRPr="00E95D11">
        <w:rPr>
          <w:rFonts w:ascii="Palatino Linotype" w:eastAsia="Palatino Linotype" w:hAnsi="Palatino Linotype" w:cs="Palatino Linotype"/>
          <w:snapToGrid/>
          <w:sz w:val="22"/>
          <w:szCs w:val="22"/>
          <w:lang w:val="nl-NL"/>
        </w:rPr>
        <w:t>C.F. COOPER</w:t>
      </w:r>
    </w:p>
    <w:p w14:paraId="13473894" w14:textId="77777777" w:rsidR="00E95D11" w:rsidRPr="003F2ED9" w:rsidRDefault="00E95D11" w:rsidP="003F2ED9">
      <w:pPr>
        <w:widowControl/>
        <w:jc w:val="both"/>
        <w:rPr>
          <w:rFonts w:ascii="Palatino Linotype" w:hAnsi="Palatino Linotype"/>
          <w:snapToGrid/>
          <w:sz w:val="22"/>
          <w:szCs w:val="22"/>
          <w:lang w:val="nl-NL"/>
        </w:rPr>
      </w:pPr>
    </w:p>
    <w:p w14:paraId="2E523CC4" w14:textId="77777777" w:rsidR="003F2ED9" w:rsidRDefault="003F2ED9" w:rsidP="003F2ED9">
      <w:pPr>
        <w:widowControl/>
        <w:jc w:val="both"/>
        <w:rPr>
          <w:rFonts w:ascii="Palatino Linotype" w:hAnsi="Palatino Linotype"/>
          <w:snapToGrid/>
          <w:sz w:val="22"/>
          <w:szCs w:val="22"/>
          <w:lang w:val="nl-NL"/>
        </w:rPr>
      </w:pPr>
    </w:p>
    <w:p w14:paraId="12D5B56B" w14:textId="0BC6B3FC" w:rsidR="003F2ED9" w:rsidRPr="003F2ED9" w:rsidRDefault="003F2ED9" w:rsidP="003F2ED9">
      <w:pPr>
        <w:widowControl/>
        <w:ind w:left="5103" w:hanging="63"/>
        <w:jc w:val="both"/>
        <w:rPr>
          <w:rFonts w:ascii="Palatino Linotype" w:hAnsi="Palatino Linotype"/>
          <w:snapToGrid/>
          <w:sz w:val="22"/>
          <w:szCs w:val="22"/>
          <w:lang w:val="nl-NL"/>
        </w:rPr>
      </w:pPr>
      <w:r w:rsidRPr="003F2ED9">
        <w:rPr>
          <w:rFonts w:ascii="Palatino Linotype" w:hAnsi="Palatino Linotype"/>
          <w:snapToGrid/>
          <w:sz w:val="22"/>
          <w:szCs w:val="22"/>
          <w:lang w:val="nl-NL"/>
        </w:rPr>
        <w:t>Uitgegeven de</w:t>
      </w:r>
      <w:r w:rsidR="00A57F82">
        <w:rPr>
          <w:rFonts w:ascii="Palatino Linotype" w:hAnsi="Palatino Linotype"/>
          <w:snapToGrid/>
          <w:sz w:val="22"/>
          <w:szCs w:val="22"/>
          <w:lang w:val="nl-NL"/>
        </w:rPr>
        <w:t xml:space="preserve"> 2</w:t>
      </w:r>
      <w:r w:rsidR="000A1237">
        <w:rPr>
          <w:rFonts w:ascii="Palatino Linotype" w:hAnsi="Palatino Linotype"/>
          <w:snapToGrid/>
          <w:sz w:val="22"/>
          <w:szCs w:val="22"/>
          <w:lang w:val="nl-NL"/>
        </w:rPr>
        <w:t>5</w:t>
      </w:r>
      <w:r w:rsidR="00A57F82" w:rsidRPr="00A57F82">
        <w:rPr>
          <w:rFonts w:ascii="Palatino Linotype" w:hAnsi="Palatino Linotype"/>
          <w:snapToGrid/>
          <w:sz w:val="22"/>
          <w:szCs w:val="22"/>
          <w:vertAlign w:val="superscript"/>
          <w:lang w:val="nl-NL"/>
        </w:rPr>
        <w:t>ste</w:t>
      </w:r>
      <w:r w:rsidR="00A57F82">
        <w:rPr>
          <w:rFonts w:ascii="Palatino Linotype" w:hAnsi="Palatino Linotype"/>
          <w:snapToGrid/>
          <w:sz w:val="22"/>
          <w:szCs w:val="22"/>
          <w:lang w:val="nl-NL"/>
        </w:rPr>
        <w:t xml:space="preserve"> april 2025</w:t>
      </w:r>
    </w:p>
    <w:p w14:paraId="2B9D8358" w14:textId="61B696B9" w:rsidR="003F2ED9" w:rsidRDefault="003F2ED9" w:rsidP="003F2ED9">
      <w:pPr>
        <w:widowControl/>
        <w:tabs>
          <w:tab w:val="left" w:pos="-1440"/>
          <w:tab w:val="left" w:pos="-720"/>
          <w:tab w:val="left" w:pos="0"/>
          <w:tab w:val="left" w:pos="432"/>
          <w:tab w:val="left" w:pos="864"/>
          <w:tab w:val="left" w:pos="1296"/>
          <w:tab w:val="left" w:pos="1728"/>
          <w:tab w:val="left" w:pos="2160"/>
          <w:tab w:val="left" w:pos="3024"/>
          <w:tab w:val="left" w:pos="3600"/>
        </w:tabs>
        <w:suppressAutoHyphens/>
        <w:spacing w:line="220" w:lineRule="atLeast"/>
        <w:ind w:firstLine="5040"/>
        <w:jc w:val="both"/>
        <w:rPr>
          <w:rFonts w:ascii="Palatino Linotype" w:hAnsi="Palatino Linotype"/>
          <w:snapToGrid/>
          <w:sz w:val="22"/>
          <w:szCs w:val="22"/>
          <w:lang w:val="nl-NL"/>
        </w:rPr>
      </w:pPr>
      <w:r w:rsidRPr="003F2ED9">
        <w:rPr>
          <w:rFonts w:ascii="Palatino Linotype" w:hAnsi="Palatino Linotype"/>
          <w:snapToGrid/>
          <w:sz w:val="22"/>
          <w:szCs w:val="22"/>
          <w:lang w:val="nl-NL"/>
        </w:rPr>
        <w:t>De Minister van Algemene Zaken</w:t>
      </w:r>
      <w:r w:rsidR="00DB4F0F">
        <w:rPr>
          <w:rFonts w:ascii="Palatino Linotype" w:hAnsi="Palatino Linotype"/>
          <w:snapToGrid/>
          <w:sz w:val="22"/>
          <w:szCs w:val="22"/>
          <w:lang w:val="nl-NL"/>
        </w:rPr>
        <w:t>,</w:t>
      </w:r>
      <w:r w:rsidR="00E95D11">
        <w:rPr>
          <w:rFonts w:ascii="Palatino Linotype" w:hAnsi="Palatino Linotype"/>
          <w:snapToGrid/>
          <w:sz w:val="22"/>
          <w:szCs w:val="22"/>
          <w:lang w:val="nl-NL"/>
        </w:rPr>
        <w:t xml:space="preserve"> </w:t>
      </w:r>
    </w:p>
    <w:p w14:paraId="54C486A8" w14:textId="77777777" w:rsidR="00E95D11" w:rsidRPr="00E95D11" w:rsidRDefault="00E95D11" w:rsidP="00A57F82">
      <w:pPr>
        <w:autoSpaceDE w:val="0"/>
        <w:autoSpaceDN w:val="0"/>
        <w:ind w:left="5040" w:right="580"/>
        <w:jc w:val="center"/>
        <w:rPr>
          <w:rFonts w:ascii="Palatino Linotype" w:eastAsia="Palatino Linotype" w:hAnsi="Palatino Linotype" w:cs="Palatino Linotype"/>
          <w:snapToGrid/>
          <w:sz w:val="22"/>
          <w:szCs w:val="22"/>
          <w:lang w:val="nl-NL"/>
        </w:rPr>
      </w:pPr>
      <w:r w:rsidRPr="00E95D11">
        <w:rPr>
          <w:rFonts w:ascii="Palatino Linotype" w:eastAsia="Palatino Linotype" w:hAnsi="Palatino Linotype" w:cs="Palatino Linotype"/>
          <w:snapToGrid/>
          <w:sz w:val="22"/>
          <w:szCs w:val="22"/>
          <w:lang w:val="nl-NL"/>
        </w:rPr>
        <w:t>G.S. PISAS</w:t>
      </w:r>
    </w:p>
    <w:p w14:paraId="126EC402" w14:textId="77777777" w:rsidR="00E95D11" w:rsidRPr="003F2ED9" w:rsidRDefault="00E95D11" w:rsidP="003F2ED9">
      <w:pPr>
        <w:widowControl/>
        <w:tabs>
          <w:tab w:val="left" w:pos="-1440"/>
          <w:tab w:val="left" w:pos="-720"/>
          <w:tab w:val="left" w:pos="0"/>
          <w:tab w:val="left" w:pos="432"/>
          <w:tab w:val="left" w:pos="864"/>
          <w:tab w:val="left" w:pos="1296"/>
          <w:tab w:val="left" w:pos="1728"/>
          <w:tab w:val="left" w:pos="2160"/>
          <w:tab w:val="left" w:pos="3024"/>
          <w:tab w:val="left" w:pos="3600"/>
        </w:tabs>
        <w:suppressAutoHyphens/>
        <w:spacing w:line="220" w:lineRule="atLeast"/>
        <w:ind w:firstLine="5040"/>
        <w:jc w:val="both"/>
        <w:rPr>
          <w:rFonts w:ascii="Palatino Linotype" w:hAnsi="Palatino Linotype"/>
          <w:snapToGrid/>
          <w:sz w:val="22"/>
          <w:szCs w:val="22"/>
          <w:lang w:val="nl-NL"/>
        </w:rPr>
      </w:pPr>
    </w:p>
    <w:p w14:paraId="3E62468F" w14:textId="3EB550EA" w:rsidR="00022D76" w:rsidRDefault="00022D76" w:rsidP="00022D76">
      <w:pPr>
        <w:autoSpaceDE w:val="0"/>
        <w:autoSpaceDN w:val="0"/>
        <w:adjustRightInd w:val="0"/>
        <w:rPr>
          <w:rFonts w:ascii="Palatino Linotype" w:hAnsi="Palatino Linotype" w:cs="Arial"/>
          <w:b/>
          <w:sz w:val="20"/>
          <w:lang w:val="nl-NL"/>
        </w:rPr>
      </w:pPr>
    </w:p>
    <w:p w14:paraId="4CEE06AF" w14:textId="62835412" w:rsidR="00AE0BE3" w:rsidRDefault="00AE0BE3" w:rsidP="00022D76">
      <w:pPr>
        <w:autoSpaceDE w:val="0"/>
        <w:autoSpaceDN w:val="0"/>
        <w:adjustRightInd w:val="0"/>
        <w:rPr>
          <w:rFonts w:ascii="Palatino Linotype" w:hAnsi="Palatino Linotype" w:cs="Arial"/>
          <w:b/>
          <w:sz w:val="20"/>
          <w:lang w:val="nl-NL"/>
        </w:rPr>
      </w:pPr>
    </w:p>
    <w:p w14:paraId="633D10FA" w14:textId="38C129E0" w:rsidR="00AE0BE3" w:rsidRDefault="00AE0BE3" w:rsidP="00022D76">
      <w:pPr>
        <w:autoSpaceDE w:val="0"/>
        <w:autoSpaceDN w:val="0"/>
        <w:adjustRightInd w:val="0"/>
        <w:rPr>
          <w:rFonts w:ascii="Palatino Linotype" w:hAnsi="Palatino Linotype" w:cs="Arial"/>
          <w:b/>
          <w:sz w:val="20"/>
          <w:lang w:val="nl-NL"/>
        </w:rPr>
      </w:pPr>
    </w:p>
    <w:p w14:paraId="65705528" w14:textId="34C12940" w:rsidR="00AE0BE3" w:rsidRDefault="00AE0BE3" w:rsidP="00022D76">
      <w:pPr>
        <w:autoSpaceDE w:val="0"/>
        <w:autoSpaceDN w:val="0"/>
        <w:adjustRightInd w:val="0"/>
        <w:rPr>
          <w:rFonts w:ascii="Palatino Linotype" w:hAnsi="Palatino Linotype" w:cs="Arial"/>
          <w:b/>
          <w:sz w:val="20"/>
          <w:lang w:val="nl-NL"/>
        </w:rPr>
      </w:pPr>
    </w:p>
    <w:p w14:paraId="71584142" w14:textId="61CC65FA" w:rsidR="00DB4F0F" w:rsidRDefault="00DB4F0F" w:rsidP="00022D76">
      <w:pPr>
        <w:autoSpaceDE w:val="0"/>
        <w:autoSpaceDN w:val="0"/>
        <w:adjustRightInd w:val="0"/>
        <w:rPr>
          <w:rFonts w:ascii="Palatino Linotype" w:hAnsi="Palatino Linotype" w:cs="Arial"/>
          <w:b/>
          <w:sz w:val="20"/>
          <w:lang w:val="nl-NL"/>
        </w:rPr>
      </w:pPr>
    </w:p>
    <w:p w14:paraId="79712253" w14:textId="043EC9AF" w:rsidR="00DB4F0F" w:rsidRDefault="00DB4F0F" w:rsidP="00022D76">
      <w:pPr>
        <w:autoSpaceDE w:val="0"/>
        <w:autoSpaceDN w:val="0"/>
        <w:adjustRightInd w:val="0"/>
        <w:rPr>
          <w:rFonts w:ascii="Palatino Linotype" w:hAnsi="Palatino Linotype" w:cs="Arial"/>
          <w:b/>
          <w:sz w:val="20"/>
          <w:lang w:val="nl-NL"/>
        </w:rPr>
      </w:pPr>
    </w:p>
    <w:p w14:paraId="77CBF80B" w14:textId="77777777" w:rsidR="00DB4F0F" w:rsidRDefault="00DB4F0F" w:rsidP="00022D76">
      <w:pPr>
        <w:autoSpaceDE w:val="0"/>
        <w:autoSpaceDN w:val="0"/>
        <w:adjustRightInd w:val="0"/>
        <w:rPr>
          <w:rFonts w:ascii="Palatino Linotype" w:hAnsi="Palatino Linotype" w:cs="Arial"/>
          <w:b/>
          <w:sz w:val="20"/>
          <w:lang w:val="nl-NL"/>
        </w:rPr>
      </w:pPr>
    </w:p>
    <w:p w14:paraId="406C6FD7" w14:textId="3A689A5D" w:rsidR="00AE0BE3" w:rsidRDefault="00AE0BE3" w:rsidP="000647F1">
      <w:pPr>
        <w:widowControl/>
        <w:shd w:val="clear" w:color="auto" w:fill="FFFFFF"/>
        <w:jc w:val="both"/>
        <w:rPr>
          <w:rFonts w:ascii="Palatino Linotype" w:hAnsi="Palatino Linotype" w:cs="Arial"/>
          <w:b/>
          <w:sz w:val="20"/>
          <w:lang w:val="nl-NL"/>
        </w:rPr>
      </w:pPr>
    </w:p>
    <w:p w14:paraId="0601FFCA" w14:textId="15BEA6A7" w:rsidR="000647F1" w:rsidRDefault="000647F1" w:rsidP="000647F1">
      <w:pPr>
        <w:widowControl/>
        <w:shd w:val="clear" w:color="auto" w:fill="FFFFFF"/>
        <w:jc w:val="both"/>
        <w:rPr>
          <w:rFonts w:ascii="Palatino Linotype" w:hAnsi="Palatino Linotype" w:cs="Arial"/>
          <w:b/>
          <w:sz w:val="20"/>
          <w:lang w:val="nl-NL"/>
        </w:rPr>
      </w:pPr>
    </w:p>
    <w:p w14:paraId="4E0C05F8" w14:textId="77777777" w:rsidR="000647F1" w:rsidRDefault="000647F1" w:rsidP="000647F1">
      <w:pPr>
        <w:widowControl/>
        <w:shd w:val="clear" w:color="auto" w:fill="FFFFFF"/>
        <w:jc w:val="both"/>
        <w:rPr>
          <w:rFonts w:ascii="Palatino Linotype" w:hAnsi="Palatino Linotype" w:cs="Arial"/>
          <w:b/>
          <w:sz w:val="20"/>
          <w:lang w:val="nl-NL"/>
        </w:rPr>
      </w:pPr>
    </w:p>
    <w:p w14:paraId="212372F5" w14:textId="67FDDBBF" w:rsidR="00AE0BE3" w:rsidRDefault="00AE0BE3" w:rsidP="00022D76">
      <w:pPr>
        <w:autoSpaceDE w:val="0"/>
        <w:autoSpaceDN w:val="0"/>
        <w:adjustRightInd w:val="0"/>
        <w:rPr>
          <w:rFonts w:ascii="Palatino Linotype" w:hAnsi="Palatino Linotype" w:cs="Arial"/>
          <w:b/>
          <w:sz w:val="20"/>
          <w:lang w:val="nl-NL"/>
        </w:rPr>
      </w:pPr>
    </w:p>
    <w:p w14:paraId="7271BB1E" w14:textId="77777777" w:rsidR="00AE0BE3" w:rsidRPr="00AE0BE3" w:rsidRDefault="00AE0BE3" w:rsidP="00AE0BE3">
      <w:pPr>
        <w:widowControl/>
        <w:contextualSpacing/>
        <w:rPr>
          <w:rFonts w:ascii="Palatino Linotype" w:eastAsia="Calibri" w:hAnsi="Palatino Linotype"/>
          <w:snapToGrid/>
          <w:sz w:val="22"/>
          <w:szCs w:val="22"/>
          <w:lang w:val="nl-NL"/>
        </w:rPr>
      </w:pPr>
      <w:r w:rsidRPr="00AE0BE3">
        <w:rPr>
          <w:rFonts w:ascii="Palatino Linotype" w:eastAsia="Calibri" w:hAnsi="Palatino Linotype"/>
          <w:b/>
          <w:bCs/>
          <w:snapToGrid/>
          <w:sz w:val="22"/>
          <w:szCs w:val="22"/>
          <w:lang w:val="nl-NL"/>
        </w:rPr>
        <w:t xml:space="preserve">NOTA VAN TOELICHTING </w:t>
      </w:r>
      <w:r w:rsidRPr="00AE0BE3">
        <w:rPr>
          <w:rFonts w:ascii="Palatino Linotype" w:eastAsia="Calibri" w:hAnsi="Palatino Linotype"/>
          <w:snapToGrid/>
          <w:sz w:val="22"/>
          <w:szCs w:val="22"/>
          <w:lang w:val="nl-NL"/>
        </w:rPr>
        <w:t xml:space="preserve">bij het Landsbesluit opgedragen telecommunicatiediensten </w:t>
      </w:r>
    </w:p>
    <w:p w14:paraId="10246EA1" w14:textId="77777777" w:rsidR="00AE0BE3" w:rsidRPr="00AE0BE3" w:rsidRDefault="00AE0BE3" w:rsidP="00AE0BE3">
      <w:pPr>
        <w:widowControl/>
        <w:rPr>
          <w:rFonts w:ascii="Palatino Linotype" w:eastAsia="Calibri" w:hAnsi="Palatino Linotype"/>
          <w:snapToGrid/>
          <w:sz w:val="22"/>
          <w:szCs w:val="22"/>
          <w:lang w:val="nl-NL"/>
        </w:rPr>
      </w:pPr>
    </w:p>
    <w:p w14:paraId="60B4D7C0" w14:textId="77777777" w:rsidR="00AE0BE3" w:rsidRPr="00AE0BE3" w:rsidRDefault="00AE0BE3" w:rsidP="00AE0BE3">
      <w:pPr>
        <w:widowControl/>
        <w:rPr>
          <w:rFonts w:ascii="Palatino Linotype" w:eastAsia="Calibri" w:hAnsi="Palatino Linotype"/>
          <w:snapToGrid/>
          <w:sz w:val="22"/>
          <w:szCs w:val="22"/>
          <w:lang w:val="nl-NL"/>
        </w:rPr>
      </w:pPr>
    </w:p>
    <w:p w14:paraId="14C5C29C" w14:textId="77777777" w:rsidR="00AE0BE3" w:rsidRPr="00AE0BE3" w:rsidRDefault="00AE0BE3" w:rsidP="00AE0BE3">
      <w:pPr>
        <w:widowControl/>
        <w:contextualSpacing/>
        <w:rPr>
          <w:rFonts w:ascii="Palatino Linotype" w:hAnsi="Palatino Linotype"/>
          <w:b/>
          <w:bCs/>
          <w:snapToGrid/>
          <w:sz w:val="22"/>
          <w:szCs w:val="22"/>
          <w:lang w:val="nl-NL"/>
        </w:rPr>
      </w:pPr>
      <w:bookmarkStart w:id="2" w:name="d17e216"/>
      <w:bookmarkEnd w:id="2"/>
      <w:r w:rsidRPr="00AE0BE3">
        <w:rPr>
          <w:rFonts w:ascii="Palatino Linotype" w:hAnsi="Palatino Linotype"/>
          <w:b/>
          <w:bCs/>
          <w:snapToGrid/>
          <w:sz w:val="22"/>
          <w:szCs w:val="22"/>
          <w:lang w:val="nl-NL"/>
        </w:rPr>
        <w:t>1. Inleiding</w:t>
      </w:r>
    </w:p>
    <w:p w14:paraId="01C796B2" w14:textId="77777777" w:rsidR="00AE0BE3" w:rsidRPr="00AE0BE3" w:rsidRDefault="00AE0BE3" w:rsidP="00AE0BE3">
      <w:pPr>
        <w:widowControl/>
        <w:contextualSpacing/>
        <w:rPr>
          <w:rFonts w:ascii="Palatino Linotype" w:hAnsi="Palatino Linotype"/>
          <w:b/>
          <w:bCs/>
          <w:snapToGrid/>
          <w:sz w:val="22"/>
          <w:szCs w:val="22"/>
          <w:lang w:val="nl-NL"/>
        </w:rPr>
      </w:pPr>
    </w:p>
    <w:p w14:paraId="60ECCABB" w14:textId="77777777" w:rsidR="00AE0BE3" w:rsidRPr="00AE0BE3" w:rsidRDefault="00AE0BE3" w:rsidP="00AE0BE3">
      <w:pPr>
        <w:widowControl/>
        <w:spacing w:after="150"/>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Dit wijzigingsbesluit strekt tot modernisering van het Landsbesluit opgedragen telecommunicatiediensten</w:t>
      </w:r>
      <w:r w:rsidRPr="00AE0BE3">
        <w:rPr>
          <w:rFonts w:ascii="Palatino Linotype" w:hAnsi="Palatino Linotype"/>
          <w:bCs/>
          <w:snapToGrid/>
          <w:sz w:val="22"/>
          <w:szCs w:val="22"/>
          <w:vertAlign w:val="superscript"/>
          <w:lang w:val="nl-NL"/>
        </w:rPr>
        <w:footnoteReference w:id="2"/>
      </w:r>
      <w:r w:rsidRPr="00AE0BE3">
        <w:rPr>
          <w:rFonts w:ascii="Palatino Linotype" w:hAnsi="Palatino Linotype"/>
          <w:bCs/>
          <w:snapToGrid/>
          <w:sz w:val="22"/>
          <w:szCs w:val="22"/>
          <w:lang w:val="nl-NL"/>
        </w:rPr>
        <w:t xml:space="preserve"> (hierna: het landsbesluit). Door middel van het landsbesluit en concessies zijn diensten opgedragen aan de houders van een concessie voor het aanleggen, in stand houden en exploiteren van een telecommunicatie-infrastructuur. Dit zijn de zogenoemde </w:t>
      </w:r>
      <w:r w:rsidRPr="00AE0BE3">
        <w:rPr>
          <w:rFonts w:ascii="Palatino Linotype" w:hAnsi="Palatino Linotype"/>
          <w:bCs/>
          <w:i/>
          <w:iCs/>
          <w:snapToGrid/>
          <w:sz w:val="22"/>
          <w:szCs w:val="22"/>
          <w:lang w:val="nl-NL"/>
        </w:rPr>
        <w:t>opgedragen diensten</w:t>
      </w:r>
      <w:r w:rsidRPr="00AE0BE3">
        <w:rPr>
          <w:rFonts w:ascii="Palatino Linotype" w:hAnsi="Palatino Linotype"/>
          <w:bCs/>
          <w:snapToGrid/>
          <w:sz w:val="22"/>
          <w:szCs w:val="22"/>
          <w:lang w:val="nl-NL"/>
        </w:rPr>
        <w:t xml:space="preserve"> die houders van een concessie in beginsel aan een ieder tegen vergoeding moeten aanbieden. Met dit wijzigingsbesluit zijn de opgedragen diensten gemoderniseerd omdat zij tot nu toe alleen zagen op het transport van </w:t>
      </w:r>
      <w:r w:rsidRPr="00AE0BE3">
        <w:rPr>
          <w:rFonts w:ascii="Palatino Linotype" w:hAnsi="Palatino Linotype"/>
          <w:bCs/>
          <w:iCs/>
          <w:snapToGrid/>
          <w:sz w:val="22"/>
          <w:szCs w:val="22"/>
          <w:lang w:val="nl-NL"/>
        </w:rPr>
        <w:t>telefonie</w:t>
      </w:r>
      <w:r w:rsidRPr="00AE0BE3">
        <w:rPr>
          <w:rFonts w:ascii="Palatino Linotype" w:hAnsi="Palatino Linotype"/>
          <w:bCs/>
          <w:snapToGrid/>
          <w:sz w:val="22"/>
          <w:szCs w:val="22"/>
          <w:lang w:val="nl-NL"/>
        </w:rPr>
        <w:t xml:space="preserve">, terwijl het transport van data (internet) thans een belangrijke, zo niet de meest belangrijke, telecommunicatiedienst is voor gebruikers. Hiernaast zijn met dit wijzigingsbesluit de telegraaf- en telexdienst komen te vervallen als opgedragen diensten aangezien deze niet meer worden gebruikt c.q. aangeboden. Als activiteit die integraal onderdeel vormt van de opgedragen diensten en betrekking heeft op de dienstverlening bij het directe transport van gegevens wordt met dit wijzigingsbesluit tevens </w:t>
      </w:r>
      <w:proofErr w:type="spellStart"/>
      <w:r w:rsidRPr="00AE0BE3">
        <w:rPr>
          <w:rFonts w:ascii="Palatino Linotype" w:hAnsi="Palatino Linotype"/>
          <w:bCs/>
          <w:snapToGrid/>
          <w:sz w:val="22"/>
          <w:szCs w:val="22"/>
          <w:lang w:val="nl-NL"/>
        </w:rPr>
        <w:t>nummerportabiliteit</w:t>
      </w:r>
      <w:proofErr w:type="spellEnd"/>
      <w:r w:rsidRPr="00AE0BE3">
        <w:rPr>
          <w:rFonts w:ascii="Palatino Linotype" w:hAnsi="Palatino Linotype"/>
          <w:bCs/>
          <w:snapToGrid/>
          <w:sz w:val="22"/>
          <w:szCs w:val="22"/>
          <w:lang w:val="nl-NL"/>
        </w:rPr>
        <w:t xml:space="preserve"> geïntroduceerd.</w:t>
      </w:r>
    </w:p>
    <w:p w14:paraId="772A5E3F" w14:textId="77777777" w:rsidR="00AE0BE3" w:rsidRPr="00AE0BE3" w:rsidRDefault="00AE0BE3" w:rsidP="00AE0BE3">
      <w:pPr>
        <w:widowControl/>
        <w:spacing w:after="150"/>
        <w:jc w:val="both"/>
        <w:rPr>
          <w:rFonts w:ascii="Palatino Linotype" w:hAnsi="Palatino Linotype"/>
          <w:bCs/>
          <w:snapToGrid/>
          <w:sz w:val="22"/>
          <w:szCs w:val="22"/>
          <w:lang w:val="nl-NL"/>
        </w:rPr>
      </w:pPr>
    </w:p>
    <w:p w14:paraId="2F6E8076" w14:textId="77777777" w:rsidR="00AE0BE3" w:rsidRPr="00AE0BE3" w:rsidRDefault="00AE0BE3" w:rsidP="00AE0BE3">
      <w:pPr>
        <w:widowControl/>
        <w:jc w:val="both"/>
        <w:rPr>
          <w:rFonts w:ascii="Palatino Linotype" w:hAnsi="Palatino Linotype"/>
          <w:b/>
          <w:bCs/>
          <w:snapToGrid/>
          <w:sz w:val="22"/>
          <w:szCs w:val="22"/>
          <w:lang w:val="nl-NL"/>
        </w:rPr>
      </w:pPr>
      <w:bookmarkStart w:id="3" w:name="d17e227"/>
      <w:bookmarkEnd w:id="3"/>
      <w:r w:rsidRPr="00AE0BE3">
        <w:rPr>
          <w:rFonts w:ascii="Palatino Linotype" w:hAnsi="Palatino Linotype"/>
          <w:b/>
          <w:bCs/>
          <w:snapToGrid/>
          <w:sz w:val="22"/>
          <w:szCs w:val="22"/>
          <w:lang w:val="nl-NL"/>
        </w:rPr>
        <w:t>2. Hoofdlijnen</w:t>
      </w:r>
    </w:p>
    <w:p w14:paraId="3D430629" w14:textId="77777777" w:rsidR="00AE0BE3" w:rsidRPr="00AE0BE3" w:rsidRDefault="00AE0BE3" w:rsidP="00AE0BE3">
      <w:pPr>
        <w:widowControl/>
        <w:jc w:val="both"/>
        <w:rPr>
          <w:rFonts w:ascii="Palatino Linotype" w:hAnsi="Palatino Linotype"/>
          <w:b/>
          <w:bCs/>
          <w:snapToGrid/>
          <w:sz w:val="22"/>
          <w:szCs w:val="22"/>
          <w:lang w:val="nl-NL"/>
        </w:rPr>
      </w:pPr>
    </w:p>
    <w:p w14:paraId="4F501DD2" w14:textId="77777777" w:rsidR="00AE0BE3" w:rsidRPr="00AE0BE3" w:rsidRDefault="00AE0BE3" w:rsidP="00AE0BE3">
      <w:pPr>
        <w:widowControl/>
        <w:jc w:val="both"/>
        <w:rPr>
          <w:rFonts w:ascii="Palatino Linotype" w:hAnsi="Palatino Linotype"/>
          <w:bCs/>
          <w:snapToGrid/>
          <w:sz w:val="22"/>
          <w:szCs w:val="22"/>
          <w:lang w:val="nl-NL"/>
        </w:rPr>
      </w:pPr>
      <w:bookmarkStart w:id="4" w:name="d17e230"/>
      <w:bookmarkStart w:id="5" w:name="d17e242"/>
      <w:bookmarkEnd w:id="4"/>
      <w:bookmarkEnd w:id="5"/>
      <w:r w:rsidRPr="00AE0BE3">
        <w:rPr>
          <w:rFonts w:ascii="Palatino Linotype" w:hAnsi="Palatino Linotype"/>
          <w:bCs/>
          <w:snapToGrid/>
          <w:sz w:val="22"/>
          <w:szCs w:val="22"/>
          <w:lang w:val="nl-NL"/>
        </w:rPr>
        <w:t>2.1</w:t>
      </w:r>
      <w:r w:rsidRPr="00AE0BE3">
        <w:rPr>
          <w:rFonts w:ascii="Palatino Linotype" w:hAnsi="Palatino Linotype"/>
          <w:bCs/>
          <w:i/>
          <w:iCs/>
          <w:snapToGrid/>
          <w:sz w:val="22"/>
          <w:szCs w:val="22"/>
          <w:lang w:val="nl-NL"/>
        </w:rPr>
        <w:t xml:space="preserve">. </w:t>
      </w:r>
      <w:r w:rsidRPr="00AE0BE3">
        <w:rPr>
          <w:rFonts w:ascii="Palatino Linotype" w:hAnsi="Palatino Linotype"/>
          <w:bCs/>
          <w:snapToGrid/>
          <w:sz w:val="22"/>
          <w:szCs w:val="22"/>
          <w:lang w:val="nl-NL"/>
        </w:rPr>
        <w:t>Algemeen</w:t>
      </w:r>
    </w:p>
    <w:p w14:paraId="4F94F3B4" w14:textId="77777777" w:rsidR="00AE0BE3" w:rsidRPr="00AE0BE3" w:rsidRDefault="00AE0BE3" w:rsidP="00AE0BE3">
      <w:pPr>
        <w:widowControl/>
        <w:jc w:val="both"/>
        <w:rPr>
          <w:rFonts w:ascii="Palatino Linotype" w:hAnsi="Palatino Linotype"/>
          <w:bCs/>
          <w:snapToGrid/>
          <w:sz w:val="22"/>
          <w:szCs w:val="22"/>
          <w:lang w:val="nl-NL"/>
        </w:rPr>
      </w:pPr>
    </w:p>
    <w:p w14:paraId="2056283E" w14:textId="77777777" w:rsidR="00AE0BE3" w:rsidRPr="00AE0BE3" w:rsidRDefault="00AE0BE3" w:rsidP="00AE0BE3">
      <w:pPr>
        <w:widowControl/>
        <w:jc w:val="both"/>
        <w:rPr>
          <w:rFonts w:ascii="Palatino Linotype" w:eastAsia="Calibri" w:hAnsi="Palatino Linotype"/>
          <w:bCs/>
          <w:snapToGrid/>
          <w:sz w:val="22"/>
          <w:szCs w:val="22"/>
          <w:lang w:val="nl-NL"/>
        </w:rPr>
      </w:pPr>
      <w:r w:rsidRPr="00AE0BE3">
        <w:rPr>
          <w:rFonts w:ascii="Palatino Linotype" w:hAnsi="Palatino Linotype"/>
          <w:bCs/>
          <w:snapToGrid/>
          <w:sz w:val="22"/>
          <w:szCs w:val="22"/>
          <w:lang w:val="nl-NL"/>
        </w:rPr>
        <w:t>Op grond van artikel 2, eerste lid, van de Landsverordening op de Telecommunicatievoorzieningen</w:t>
      </w:r>
      <w:r w:rsidRPr="00AE0BE3">
        <w:rPr>
          <w:rFonts w:ascii="Palatino Linotype" w:hAnsi="Palatino Linotype"/>
          <w:bCs/>
          <w:snapToGrid/>
          <w:sz w:val="22"/>
          <w:szCs w:val="22"/>
          <w:vertAlign w:val="superscript"/>
          <w:lang w:val="nl-NL"/>
        </w:rPr>
        <w:footnoteReference w:id="3"/>
      </w:r>
      <w:r w:rsidRPr="00AE0BE3">
        <w:rPr>
          <w:rFonts w:ascii="Palatino Linotype" w:hAnsi="Palatino Linotype"/>
          <w:bCs/>
          <w:snapToGrid/>
          <w:sz w:val="22"/>
          <w:szCs w:val="22"/>
          <w:lang w:val="nl-NL"/>
        </w:rPr>
        <w:t xml:space="preserve"> (hierna: de landsverordening) is voor de aanleg, instandhouding en exploitatie van een telecommunicatie-infrastructuur op Curaçao een concessie vereist van de Minister van Verkeer, Vervoer en Ruimtelijke Planning (hierna: de minister). Onder telecommunicatie-infrastructuur wordt volgens de landsverordening verstaan; </w:t>
      </w:r>
      <w:r w:rsidRPr="00AE0BE3">
        <w:rPr>
          <w:rFonts w:ascii="Palatino Linotype" w:eastAsia="Calibri" w:hAnsi="Palatino Linotype"/>
          <w:bCs/>
          <w:snapToGrid/>
          <w:sz w:val="22"/>
          <w:szCs w:val="22"/>
          <w:lang w:val="nl-NL"/>
        </w:rPr>
        <w:t xml:space="preserve">een stelsel van inrichtingen met daarbij behorende middelen, bestemd voor telecommunicatie die, geheel of gedeeltelijk, openbare gronden overschrijdt, welk stelsel is begrensd door daartoe behorende aansluitpunten en met inbegrip van de aansluitingen op telecommunicatie-inrichtingen buitenslands. Hieronder vallen derhalve vaste en mobiele terrestrische netwerken, satelliet-netwerken en zelfs elektriciteitsnetten voor zover deze voor overdracht van signalen worden gebruikt. </w:t>
      </w:r>
    </w:p>
    <w:p w14:paraId="2452A2EC" w14:textId="77777777" w:rsidR="00AE0BE3" w:rsidRPr="00AE0BE3" w:rsidRDefault="00AE0BE3" w:rsidP="00AE0BE3">
      <w:pPr>
        <w:widowControl/>
        <w:jc w:val="both"/>
        <w:rPr>
          <w:rFonts w:ascii="Palatino Linotype" w:eastAsia="Calibri" w:hAnsi="Palatino Linotype"/>
          <w:bCs/>
          <w:snapToGrid/>
          <w:sz w:val="22"/>
          <w:szCs w:val="22"/>
          <w:lang w:val="nl-NL"/>
        </w:rPr>
      </w:pPr>
    </w:p>
    <w:p w14:paraId="11410DC1"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 xml:space="preserve">Houders van een concessie kunnen, op grond van artikel 3, eerste lid van de landsverordening in het belang van het algemeen maatschappelijk en economisch verkeer worden verplicht om ten minste bij landsbesluit, houdende algemene maatregelen, te omschrijven diensten te verlenen. Dit heeft plaatsgevonden middels het landsbesluit. </w:t>
      </w:r>
    </w:p>
    <w:p w14:paraId="07B96CAC" w14:textId="77777777" w:rsidR="00AE0BE3" w:rsidRPr="00AE0BE3" w:rsidRDefault="00AE0BE3" w:rsidP="00AE0BE3">
      <w:pPr>
        <w:widowControl/>
        <w:jc w:val="both"/>
        <w:rPr>
          <w:rFonts w:ascii="Palatino Linotype" w:hAnsi="Palatino Linotype"/>
          <w:bCs/>
          <w:snapToGrid/>
          <w:sz w:val="22"/>
          <w:szCs w:val="22"/>
          <w:lang w:val="nl-NL"/>
        </w:rPr>
      </w:pPr>
    </w:p>
    <w:p w14:paraId="6F8AC7DE"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lastRenderedPageBreak/>
        <w:t xml:space="preserve">Tot de inwerkingtreding van dit wijzigingsbesluit, waren houders van een concessie in beginsel verplicht de in het landsbesluit omschreven telefoondienst, telexdienst en telegraafdienst aan te bieden, tenzij de aard of omvang van de concessie van een specifieke houder was beperkt tot één of meer van deze diensten of delen daarvan. In de praktijk waren overigens alle uitgegeven concessies beperkt tot delen van de telefoondienst en was géén van de concessiehouders verplicht tot het aanbieden van een telex- en telegraafdienst. </w:t>
      </w:r>
    </w:p>
    <w:p w14:paraId="3A227121" w14:textId="77777777" w:rsidR="00AE0BE3" w:rsidRPr="00AE0BE3" w:rsidRDefault="00AE0BE3" w:rsidP="00AE0BE3">
      <w:pPr>
        <w:widowControl/>
        <w:jc w:val="both"/>
        <w:rPr>
          <w:rFonts w:ascii="Palatino Linotype" w:hAnsi="Palatino Linotype"/>
          <w:bCs/>
          <w:snapToGrid/>
          <w:sz w:val="22"/>
          <w:szCs w:val="22"/>
          <w:lang w:val="nl-NL"/>
        </w:rPr>
      </w:pPr>
    </w:p>
    <w:p w14:paraId="565AE4F7"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 xml:space="preserve">Naast de hiervoor genoemde opgedragen diensten, worden in het landsbesluit tevens activiteiten genoemd die integraal onderdeel vormen van de opgedragen diensten en betrekking hebben op de dienstverlening bij het directe transport van gegevens. Deze activiteiten of wel elementen van de dienstverlening, worden in het belang van het algemeen maatschappelijk en economisch verkeer nodig geacht. Tot de inwerkingtreding van dit wijzigingsbesluit, bestonden deze activiteiten onder andere uit: </w:t>
      </w:r>
    </w:p>
    <w:p w14:paraId="780EB9BC" w14:textId="77777777" w:rsidR="00AE0BE3" w:rsidRPr="00AE0BE3" w:rsidRDefault="00AE0BE3" w:rsidP="00AE0BE3">
      <w:pPr>
        <w:widowControl/>
        <w:numPr>
          <w:ilvl w:val="0"/>
          <w:numId w:val="12"/>
        </w:numPr>
        <w:contextualSpacing/>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de koppeling van de infrastructuur;</w:t>
      </w:r>
    </w:p>
    <w:p w14:paraId="67F8519D" w14:textId="77777777" w:rsidR="00AE0BE3" w:rsidRPr="00AE0BE3" w:rsidRDefault="00AE0BE3" w:rsidP="00AE0BE3">
      <w:pPr>
        <w:widowControl/>
        <w:numPr>
          <w:ilvl w:val="0"/>
          <w:numId w:val="12"/>
        </w:numPr>
        <w:contextualSpacing/>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het tot stand brengen van aansluitingen op de telecommunicatie-infrastructuur (de lever- en aansluitplicht) en het opheffen van storingen;</w:t>
      </w:r>
    </w:p>
    <w:p w14:paraId="3C5FD8AA" w14:textId="77777777" w:rsidR="00AE0BE3" w:rsidRPr="00AE0BE3" w:rsidRDefault="00AE0BE3" w:rsidP="00AE0BE3">
      <w:pPr>
        <w:widowControl/>
        <w:numPr>
          <w:ilvl w:val="0"/>
          <w:numId w:val="12"/>
        </w:numPr>
        <w:contextualSpacing/>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 xml:space="preserve">de adressering van de bestemming (routing), het tot stand brengen van de relatie tussen aansluitpunten (verbindingsopbouw) en het bijhouden van de gebruikskosten (tarifering); </w:t>
      </w:r>
    </w:p>
    <w:p w14:paraId="4407C96D" w14:textId="77777777" w:rsidR="00AE0BE3" w:rsidRPr="00AE0BE3" w:rsidRDefault="00AE0BE3" w:rsidP="00AE0BE3">
      <w:pPr>
        <w:widowControl/>
        <w:numPr>
          <w:ilvl w:val="0"/>
          <w:numId w:val="12"/>
        </w:numPr>
        <w:contextualSpacing/>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het beheren van de gegevens van de aansluitingen en het verrekenen van de aansluit- en gebruikskosten (incasso);</w:t>
      </w:r>
    </w:p>
    <w:p w14:paraId="79C72200" w14:textId="77777777" w:rsidR="00AE0BE3" w:rsidRPr="00AE0BE3" w:rsidRDefault="00AE0BE3" w:rsidP="00AE0BE3">
      <w:pPr>
        <w:widowControl/>
        <w:numPr>
          <w:ilvl w:val="0"/>
          <w:numId w:val="12"/>
        </w:numPr>
        <w:contextualSpacing/>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 xml:space="preserve">faciliteiten die ten nauwste verband houden met de verbindingsopbouw, routering en tarifering. </w:t>
      </w:r>
    </w:p>
    <w:p w14:paraId="67705E2C" w14:textId="77777777" w:rsidR="00AE0BE3" w:rsidRPr="00AE0BE3" w:rsidRDefault="00AE0BE3" w:rsidP="00AE0BE3">
      <w:pPr>
        <w:widowControl/>
        <w:jc w:val="both"/>
        <w:rPr>
          <w:rFonts w:ascii="Palatino Linotype" w:hAnsi="Palatino Linotype"/>
          <w:bCs/>
          <w:snapToGrid/>
          <w:sz w:val="22"/>
          <w:szCs w:val="22"/>
          <w:lang w:val="nl-NL"/>
        </w:rPr>
      </w:pPr>
    </w:p>
    <w:p w14:paraId="5CD9A7B5"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2.2. Aanleiding en noodzaak tot wijziging van het landsbesluit</w:t>
      </w:r>
    </w:p>
    <w:p w14:paraId="2503AFE9" w14:textId="77777777" w:rsidR="00AE0BE3" w:rsidRPr="00AE0BE3" w:rsidRDefault="00AE0BE3" w:rsidP="00AE0BE3">
      <w:pPr>
        <w:widowControl/>
        <w:jc w:val="both"/>
        <w:rPr>
          <w:rFonts w:ascii="Palatino Linotype" w:hAnsi="Palatino Linotype"/>
          <w:bCs/>
          <w:i/>
          <w:iCs/>
          <w:snapToGrid/>
          <w:sz w:val="22"/>
          <w:szCs w:val="22"/>
          <w:lang w:val="nl-NL"/>
        </w:rPr>
      </w:pPr>
    </w:p>
    <w:p w14:paraId="1980395D" w14:textId="77777777" w:rsidR="00AE0BE3" w:rsidRPr="00AE0BE3" w:rsidRDefault="00AE0BE3" w:rsidP="00AE0BE3">
      <w:pPr>
        <w:widowControl/>
        <w:jc w:val="both"/>
        <w:rPr>
          <w:rFonts w:ascii="Palatino Linotype" w:hAnsi="Palatino Linotype"/>
          <w:bCs/>
          <w:i/>
          <w:iCs/>
          <w:snapToGrid/>
          <w:sz w:val="22"/>
          <w:szCs w:val="22"/>
          <w:lang w:val="nl-NL"/>
        </w:rPr>
      </w:pPr>
      <w:r w:rsidRPr="00AE0BE3">
        <w:rPr>
          <w:rFonts w:ascii="Palatino Linotype" w:hAnsi="Palatino Linotype"/>
          <w:bCs/>
          <w:i/>
          <w:iCs/>
          <w:snapToGrid/>
          <w:sz w:val="22"/>
          <w:szCs w:val="22"/>
          <w:lang w:val="nl-NL"/>
        </w:rPr>
        <w:t xml:space="preserve">2.2.1 modernisering opgedragen diensten </w:t>
      </w:r>
    </w:p>
    <w:p w14:paraId="672575B5"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Tot de inwerkingtreding van dit wijzigingsbesluit, was de opgedragen telefoondienst, die werd onderscheiden in lokale telefoondienst, mobiele telefoondienst, en lange afstand telefoondienst, beperkt tot het transport van spraak (hierna: spraakdiensten). Dit betekende dat houders van een concessie enkel </w:t>
      </w:r>
      <w:r w:rsidRPr="00AE0BE3">
        <w:rPr>
          <w:rFonts w:ascii="Palatino Linotype" w:hAnsi="Palatino Linotype"/>
          <w:bCs/>
          <w:iCs/>
          <w:snapToGrid/>
          <w:sz w:val="22"/>
          <w:szCs w:val="22"/>
          <w:lang w:val="nl-NL"/>
        </w:rPr>
        <w:t xml:space="preserve">verplicht </w:t>
      </w:r>
      <w:r w:rsidRPr="00AE0BE3">
        <w:rPr>
          <w:rFonts w:ascii="Palatino Linotype" w:hAnsi="Palatino Linotype"/>
          <w:bCs/>
          <w:snapToGrid/>
          <w:sz w:val="22"/>
          <w:szCs w:val="22"/>
          <w:lang w:val="nl-NL"/>
        </w:rPr>
        <w:t>waren om klanten spraakdiensten aan te bieden. Het aanbieden van het transport van data (internet) gebeurde wel, maar was niet verplicht. Gelet op de inhoud van de concessies, betekende dit tevens dat er geen of beperkt toezicht mogelijk was op de voorschriften in de concessie met betrekking tot, bijvoorbeeld, de tarifering en kwaliteit, voor zover het gaat om het transport van data. Deze voorschriften waren via de concessie gekoppeld aan en beperkt tot de aan de houder opgedragen diensten, waarvan het transport van data geen deel uitmaakte.</w:t>
      </w:r>
    </w:p>
    <w:p w14:paraId="23218130" w14:textId="77777777" w:rsidR="00AE0BE3" w:rsidRPr="00AE0BE3" w:rsidRDefault="00AE0BE3" w:rsidP="00AE0BE3">
      <w:pPr>
        <w:widowControl/>
        <w:jc w:val="both"/>
        <w:rPr>
          <w:rFonts w:ascii="Palatino Linotype" w:hAnsi="Palatino Linotype"/>
          <w:bCs/>
          <w:snapToGrid/>
          <w:sz w:val="22"/>
          <w:szCs w:val="22"/>
          <w:lang w:val="nl-NL"/>
        </w:rPr>
      </w:pPr>
    </w:p>
    <w:p w14:paraId="5765DF82"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 xml:space="preserve">Gelet op het algemeen maatschappelijk en economisch verkeer, is het van belang dat houders van een concessie niet alleen verplicht kunnen worden om spraakdiensten aan te bieden, maar ook een dienst die betrekking heeft op het transport van data ten behoeve van toegang tot het internet. Bovendien is het van belang dat ook voor het transport van andere gegevens duidelijke voorschriften gelden ten aanzien van, onder andere, de tarifering en kwaliteit, waarop effectief toezicht moet kunnen worden gehouden. Dit wijzigingsbesluit voorziet hierin. </w:t>
      </w:r>
    </w:p>
    <w:p w14:paraId="7A3C6C98" w14:textId="25ACA5B5" w:rsidR="0084798E" w:rsidRDefault="0084798E">
      <w:pPr>
        <w:widowControl/>
        <w:rPr>
          <w:rFonts w:ascii="Palatino Linotype" w:hAnsi="Palatino Linotype"/>
          <w:bCs/>
          <w:snapToGrid/>
          <w:sz w:val="22"/>
          <w:szCs w:val="22"/>
          <w:lang w:val="nl-NL"/>
        </w:rPr>
      </w:pPr>
      <w:r>
        <w:rPr>
          <w:rFonts w:ascii="Palatino Linotype" w:hAnsi="Palatino Linotype"/>
          <w:bCs/>
          <w:snapToGrid/>
          <w:sz w:val="22"/>
          <w:szCs w:val="22"/>
          <w:lang w:val="nl-NL"/>
        </w:rPr>
        <w:br w:type="page"/>
      </w:r>
    </w:p>
    <w:p w14:paraId="6B5DD4B6" w14:textId="77777777" w:rsidR="00AE0BE3" w:rsidRPr="00AE0BE3" w:rsidRDefault="00AE0BE3" w:rsidP="00AE0BE3">
      <w:pPr>
        <w:widowControl/>
        <w:jc w:val="both"/>
        <w:rPr>
          <w:rFonts w:ascii="Palatino Linotype" w:hAnsi="Palatino Linotype"/>
          <w:bCs/>
          <w:snapToGrid/>
          <w:sz w:val="22"/>
          <w:szCs w:val="22"/>
          <w:lang w:val="nl-NL"/>
        </w:rPr>
      </w:pPr>
    </w:p>
    <w:p w14:paraId="7B1EF269" w14:textId="77777777" w:rsidR="00AE0BE3" w:rsidRPr="00AE0BE3" w:rsidRDefault="00AE0BE3" w:rsidP="00AE0BE3">
      <w:pPr>
        <w:widowControl/>
        <w:jc w:val="both"/>
        <w:rPr>
          <w:rFonts w:ascii="Palatino Linotype" w:hAnsi="Palatino Linotype"/>
          <w:bCs/>
          <w:i/>
          <w:iCs/>
          <w:snapToGrid/>
          <w:sz w:val="22"/>
          <w:szCs w:val="22"/>
          <w:lang w:val="nl-NL"/>
        </w:rPr>
      </w:pPr>
      <w:r w:rsidRPr="00AE0BE3">
        <w:rPr>
          <w:rFonts w:ascii="Palatino Linotype" w:hAnsi="Palatino Linotype"/>
          <w:bCs/>
          <w:i/>
          <w:iCs/>
          <w:snapToGrid/>
          <w:sz w:val="22"/>
          <w:szCs w:val="22"/>
          <w:lang w:val="nl-NL"/>
        </w:rPr>
        <w:t xml:space="preserve">2.2.2. Toevoeging </w:t>
      </w:r>
      <w:proofErr w:type="spellStart"/>
      <w:r w:rsidRPr="00AE0BE3">
        <w:rPr>
          <w:rFonts w:ascii="Palatino Linotype" w:hAnsi="Palatino Linotype"/>
          <w:bCs/>
          <w:i/>
          <w:iCs/>
          <w:snapToGrid/>
          <w:sz w:val="22"/>
          <w:szCs w:val="22"/>
          <w:lang w:val="nl-NL"/>
        </w:rPr>
        <w:t>nummerportabiliteit</w:t>
      </w:r>
      <w:proofErr w:type="spellEnd"/>
      <w:r w:rsidRPr="00AE0BE3">
        <w:rPr>
          <w:rFonts w:ascii="Palatino Linotype" w:hAnsi="Palatino Linotype"/>
          <w:bCs/>
          <w:i/>
          <w:iCs/>
          <w:snapToGrid/>
          <w:sz w:val="22"/>
          <w:szCs w:val="22"/>
          <w:lang w:val="nl-NL"/>
        </w:rPr>
        <w:t xml:space="preserve"> als activiteit die integraal onderdeel vormt van de dienstverlening</w:t>
      </w:r>
      <w:r w:rsidRPr="00AE0BE3">
        <w:rPr>
          <w:rFonts w:ascii="Palatino Linotype" w:hAnsi="Palatino Linotype"/>
          <w:bCs/>
          <w:snapToGrid/>
          <w:sz w:val="22"/>
          <w:szCs w:val="22"/>
          <w:lang w:val="nl-NL"/>
        </w:rPr>
        <w:t xml:space="preserve"> </w:t>
      </w:r>
      <w:r w:rsidRPr="00AE0BE3">
        <w:rPr>
          <w:rFonts w:ascii="Palatino Linotype" w:hAnsi="Palatino Linotype"/>
          <w:bCs/>
          <w:i/>
          <w:iCs/>
          <w:snapToGrid/>
          <w:sz w:val="22"/>
          <w:szCs w:val="22"/>
          <w:lang w:val="nl-NL"/>
        </w:rPr>
        <w:t>bij het directe transport van gegevens.</w:t>
      </w:r>
    </w:p>
    <w:p w14:paraId="6D469543" w14:textId="77777777" w:rsidR="00AE0BE3" w:rsidRPr="00AE0BE3" w:rsidRDefault="00AE0BE3" w:rsidP="00AE0BE3">
      <w:pPr>
        <w:widowControl/>
        <w:jc w:val="both"/>
        <w:rPr>
          <w:rFonts w:ascii="Palatino Linotype" w:hAnsi="Palatino Linotype"/>
          <w:bCs/>
          <w:snapToGrid/>
          <w:sz w:val="22"/>
          <w:szCs w:val="22"/>
          <w:lang w:val="nl-NL"/>
        </w:rPr>
      </w:pPr>
    </w:p>
    <w:p w14:paraId="47D91391"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hAnsi="Palatino Linotype"/>
          <w:bCs/>
          <w:snapToGrid/>
          <w:sz w:val="22"/>
          <w:szCs w:val="22"/>
          <w:lang w:val="nl-NL"/>
        </w:rPr>
        <w:t xml:space="preserve">Naast de modernisering van de opgedragen diensten wordt met dit wijzigingsbesluit tevens een activiteit toegevoegd die integraal onderdeel wordt van de dienstverlening bij het directe transport van gegevens, zijnde </w:t>
      </w:r>
      <w:proofErr w:type="spellStart"/>
      <w:r w:rsidRPr="00AE0BE3">
        <w:rPr>
          <w:rFonts w:ascii="Palatino Linotype" w:hAnsi="Palatino Linotype"/>
          <w:bCs/>
          <w:snapToGrid/>
          <w:sz w:val="22"/>
          <w:szCs w:val="22"/>
          <w:lang w:val="nl-NL"/>
        </w:rPr>
        <w:t>nummerportabiliteit</w:t>
      </w:r>
      <w:proofErr w:type="spellEnd"/>
      <w:r w:rsidRPr="00AE0BE3">
        <w:rPr>
          <w:rFonts w:ascii="Palatino Linotype" w:hAnsi="Palatino Linotype"/>
          <w:bCs/>
          <w:snapToGrid/>
          <w:sz w:val="22"/>
          <w:szCs w:val="22"/>
          <w:lang w:val="nl-NL"/>
        </w:rPr>
        <w:t xml:space="preserve">. </w:t>
      </w:r>
      <w:r w:rsidRPr="00AE0BE3">
        <w:rPr>
          <w:rFonts w:ascii="Palatino Linotype" w:eastAsia="Calibri" w:hAnsi="Palatino Linotype"/>
          <w:snapToGrid/>
          <w:sz w:val="22"/>
          <w:szCs w:val="22"/>
          <w:lang w:val="nl-NL"/>
        </w:rPr>
        <w:t xml:space="preserve">De toepassing van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is te beschouwen als een algemene “best </w:t>
      </w:r>
      <w:proofErr w:type="spellStart"/>
      <w:r w:rsidRPr="00AE0BE3">
        <w:rPr>
          <w:rFonts w:ascii="Palatino Linotype" w:eastAsia="Calibri" w:hAnsi="Palatino Linotype"/>
          <w:snapToGrid/>
          <w:sz w:val="22"/>
          <w:szCs w:val="22"/>
          <w:lang w:val="nl-NL"/>
        </w:rPr>
        <w:t>practice</w:t>
      </w:r>
      <w:proofErr w:type="spellEnd"/>
      <w:r w:rsidRPr="00AE0BE3">
        <w:rPr>
          <w:rFonts w:ascii="Palatino Linotype" w:eastAsia="Calibri" w:hAnsi="Palatino Linotype"/>
          <w:snapToGrid/>
          <w:sz w:val="22"/>
          <w:szCs w:val="22"/>
          <w:lang w:val="nl-NL"/>
        </w:rPr>
        <w:t xml:space="preserve">” in de telecommunicatiesector en wordt al voor een langere periode wereldwijd toegepast, waaronder in diverse landen in het Caraïbisch gebied. </w:t>
      </w:r>
    </w:p>
    <w:p w14:paraId="6DD06EA0" w14:textId="77777777" w:rsidR="00AE0BE3" w:rsidRPr="00AE0BE3" w:rsidRDefault="00AE0BE3" w:rsidP="00AE0BE3">
      <w:pPr>
        <w:widowControl/>
        <w:jc w:val="both"/>
        <w:rPr>
          <w:rFonts w:ascii="Palatino Linotype" w:eastAsia="Calibri" w:hAnsi="Palatino Linotype"/>
          <w:snapToGrid/>
          <w:sz w:val="22"/>
          <w:szCs w:val="22"/>
          <w:lang w:val="nl-NL"/>
        </w:rPr>
      </w:pPr>
    </w:p>
    <w:p w14:paraId="7030DEDE"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Het gebruik van een nummer vormt een essentieel onderdeel van telecommunicatiediensten en dient ter identificatie van een eindgebruiker. Thans is de situatie zo dat indien een eindgebruiker van concessiehouder wenst te veranderen het nummer verloren gaat en die eindgebruiker een nieuw nummer toegewezen krijgt. Voor vele eindgebruikers is dit een drempel om over te stappen naar een andere concessiehouder. Met dit wijzigingsbesluit wordt deze drempel weggenomen en wordt een eindgebruiker in staat gesteld om met behoudt van zijn nummer concurrerende diensten bij een andere concessiehouder af te nemen.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is dan ook van groot belang ten aanzien van het bevorderen van de eindgebruikersbelangen, maar is verder ook een </w:t>
      </w:r>
      <w:proofErr w:type="spellStart"/>
      <w:r w:rsidRPr="00AE0BE3">
        <w:rPr>
          <w:rFonts w:ascii="Palatino Linotype" w:eastAsia="Calibri" w:hAnsi="Palatino Linotype"/>
          <w:snapToGrid/>
          <w:sz w:val="22"/>
          <w:szCs w:val="22"/>
          <w:lang w:val="nl-NL"/>
        </w:rPr>
        <w:t>regulatorisch</w:t>
      </w:r>
      <w:proofErr w:type="spellEnd"/>
      <w:r w:rsidRPr="00AE0BE3">
        <w:rPr>
          <w:rFonts w:ascii="Palatino Linotype" w:eastAsia="Calibri" w:hAnsi="Palatino Linotype"/>
          <w:snapToGrid/>
          <w:sz w:val="22"/>
          <w:szCs w:val="22"/>
          <w:lang w:val="nl-NL"/>
        </w:rPr>
        <w:t xml:space="preserve"> gereedschap ter bevordering van (eerlijke) concurrentie.</w:t>
      </w:r>
    </w:p>
    <w:p w14:paraId="1DE2D679" w14:textId="77777777" w:rsidR="00AE0BE3" w:rsidRPr="00AE0BE3" w:rsidRDefault="00AE0BE3" w:rsidP="00AE0BE3">
      <w:pPr>
        <w:widowControl/>
        <w:jc w:val="both"/>
        <w:rPr>
          <w:rFonts w:ascii="Palatino Linotype" w:hAnsi="Palatino Linotype"/>
          <w:bCs/>
          <w:snapToGrid/>
          <w:sz w:val="22"/>
          <w:szCs w:val="22"/>
          <w:lang w:val="nl-NL"/>
        </w:rPr>
      </w:pPr>
    </w:p>
    <w:p w14:paraId="224AA21F"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Het Bureau Telecommunicatie en Post (hierna: BT&amp;P) is in 2016 begonnen met de voorbereiding van de introductie van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op Curaçao. De reden hiervoor was dat de mobiele telecommunicatie markt verzadigd is geraakt met als gevolg een stagnerende markt met weinig tot geen initiatief voor de mobiele concessiehouders om met elkaar te concurreren op het gebied van tarieven en dienstenpakketten. Ook op de vaste telecommunicatie markt vindt al enige jaren geen tot weinig concurrentie plaats, met name voor particuliere eindgebruikers. </w:t>
      </w:r>
    </w:p>
    <w:p w14:paraId="243A41A6" w14:textId="77777777" w:rsidR="00AE0BE3" w:rsidRPr="00AE0BE3" w:rsidRDefault="00AE0BE3" w:rsidP="00AE0BE3">
      <w:pPr>
        <w:widowControl/>
        <w:jc w:val="both"/>
        <w:rPr>
          <w:rFonts w:ascii="Palatino Linotype" w:eastAsia="Calibri" w:hAnsi="Palatino Linotype"/>
          <w:snapToGrid/>
          <w:sz w:val="22"/>
          <w:szCs w:val="22"/>
          <w:lang w:val="nl-NL"/>
        </w:rPr>
      </w:pPr>
    </w:p>
    <w:p w14:paraId="69F55498"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Telecommunicatie speelt een belangrijke rol in het economisch verkeer. Een omvangrijk en kwalitatief hoog dienstenniveau heeft effecten op vrijwel alle soorten van economische bedrijvigheid in ons land. Het realiseren van een kwalitatief hoogwaardig en betaalbaar dienstenpakket vormt dan ook een belangrijke bijdrage tot economische groei. Met het onderhavige wijzigingsbesluit wordt beoogd de voorwaarden te scheppen om te komen tot volwaardige concurrentie op de telecommunicatiemarkt die het realiseren van deze doelstelling mogelijk moet maken. </w:t>
      </w:r>
    </w:p>
    <w:p w14:paraId="03BB3C84" w14:textId="77777777" w:rsidR="00AE0BE3" w:rsidRPr="00AE0BE3" w:rsidRDefault="00AE0BE3" w:rsidP="00AE0BE3">
      <w:pPr>
        <w:widowControl/>
        <w:jc w:val="both"/>
        <w:rPr>
          <w:rFonts w:ascii="Palatino Linotype" w:eastAsia="Calibri" w:hAnsi="Palatino Linotype"/>
          <w:snapToGrid/>
          <w:sz w:val="22"/>
          <w:szCs w:val="22"/>
          <w:lang w:val="nl-NL"/>
        </w:rPr>
      </w:pPr>
    </w:p>
    <w:p w14:paraId="410D39A4"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2.3 Vaste, Mobiele en Langeafstand telecommunicatiedienst als opgedragen diensten</w:t>
      </w:r>
    </w:p>
    <w:p w14:paraId="3369306E" w14:textId="77777777" w:rsidR="00AE0BE3" w:rsidRPr="00AE0BE3" w:rsidRDefault="00AE0BE3" w:rsidP="00AE0BE3">
      <w:pPr>
        <w:widowControl/>
        <w:jc w:val="both"/>
        <w:rPr>
          <w:rFonts w:ascii="Palatino Linotype" w:eastAsia="Calibri" w:hAnsi="Palatino Linotype"/>
          <w:snapToGrid/>
          <w:sz w:val="22"/>
          <w:szCs w:val="22"/>
          <w:lang w:val="nl-NL"/>
        </w:rPr>
      </w:pPr>
    </w:p>
    <w:p w14:paraId="6573BC5B"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Voorheen bestonden er materieel drie typen opgedragen (telefoon)diensten en daarmee, in de praktijk, drie typen concessies: de lokale, mobiele en lange afstand telefoondienst. Hierbij kon de lokale telefoondienst </w:t>
      </w:r>
      <w:proofErr w:type="spellStart"/>
      <w:r w:rsidRPr="00AE0BE3">
        <w:rPr>
          <w:rFonts w:ascii="Palatino Linotype" w:eastAsia="Calibri" w:hAnsi="Palatino Linotype"/>
          <w:i/>
          <w:iCs/>
          <w:snapToGrid/>
          <w:sz w:val="22"/>
          <w:szCs w:val="22"/>
          <w:lang w:val="nl-NL"/>
        </w:rPr>
        <w:t>grosso</w:t>
      </w:r>
      <w:proofErr w:type="spellEnd"/>
      <w:r w:rsidRPr="00AE0BE3">
        <w:rPr>
          <w:rFonts w:ascii="Palatino Linotype" w:eastAsia="Calibri" w:hAnsi="Palatino Linotype"/>
          <w:i/>
          <w:iCs/>
          <w:snapToGrid/>
          <w:sz w:val="22"/>
          <w:szCs w:val="22"/>
          <w:lang w:val="nl-NL"/>
        </w:rPr>
        <w:t xml:space="preserve"> </w:t>
      </w:r>
      <w:proofErr w:type="spellStart"/>
      <w:r w:rsidRPr="00AE0BE3">
        <w:rPr>
          <w:rFonts w:ascii="Palatino Linotype" w:eastAsia="Calibri" w:hAnsi="Palatino Linotype"/>
          <w:i/>
          <w:iCs/>
          <w:snapToGrid/>
          <w:sz w:val="22"/>
          <w:szCs w:val="22"/>
          <w:lang w:val="nl-NL"/>
        </w:rPr>
        <w:t>modo</w:t>
      </w:r>
      <w:proofErr w:type="spellEnd"/>
      <w:r w:rsidRPr="00AE0BE3">
        <w:rPr>
          <w:rFonts w:ascii="Palatino Linotype" w:eastAsia="Calibri" w:hAnsi="Palatino Linotype"/>
          <w:snapToGrid/>
          <w:sz w:val="22"/>
          <w:szCs w:val="22"/>
          <w:lang w:val="nl-NL"/>
        </w:rPr>
        <w:t xml:space="preserve"> gezien worden als spraakdiensten die afgehandeld werden via een vast aansluitpunt op een telecommunicatie-infrastructuur, de mobiele telefoondienst als het transport van spraak dat wordt afgehandeld via een mobiel aansluitpunt op een telecommunicatie-infrastructuur, en de lange afstand telefoondienst als de verbinding tussen Curaçao en de rest van de wereld via een aansluitpunt op een telecommunicatie-infrastructuur.</w:t>
      </w:r>
    </w:p>
    <w:p w14:paraId="240DEB71"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Met dit wijzigingsbesluit is de nadruk op spraakdiensten vervallen. Hiertoe zijn de lokale, mobiele en lange afstand telefoondienst vervangen door de vaste, mobiele en langeafstandstelecommunicatiedienst. Hiervoor is gekozen, omdat het begrip telefoondienst letterlijk duidt op het transport van spraak. Dit begrip past derhalve niet meer bij de beoogde uitbreiding van de opgedragen dienst tot het transport van andere gegevens ten behoeve van </w:t>
      </w:r>
      <w:r w:rsidRPr="00AE0BE3">
        <w:rPr>
          <w:rFonts w:ascii="Palatino Linotype" w:eastAsia="Calibri" w:hAnsi="Palatino Linotype"/>
          <w:snapToGrid/>
          <w:sz w:val="22"/>
          <w:szCs w:val="22"/>
          <w:lang w:val="nl-NL"/>
        </w:rPr>
        <w:lastRenderedPageBreak/>
        <w:t>toegang tot het internet. De nieuwe opgedragen diensten worden in de artikelsgewijze toelichting nader toegelicht.</w:t>
      </w:r>
    </w:p>
    <w:p w14:paraId="450E159B" w14:textId="77777777" w:rsidR="00AE0BE3" w:rsidRPr="00AE0BE3" w:rsidRDefault="00AE0BE3" w:rsidP="00AE0BE3">
      <w:pPr>
        <w:widowControl/>
        <w:jc w:val="both"/>
        <w:rPr>
          <w:rFonts w:ascii="Palatino Linotype" w:eastAsia="Calibri" w:hAnsi="Palatino Linotype"/>
          <w:snapToGrid/>
          <w:sz w:val="22"/>
          <w:szCs w:val="22"/>
          <w:lang w:val="nl-NL"/>
        </w:rPr>
      </w:pPr>
      <w:bookmarkStart w:id="6" w:name="d17e260"/>
      <w:bookmarkStart w:id="7" w:name="d17e267"/>
      <w:bookmarkEnd w:id="6"/>
      <w:bookmarkEnd w:id="7"/>
    </w:p>
    <w:p w14:paraId="485FC70E" w14:textId="77777777" w:rsidR="00AE0BE3" w:rsidRPr="00AE0BE3" w:rsidRDefault="00AE0BE3" w:rsidP="00AE0BE3">
      <w:pPr>
        <w:widowControl/>
        <w:jc w:val="both"/>
        <w:outlineLvl w:val="2"/>
        <w:rPr>
          <w:rFonts w:ascii="Palatino Linotype" w:hAnsi="Palatino Linotype"/>
          <w:bCs/>
          <w:snapToGrid/>
          <w:sz w:val="22"/>
          <w:szCs w:val="22"/>
          <w:lang w:val="nl-NL"/>
        </w:rPr>
      </w:pPr>
      <w:r w:rsidRPr="00AE0BE3">
        <w:rPr>
          <w:rFonts w:ascii="Palatino Linotype" w:hAnsi="Palatino Linotype"/>
          <w:bCs/>
          <w:snapToGrid/>
          <w:sz w:val="22"/>
          <w:szCs w:val="22"/>
          <w:lang w:val="nl-NL"/>
        </w:rPr>
        <w:t>2.4 Vervallen telex- en telegraafdienst als opgedragen diensten</w:t>
      </w:r>
    </w:p>
    <w:p w14:paraId="1D644592" w14:textId="77777777" w:rsidR="00AE0BE3" w:rsidRPr="00AE0BE3" w:rsidRDefault="00AE0BE3" w:rsidP="00AE0BE3">
      <w:pPr>
        <w:widowControl/>
        <w:jc w:val="both"/>
        <w:outlineLvl w:val="2"/>
        <w:rPr>
          <w:rFonts w:ascii="Palatino Linotype" w:hAnsi="Palatino Linotype"/>
          <w:bCs/>
          <w:snapToGrid/>
          <w:sz w:val="22"/>
          <w:szCs w:val="22"/>
          <w:lang w:val="nl-NL"/>
        </w:rPr>
      </w:pPr>
    </w:p>
    <w:p w14:paraId="2ACDB194" w14:textId="77777777" w:rsidR="00AE0BE3" w:rsidRPr="00AE0BE3" w:rsidRDefault="00AE0BE3" w:rsidP="00AE0BE3">
      <w:pPr>
        <w:widowControl/>
        <w:jc w:val="both"/>
        <w:outlineLvl w:val="2"/>
        <w:rPr>
          <w:rFonts w:ascii="Palatino Linotype" w:hAnsi="Palatino Linotype"/>
          <w:bCs/>
          <w:snapToGrid/>
          <w:sz w:val="22"/>
          <w:szCs w:val="22"/>
          <w:lang w:val="nl-NL"/>
        </w:rPr>
      </w:pPr>
      <w:r w:rsidRPr="00AE0BE3">
        <w:rPr>
          <w:rFonts w:ascii="Palatino Linotype" w:hAnsi="Palatino Linotype"/>
          <w:bCs/>
          <w:snapToGrid/>
          <w:sz w:val="22"/>
          <w:szCs w:val="22"/>
          <w:lang w:val="nl-NL"/>
        </w:rPr>
        <w:t>Vóór de inwerkingtreding van dit wijzigingsbesluit, werden de telex- en telegraafdienst in het landsbesluit genoemd en omschreven als diensten die in beginsel kunnen worden opgedragen aan houders van een concessie. Deze diensten werden in de praktijk echter niet meer opgedragen aan de bestaande concessiehouders en worden ook niet meer aangeboden. Omdat deze diensten in de toekomst ook niet meer zullen worden opgedragen aan concessiehouders, zijn zij met dit wijzigingsbesluit komen te vervallen.</w:t>
      </w:r>
    </w:p>
    <w:p w14:paraId="302255CE" w14:textId="77777777" w:rsidR="00AE0BE3" w:rsidRPr="00AE0BE3" w:rsidRDefault="00AE0BE3" w:rsidP="00AE0BE3">
      <w:pPr>
        <w:widowControl/>
        <w:jc w:val="both"/>
        <w:rPr>
          <w:rFonts w:ascii="Palatino Linotype" w:eastAsia="Calibri" w:hAnsi="Palatino Linotype"/>
          <w:snapToGrid/>
          <w:sz w:val="22"/>
          <w:szCs w:val="22"/>
          <w:lang w:val="nl-NL"/>
        </w:rPr>
      </w:pPr>
    </w:p>
    <w:p w14:paraId="30428DEA" w14:textId="77777777" w:rsidR="00AE0BE3" w:rsidRPr="00AE0BE3" w:rsidRDefault="00AE0BE3" w:rsidP="00AE0BE3">
      <w:pPr>
        <w:widowControl/>
        <w:ind w:left="360" w:hanging="360"/>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2.5 </w:t>
      </w:r>
      <w:proofErr w:type="spellStart"/>
      <w:r w:rsidRPr="00AE0BE3">
        <w:rPr>
          <w:rFonts w:ascii="Palatino Linotype" w:hAnsi="Palatino Linotype"/>
          <w:bCs/>
          <w:snapToGrid/>
          <w:sz w:val="22"/>
          <w:szCs w:val="22"/>
          <w:lang w:val="nl-NL"/>
        </w:rPr>
        <w:t>Nummerportabiliteit</w:t>
      </w:r>
      <w:proofErr w:type="spellEnd"/>
      <w:r w:rsidRPr="00AE0BE3">
        <w:rPr>
          <w:rFonts w:ascii="Palatino Linotype" w:hAnsi="Palatino Linotype"/>
          <w:bCs/>
          <w:snapToGrid/>
          <w:sz w:val="22"/>
          <w:szCs w:val="22"/>
          <w:lang w:val="nl-NL"/>
        </w:rPr>
        <w:t xml:space="preserve"> als activiteit die integraal onderdeel vormt van de dienstverlening bij het directe transport van gegevens</w:t>
      </w:r>
    </w:p>
    <w:p w14:paraId="044B07D4" w14:textId="77777777" w:rsidR="00AE0BE3" w:rsidRPr="00AE0BE3" w:rsidRDefault="00AE0BE3" w:rsidP="00AE0BE3">
      <w:pPr>
        <w:widowControl/>
        <w:jc w:val="both"/>
        <w:rPr>
          <w:rFonts w:ascii="Palatino Linotype" w:eastAsia="Calibri" w:hAnsi="Palatino Linotype"/>
          <w:snapToGrid/>
          <w:sz w:val="22"/>
          <w:szCs w:val="22"/>
          <w:lang w:val="nl-NL"/>
        </w:rPr>
      </w:pPr>
    </w:p>
    <w:p w14:paraId="4D77FDDF"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eastAsia="Calibri" w:hAnsi="Palatino Linotype"/>
          <w:snapToGrid/>
          <w:sz w:val="22"/>
          <w:szCs w:val="22"/>
          <w:lang w:val="nl-NL"/>
        </w:rPr>
        <w:t xml:space="preserve">Aan artikel 8 (voorheen: artikel 10) is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toegevoegd als zijnde een activiteit </w:t>
      </w:r>
      <w:r w:rsidRPr="00AE0BE3">
        <w:rPr>
          <w:rFonts w:ascii="Palatino Linotype" w:hAnsi="Palatino Linotype"/>
          <w:bCs/>
          <w:snapToGrid/>
          <w:sz w:val="22"/>
          <w:szCs w:val="22"/>
          <w:lang w:val="nl-NL"/>
        </w:rPr>
        <w:t xml:space="preserve">die integraal onderdeel vormt van de dienstverlening bij het directe transport van gegevens. </w:t>
      </w:r>
    </w:p>
    <w:p w14:paraId="0F533426" w14:textId="77777777" w:rsidR="00AE0BE3" w:rsidRPr="00AE0BE3" w:rsidRDefault="00AE0BE3" w:rsidP="00AE0BE3">
      <w:pPr>
        <w:widowControl/>
        <w:jc w:val="both"/>
        <w:rPr>
          <w:rFonts w:ascii="Palatino Linotype" w:hAnsi="Palatino Linotype"/>
          <w:bCs/>
          <w:snapToGrid/>
          <w:sz w:val="22"/>
          <w:szCs w:val="22"/>
          <w:lang w:val="nl-NL"/>
        </w:rPr>
      </w:pPr>
    </w:p>
    <w:p w14:paraId="06044B02" w14:textId="77777777" w:rsidR="00AE0BE3" w:rsidRPr="00AE0BE3" w:rsidRDefault="00AE0BE3" w:rsidP="00AE0BE3">
      <w:pPr>
        <w:widowControl/>
        <w:jc w:val="both"/>
        <w:rPr>
          <w:rFonts w:ascii="Palatino Linotype" w:eastAsia="Calibri" w:hAnsi="Palatino Linotype"/>
          <w:snapToGrid/>
          <w:sz w:val="22"/>
          <w:szCs w:val="22"/>
          <w:lang w:val="nl-NL"/>
        </w:rPr>
      </w:pP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houdt in dat concessiehouders verplicht zijn om een klant de mogelijkheid te bieden om het bij hem in gebruik zijnde nummer te blijven gebruiken:</w:t>
      </w:r>
    </w:p>
    <w:p w14:paraId="6DBE3DDA" w14:textId="77777777" w:rsidR="00AE0BE3" w:rsidRPr="00AE0BE3" w:rsidRDefault="00AE0BE3" w:rsidP="00AE0BE3">
      <w:pPr>
        <w:widowControl/>
        <w:numPr>
          <w:ilvl w:val="0"/>
          <w:numId w:val="11"/>
        </w:numPr>
        <w:ind w:left="360"/>
        <w:contextualSpacing/>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indien hij ervoor kiest om een telecommunicatiedienst bij een andere concessiehouder af te nemen;</w:t>
      </w:r>
    </w:p>
    <w:p w14:paraId="3657C1E4" w14:textId="77777777" w:rsidR="00AE0BE3" w:rsidRPr="00AE0BE3" w:rsidRDefault="00AE0BE3" w:rsidP="00AE0BE3">
      <w:pPr>
        <w:widowControl/>
        <w:numPr>
          <w:ilvl w:val="0"/>
          <w:numId w:val="11"/>
        </w:numPr>
        <w:ind w:left="360"/>
        <w:contextualSpacing/>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indien hij binnen het verzorgingsgebied van adres verandert; of</w:t>
      </w:r>
    </w:p>
    <w:p w14:paraId="5FB61EAB" w14:textId="77777777" w:rsidR="00AE0BE3" w:rsidRPr="00AE0BE3" w:rsidRDefault="00AE0BE3" w:rsidP="00AE0BE3">
      <w:pPr>
        <w:widowControl/>
        <w:numPr>
          <w:ilvl w:val="0"/>
          <w:numId w:val="11"/>
        </w:numPr>
        <w:ind w:left="360"/>
        <w:contextualSpacing/>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indien hij zijn overeenkomst bij dezelfde concessiehouder voortzet maar voor een andere telecommunicatiedienst (bijvoorbeeld van prepaid naar </w:t>
      </w:r>
      <w:proofErr w:type="spellStart"/>
      <w:r w:rsidRPr="00AE0BE3">
        <w:rPr>
          <w:rFonts w:ascii="Palatino Linotype" w:eastAsia="Calibri" w:hAnsi="Palatino Linotype"/>
          <w:snapToGrid/>
          <w:sz w:val="22"/>
          <w:szCs w:val="22"/>
          <w:lang w:val="nl-NL"/>
        </w:rPr>
        <w:t>postpaid</w:t>
      </w:r>
      <w:proofErr w:type="spellEnd"/>
      <w:r w:rsidRPr="00AE0BE3">
        <w:rPr>
          <w:rFonts w:ascii="Palatino Linotype" w:eastAsia="Calibri" w:hAnsi="Palatino Linotype"/>
          <w:snapToGrid/>
          <w:sz w:val="22"/>
          <w:szCs w:val="22"/>
          <w:lang w:val="nl-NL"/>
        </w:rPr>
        <w:t>).</w:t>
      </w:r>
    </w:p>
    <w:p w14:paraId="68C373F7" w14:textId="77777777" w:rsidR="00AE0BE3" w:rsidRPr="00AE0BE3" w:rsidRDefault="00AE0BE3" w:rsidP="00AE0BE3">
      <w:pPr>
        <w:widowControl/>
        <w:jc w:val="both"/>
        <w:rPr>
          <w:rFonts w:ascii="Palatino Linotype" w:eastAsia="Calibri" w:hAnsi="Palatino Linotype"/>
          <w:snapToGrid/>
          <w:sz w:val="22"/>
          <w:szCs w:val="22"/>
          <w:lang w:val="nl-NL"/>
        </w:rPr>
      </w:pPr>
      <w:bookmarkStart w:id="8" w:name="IDAQYFFB"/>
      <w:bookmarkStart w:id="9" w:name="id159b3f164a3e46eaa77c1e488a185d56-id-41"/>
      <w:bookmarkStart w:id="10" w:name="id159b3f164a3e46eaa77c1e488a185d56-id-30"/>
      <w:bookmarkStart w:id="11" w:name="id159b3f164a3e46eaa77c1e488a185d56-id-a5"/>
      <w:bookmarkStart w:id="12" w:name="id159b3f164a3e46eaa77c1e488a185d56-fbe77"/>
      <w:bookmarkStart w:id="13" w:name="id159b3f164a3e46eaa77c1e488a185d56-id-be"/>
      <w:bookmarkStart w:id="14" w:name="id159b3f164a3e46eaa77c1e488a185d56-id-ce"/>
      <w:bookmarkStart w:id="15" w:name="id159b3f164a3e46eaa77c1e488a185d56-id-6c"/>
      <w:bookmarkStart w:id="16" w:name="id159b3f164a3e46eaa77c1e488a185d56-id-bc"/>
      <w:bookmarkStart w:id="17" w:name="id159b3f164a3e46eaa77c1e488a185d56-id-3f"/>
      <w:bookmarkStart w:id="18" w:name="id159b3f164a3e46eaa77c1e488a185d56-id-e8"/>
      <w:bookmarkStart w:id="19" w:name="id159b3f164a3e46eaa77c1e488a185d56-id-35"/>
      <w:bookmarkStart w:id="20" w:name="id159b3f164a3e46eaa77c1e488a185d56-id-6a"/>
      <w:bookmarkStart w:id="21" w:name="id159b3f164a3e46eaa77c1e488a185d56-id-06"/>
      <w:bookmarkStart w:id="22" w:name="IDAMRK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D44AF83"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BT&amp;P is vanaf 2016 begonnen met de introductie van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toen uit onderzoek was gebleken dat met name de mobiele telecommunicatiemarkt verzadigd was geraakt. De introductie van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is hierna onder andere opgenomen in de </w:t>
      </w:r>
      <w:r w:rsidRPr="00AE0BE3">
        <w:rPr>
          <w:rFonts w:ascii="Palatino Linotype" w:eastAsia="Calibri" w:hAnsi="Palatino Linotype"/>
          <w:i/>
          <w:iCs/>
          <w:snapToGrid/>
          <w:sz w:val="22"/>
          <w:szCs w:val="22"/>
          <w:lang w:val="nl-NL"/>
        </w:rPr>
        <w:t>‘Beleidsnota regulering elektronische communicatienetwerken en diensten in Curaçao 2016-2021’</w:t>
      </w:r>
      <w:r w:rsidRPr="00AE0BE3">
        <w:rPr>
          <w:rFonts w:ascii="Palatino Linotype" w:eastAsia="Calibri" w:hAnsi="Palatino Linotype"/>
          <w:snapToGrid/>
          <w:sz w:val="22"/>
          <w:szCs w:val="22"/>
          <w:lang w:val="nl-NL"/>
        </w:rPr>
        <w:t xml:space="preserve"> welk beleid is geconsulteerd met de concessiehouders.  </w:t>
      </w:r>
    </w:p>
    <w:p w14:paraId="3F0DF3D4" w14:textId="77777777" w:rsidR="00AE0BE3" w:rsidRPr="00AE0BE3" w:rsidRDefault="00AE0BE3" w:rsidP="00AE0BE3">
      <w:pPr>
        <w:widowControl/>
        <w:jc w:val="both"/>
        <w:rPr>
          <w:rFonts w:ascii="Palatino Linotype" w:eastAsia="Calibri" w:hAnsi="Palatino Linotype"/>
          <w:snapToGrid/>
          <w:sz w:val="22"/>
          <w:szCs w:val="22"/>
          <w:lang w:val="nl-NL"/>
        </w:rPr>
      </w:pPr>
    </w:p>
    <w:p w14:paraId="154FF18C"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De verdere uitwerking van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is in het jaar 2022 van start gegaan, waarbij alle concessiehouders wederom door BT&amp;P zijn geconsulteerd over de introductie van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en de uitgangspunten die hierbij in acht zouden worden genomen. Ook is aan de concessiehouders gelegenheid geboden om hun zienswijze kenbaar te maken over deze uitgangspunten. Begin van het jaar 2023 is vervolgens een werkgroep samengesteld waarin naast BT&amp;P alle vaste en mobiele concessiehouders participeren. Het doel van deze werkgroep is dat partijen onderling nadere afspraken maken over de introductie van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op Curaçao en invulling geven aan specifieke onderdelen van het porteringsproces. De binnen de werkgroep gemaakte afspraken </w:t>
      </w:r>
      <w:r w:rsidRPr="00AE0BE3">
        <w:rPr>
          <w:rFonts w:ascii="Palatino Linotype" w:eastAsia="Calibri" w:hAnsi="Palatino Linotype"/>
          <w:bCs/>
          <w:snapToGrid/>
          <w:sz w:val="22"/>
          <w:szCs w:val="22"/>
          <w:lang w:val="nl-NL"/>
        </w:rPr>
        <w:t xml:space="preserve">worden dan opgenomen in </w:t>
      </w:r>
      <w:r w:rsidRPr="00AE0BE3">
        <w:rPr>
          <w:rFonts w:ascii="Palatino Linotype" w:hAnsi="Palatino Linotype"/>
          <w:bCs/>
          <w:iCs/>
          <w:snapToGrid/>
          <w:sz w:val="22"/>
          <w:szCs w:val="22"/>
          <w:lang w:val="nl-NL"/>
        </w:rPr>
        <w:t>de overeenkomst, de zogenoemde ‘</w:t>
      </w:r>
      <w:r w:rsidRPr="00AE0BE3">
        <w:rPr>
          <w:rFonts w:ascii="Palatino Linotype" w:hAnsi="Palatino Linotype"/>
          <w:bCs/>
          <w:i/>
          <w:snapToGrid/>
          <w:sz w:val="22"/>
          <w:szCs w:val="22"/>
          <w:lang w:val="nl-NL"/>
        </w:rPr>
        <w:t xml:space="preserve">business </w:t>
      </w:r>
      <w:proofErr w:type="spellStart"/>
      <w:r w:rsidRPr="00AE0BE3">
        <w:rPr>
          <w:rFonts w:ascii="Palatino Linotype" w:hAnsi="Palatino Linotype"/>
          <w:bCs/>
          <w:i/>
          <w:snapToGrid/>
          <w:sz w:val="22"/>
          <w:szCs w:val="22"/>
          <w:lang w:val="nl-NL"/>
        </w:rPr>
        <w:t>rules</w:t>
      </w:r>
      <w:proofErr w:type="spellEnd"/>
      <w:r w:rsidRPr="00AE0BE3">
        <w:rPr>
          <w:rFonts w:ascii="Palatino Linotype" w:hAnsi="Palatino Linotype"/>
          <w:bCs/>
          <w:iCs/>
          <w:snapToGrid/>
          <w:sz w:val="22"/>
          <w:szCs w:val="22"/>
          <w:lang w:val="nl-NL"/>
        </w:rPr>
        <w:t xml:space="preserve">’, waarin is beschreven hoe het porteringsproces in zijn werk gaat en aan welke afspraken de concessiehouders zich over en weer dienen te houden. </w:t>
      </w:r>
      <w:r w:rsidRPr="00AE0BE3">
        <w:rPr>
          <w:rFonts w:ascii="Palatino Linotype" w:eastAsia="Calibri" w:hAnsi="Palatino Linotype"/>
          <w:snapToGrid/>
          <w:sz w:val="22"/>
          <w:szCs w:val="22"/>
          <w:lang w:val="nl-NL"/>
        </w:rPr>
        <w:t xml:space="preserve"> Verwacht wordt dat </w:t>
      </w:r>
      <w:r w:rsidRPr="00AE0BE3">
        <w:rPr>
          <w:rFonts w:ascii="Palatino Linotype" w:hAnsi="Palatino Linotype"/>
          <w:bCs/>
          <w:iCs/>
          <w:snapToGrid/>
          <w:sz w:val="22"/>
          <w:szCs w:val="22"/>
          <w:lang w:val="nl-NL"/>
        </w:rPr>
        <w:t xml:space="preserve">alle concessiehouders deze overeenkomst ondertekenen, dan wel zich aan de daarin vast te leggen standaard te committeren. </w:t>
      </w:r>
      <w:r w:rsidRPr="00AE0BE3">
        <w:rPr>
          <w:rFonts w:ascii="Palatino Linotype" w:eastAsia="Calibri" w:hAnsi="Palatino Linotype"/>
          <w:snapToGrid/>
          <w:sz w:val="22"/>
          <w:szCs w:val="22"/>
          <w:lang w:val="nl-NL"/>
        </w:rPr>
        <w:t xml:space="preserve">In principe wordt dan ook </w:t>
      </w:r>
      <w:r w:rsidRPr="00AE0BE3">
        <w:rPr>
          <w:rFonts w:ascii="Palatino Linotype" w:hAnsi="Palatino Linotype"/>
          <w:bCs/>
          <w:iCs/>
          <w:snapToGrid/>
          <w:sz w:val="22"/>
          <w:szCs w:val="22"/>
          <w:lang w:val="nl-NL"/>
        </w:rPr>
        <w:t xml:space="preserve">uitgegaan van het in samenwerking tot stand brengen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waarbij, indien nodig, door de minister middels een </w:t>
      </w:r>
      <w:r w:rsidRPr="00AE0BE3">
        <w:rPr>
          <w:rFonts w:ascii="Palatino Linotype" w:hAnsi="Palatino Linotype"/>
          <w:bCs/>
          <w:iCs/>
          <w:snapToGrid/>
          <w:sz w:val="22"/>
          <w:szCs w:val="22"/>
          <w:lang w:val="nl-NL"/>
        </w:rPr>
        <w:lastRenderedPageBreak/>
        <w:t xml:space="preserve">ministeriële regeling met algemene werking nadere regels kunnen worden gesteld dan wel invulling kan worden gegeven aan specifieke belangrijke onderdelen in het porteringsproces. </w:t>
      </w:r>
    </w:p>
    <w:p w14:paraId="36F2400E" w14:textId="77777777" w:rsidR="00AE0BE3" w:rsidRPr="00AE0BE3" w:rsidRDefault="00AE0BE3" w:rsidP="00AE0BE3">
      <w:pPr>
        <w:widowControl/>
        <w:jc w:val="both"/>
        <w:rPr>
          <w:rFonts w:ascii="Palatino Linotype" w:eastAsia="Calibri" w:hAnsi="Palatino Linotype"/>
          <w:snapToGrid/>
          <w:sz w:val="22"/>
          <w:szCs w:val="22"/>
          <w:lang w:val="nl-NL"/>
        </w:rPr>
      </w:pPr>
    </w:p>
    <w:p w14:paraId="06903BC5" w14:textId="77777777" w:rsidR="00AE0BE3" w:rsidRPr="00AE0BE3" w:rsidRDefault="00AE0BE3" w:rsidP="00AE0BE3">
      <w:pPr>
        <w:widowControl/>
        <w:jc w:val="both"/>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t xml:space="preserve">Voor het slagen van een portering van een nummer spelen verschillende partijen een rol, waaronder de concessiehouder die het nummer moet overdragen en de concessiehouder die het nummer ontvangt. De daadwerkelijke portering van een nummer vindt plaats middels een speciaal daarvoor ingericht platform dat door een onafhankelijke derde partij wordt aangeboden. De concessiehouders gaan met deze onafhankelijke derde partij een overeenkomst aan voor de te leveren diensten. </w:t>
      </w:r>
    </w:p>
    <w:p w14:paraId="6651B082" w14:textId="77777777" w:rsidR="00AE0BE3" w:rsidRPr="00AE0BE3" w:rsidRDefault="00AE0BE3" w:rsidP="00AE0BE3">
      <w:pPr>
        <w:widowControl/>
        <w:jc w:val="both"/>
        <w:outlineLvl w:val="2"/>
        <w:rPr>
          <w:rFonts w:ascii="Palatino Linotype" w:hAnsi="Palatino Linotype"/>
          <w:bCs/>
          <w:snapToGrid/>
          <w:sz w:val="22"/>
          <w:szCs w:val="22"/>
          <w:lang w:val="nl-NL"/>
        </w:rPr>
      </w:pPr>
      <w:bookmarkStart w:id="23" w:name="d17e282"/>
      <w:bookmarkEnd w:id="23"/>
    </w:p>
    <w:p w14:paraId="66ED510D" w14:textId="77777777" w:rsidR="00AE0BE3" w:rsidRPr="00AE0BE3" w:rsidRDefault="00AE0BE3" w:rsidP="00AE0BE3">
      <w:pPr>
        <w:widowControl/>
        <w:jc w:val="both"/>
        <w:outlineLvl w:val="2"/>
        <w:rPr>
          <w:rFonts w:ascii="Palatino Linotype" w:hAnsi="Palatino Linotype"/>
          <w:b/>
          <w:bCs/>
          <w:iCs/>
          <w:snapToGrid/>
          <w:sz w:val="22"/>
          <w:szCs w:val="22"/>
          <w:lang w:val="nl-NL"/>
        </w:rPr>
      </w:pPr>
      <w:r w:rsidRPr="00AE0BE3">
        <w:rPr>
          <w:rFonts w:ascii="Palatino Linotype" w:hAnsi="Palatino Linotype"/>
          <w:b/>
          <w:bCs/>
          <w:iCs/>
          <w:snapToGrid/>
          <w:sz w:val="22"/>
          <w:szCs w:val="22"/>
          <w:lang w:val="nl-NL"/>
        </w:rPr>
        <w:t>3.</w:t>
      </w:r>
      <w:r w:rsidRPr="00AE0BE3">
        <w:rPr>
          <w:rFonts w:ascii="Palatino Linotype" w:hAnsi="Palatino Linotype"/>
          <w:b/>
          <w:bCs/>
          <w:i/>
          <w:iCs/>
          <w:snapToGrid/>
          <w:sz w:val="22"/>
          <w:szCs w:val="22"/>
          <w:lang w:val="nl-NL"/>
        </w:rPr>
        <w:t xml:space="preserve"> </w:t>
      </w:r>
      <w:r w:rsidRPr="00AE0BE3">
        <w:rPr>
          <w:rFonts w:ascii="Palatino Linotype" w:hAnsi="Palatino Linotype"/>
          <w:b/>
          <w:bCs/>
          <w:iCs/>
          <w:snapToGrid/>
          <w:sz w:val="22"/>
          <w:szCs w:val="22"/>
          <w:lang w:val="nl-NL"/>
        </w:rPr>
        <w:t>Gevolgen</w:t>
      </w:r>
    </w:p>
    <w:p w14:paraId="394B5A28" w14:textId="77777777" w:rsidR="00AE0BE3" w:rsidRPr="00AE0BE3" w:rsidRDefault="00AE0BE3" w:rsidP="00AE0BE3">
      <w:pPr>
        <w:widowControl/>
        <w:jc w:val="both"/>
        <w:rPr>
          <w:rFonts w:ascii="Palatino Linotype" w:hAnsi="Palatino Linotype"/>
          <w:bCs/>
          <w:snapToGrid/>
          <w:sz w:val="22"/>
          <w:szCs w:val="22"/>
          <w:lang w:val="nl-NL"/>
        </w:rPr>
      </w:pPr>
    </w:p>
    <w:p w14:paraId="1ACE82BB"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 xml:space="preserve">Met dit wijzigingsbesluit is de omvang van de vaste, mobiele en lange afstand telefoondienst uitgebreid, zodat deze niet alleen meer ziet op spraakdiensten, maar ook op het transport van andere gegevens ten behoeve van toegang tot het internet. Dit heeft als gevolg dat het transport van deze gegevens voortaan ook deel kan uitmaken van de aan houders van een concessie opgedragen diensten. </w:t>
      </w:r>
    </w:p>
    <w:p w14:paraId="7F79FD5F" w14:textId="77777777" w:rsidR="00AE0BE3" w:rsidRPr="00AE0BE3" w:rsidRDefault="00AE0BE3" w:rsidP="00AE0BE3">
      <w:pPr>
        <w:widowControl/>
        <w:jc w:val="both"/>
        <w:rPr>
          <w:rFonts w:ascii="Palatino Linotype" w:hAnsi="Palatino Linotype"/>
          <w:bCs/>
          <w:snapToGrid/>
          <w:sz w:val="22"/>
          <w:szCs w:val="22"/>
          <w:lang w:val="nl-NL"/>
        </w:rPr>
      </w:pPr>
    </w:p>
    <w:p w14:paraId="05FA239F"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 xml:space="preserve">Op dit moment zijn er in totaal veertien concessies verleend voor de aanleg, de instandhouding en de exploitatie van een telecommunicatie-infrastructuur. Hiervan zijn drie concessies verleend voor een telecommunicatie-infrastructuur waarover de vaste telefoondienst wordt aangeboden, drie voor een telecommunicatie-infrastructuur waarover de mobiele telefoondienst wordt aangeboden en de overige acht concessies zijn verleend voor een telecommunicatie-infrastructuur waarover een lange afstand telefoondienst wordt aangeboden. </w:t>
      </w:r>
    </w:p>
    <w:p w14:paraId="683532D9" w14:textId="77777777" w:rsidR="00AE0BE3" w:rsidRPr="00AE0BE3" w:rsidRDefault="00AE0BE3" w:rsidP="00AE0BE3">
      <w:pPr>
        <w:widowControl/>
        <w:jc w:val="both"/>
        <w:rPr>
          <w:rFonts w:ascii="Palatino Linotype" w:hAnsi="Palatino Linotype"/>
          <w:bCs/>
          <w:snapToGrid/>
          <w:sz w:val="22"/>
          <w:szCs w:val="22"/>
          <w:lang w:val="nl-NL"/>
        </w:rPr>
      </w:pPr>
    </w:p>
    <w:p w14:paraId="5BEC8F7D"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 xml:space="preserve">De wijzigingen zullen in de praktijk niet als gevolg hebben dat de huidige houders van een concessie diensten moeten gaan aanbieden die zij in de praktijk nog niet aanboden. Houders van een concessie bieden deze diensten in de praktijk immers al aan. Het gevolg van deze wijzigingen is wel dat voorwaarden die aan een concessie zijn verbonden met betrekking tot, onder andere, de tarifering en dienstverlening, voortaan ook van toepassing zijn op het transport van andere gegevens ten behoeve van toegang tot het internet als (deel van) de opgedragen dienst. Eén van deze voorschriften, is dat eisen worden gesteld ten aanzien van de tarifering, bijvoorbeeld dat de opgedragen diensten tegen kostengeoriënteerde tarieven moeten worden aangeboden. </w:t>
      </w:r>
    </w:p>
    <w:p w14:paraId="1D499464" w14:textId="77777777" w:rsidR="00AE0BE3" w:rsidRPr="00AE0BE3" w:rsidRDefault="00AE0BE3" w:rsidP="00AE0BE3">
      <w:pPr>
        <w:widowControl/>
        <w:jc w:val="both"/>
        <w:rPr>
          <w:rFonts w:ascii="Palatino Linotype" w:hAnsi="Palatino Linotype"/>
          <w:bCs/>
          <w:snapToGrid/>
          <w:sz w:val="22"/>
          <w:szCs w:val="22"/>
          <w:lang w:val="nl-NL"/>
        </w:rPr>
      </w:pPr>
    </w:p>
    <w:p w14:paraId="2ACE7BF9"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 xml:space="preserve">Met dit wijzigingsbesluit wordt de huidige praktijk van de concessiehouders niet aangepast, waardoor de regeldrukgevolgen beperkt zijn. Er is weliswaar in theorie sprake van een lastenverzwaring, aangezien de huidige concessiehouders verplicht zijn om meer diensten te verrichten dan zij vóór de inwerkingtreding van dit wijzigingsbesluit verplicht waren, maar de facto zullen de nalevingskosten niet significant toenemen, aangezien de concessiehouders dergelijke diensten al aanbieden en – gelet op de marktomstandigheden – waarschijnlijk aan zullen blijven bieden. Dit wijzigingsbesluit heeft dan ook uitsluitend directe gevolgen voor de huidige concessiehouders. Deze concessiehouders zijn over het algemeen deel van een groter concern. De toenemende kosten kunnen daarbij gezien worden als </w:t>
      </w:r>
      <w:r w:rsidRPr="00AE0BE3">
        <w:rPr>
          <w:rFonts w:ascii="Palatino Linotype" w:hAnsi="Palatino Linotype"/>
          <w:bCs/>
          <w:i/>
          <w:iCs/>
          <w:snapToGrid/>
          <w:sz w:val="22"/>
          <w:szCs w:val="22"/>
          <w:lang w:val="nl-NL"/>
        </w:rPr>
        <w:t xml:space="preserve">‘business as </w:t>
      </w:r>
      <w:proofErr w:type="spellStart"/>
      <w:r w:rsidRPr="00AE0BE3">
        <w:rPr>
          <w:rFonts w:ascii="Palatino Linotype" w:hAnsi="Palatino Linotype"/>
          <w:bCs/>
          <w:i/>
          <w:iCs/>
          <w:snapToGrid/>
          <w:sz w:val="22"/>
          <w:szCs w:val="22"/>
          <w:lang w:val="nl-NL"/>
        </w:rPr>
        <w:t>usual</w:t>
      </w:r>
      <w:proofErr w:type="spellEnd"/>
      <w:r w:rsidRPr="00AE0BE3">
        <w:rPr>
          <w:rFonts w:ascii="Palatino Linotype" w:hAnsi="Palatino Linotype"/>
          <w:bCs/>
          <w:i/>
          <w:iCs/>
          <w:snapToGrid/>
          <w:sz w:val="22"/>
          <w:szCs w:val="22"/>
          <w:lang w:val="nl-NL"/>
        </w:rPr>
        <w:t>’</w:t>
      </w:r>
      <w:r w:rsidRPr="00AE0BE3">
        <w:rPr>
          <w:rFonts w:ascii="Palatino Linotype" w:hAnsi="Palatino Linotype"/>
          <w:bCs/>
          <w:snapToGrid/>
          <w:sz w:val="22"/>
          <w:szCs w:val="22"/>
          <w:lang w:val="nl-NL"/>
        </w:rPr>
        <w:t xml:space="preserve"> kosten (de concessie blijft namelijk qua voorwaarden hetzelfde). </w:t>
      </w:r>
    </w:p>
    <w:p w14:paraId="4E76C969" w14:textId="77777777" w:rsidR="00AE0BE3" w:rsidRPr="00AE0BE3" w:rsidRDefault="00AE0BE3" w:rsidP="00AE0BE3">
      <w:pPr>
        <w:widowControl/>
        <w:jc w:val="both"/>
        <w:rPr>
          <w:rFonts w:ascii="Palatino Linotype" w:hAnsi="Palatino Linotype"/>
          <w:bCs/>
          <w:snapToGrid/>
          <w:sz w:val="22"/>
          <w:szCs w:val="22"/>
          <w:lang w:val="nl-NL"/>
        </w:rPr>
      </w:pPr>
    </w:p>
    <w:p w14:paraId="3E19A5B3"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lastRenderedPageBreak/>
        <w:t xml:space="preserve">Daarnaast zal met dit wijzigingsbesluit </w:t>
      </w:r>
      <w:proofErr w:type="spellStart"/>
      <w:r w:rsidRPr="00AE0BE3">
        <w:rPr>
          <w:rFonts w:ascii="Palatino Linotype" w:hAnsi="Palatino Linotype"/>
          <w:bCs/>
          <w:snapToGrid/>
          <w:sz w:val="22"/>
          <w:szCs w:val="22"/>
          <w:lang w:val="nl-NL"/>
        </w:rPr>
        <w:t>nummerportabiliteit</w:t>
      </w:r>
      <w:proofErr w:type="spellEnd"/>
      <w:r w:rsidRPr="00AE0BE3">
        <w:rPr>
          <w:rFonts w:ascii="Palatino Linotype" w:hAnsi="Palatino Linotype"/>
          <w:bCs/>
          <w:snapToGrid/>
          <w:sz w:val="22"/>
          <w:szCs w:val="22"/>
          <w:lang w:val="nl-NL"/>
        </w:rPr>
        <w:t xml:space="preserve"> als activiteit of faciliteit, integraal onderdeel vormen van de dienstverlening van de desbetreffende aanbieder. </w:t>
      </w:r>
    </w:p>
    <w:p w14:paraId="78F694B9" w14:textId="77777777" w:rsidR="00AE0BE3" w:rsidRPr="00AE0BE3" w:rsidRDefault="00AE0BE3" w:rsidP="00AE0BE3">
      <w:pPr>
        <w:widowControl/>
        <w:jc w:val="both"/>
        <w:outlineLvl w:val="2"/>
        <w:rPr>
          <w:rFonts w:ascii="Palatino Linotype" w:hAnsi="Palatino Linotype"/>
          <w:bCs/>
          <w:iCs/>
          <w:snapToGrid/>
          <w:sz w:val="22"/>
          <w:szCs w:val="22"/>
          <w:lang w:val="nl-NL"/>
        </w:rPr>
      </w:pPr>
    </w:p>
    <w:p w14:paraId="26B46F1A"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t xml:space="preserve">In zijn algemeenheid zijn aan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drie soorten kosten verbonden. In de eerste plaats de kosten die de concessiehouder moet maken om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over zijn telecommunicatie-infrastructuur mogelijk te maken. Daarnaast zijn er kosten die de concessiehouder moet maken om het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-platform in stand te houden en hiermee derhalve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mogelijk te maken. Tot slot zijn er de (eenmalige) administratieve kosten verbonden aan het porteren van het nummer van de eindgebruiker die overstapt naar een andere concessiehouder. </w:t>
      </w:r>
    </w:p>
    <w:p w14:paraId="7316EF84" w14:textId="77777777" w:rsidR="00AE0BE3" w:rsidRPr="00AE0BE3" w:rsidRDefault="00AE0BE3" w:rsidP="00AE0BE3">
      <w:pPr>
        <w:widowControl/>
        <w:jc w:val="both"/>
        <w:outlineLvl w:val="2"/>
        <w:rPr>
          <w:rFonts w:ascii="Palatino Linotype" w:hAnsi="Palatino Linotype"/>
          <w:bCs/>
          <w:iCs/>
          <w:snapToGrid/>
          <w:sz w:val="22"/>
          <w:szCs w:val="22"/>
          <w:lang w:val="nl-NL"/>
        </w:rPr>
      </w:pPr>
    </w:p>
    <w:p w14:paraId="51EF8833"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t xml:space="preserve">De laatst genoemde administratieve kosten, die </w:t>
      </w:r>
      <w:proofErr w:type="spellStart"/>
      <w:r w:rsidRPr="00AE0BE3">
        <w:rPr>
          <w:rFonts w:ascii="Palatino Linotype" w:hAnsi="Palatino Linotype"/>
          <w:bCs/>
          <w:iCs/>
          <w:snapToGrid/>
          <w:sz w:val="22"/>
          <w:szCs w:val="22"/>
          <w:lang w:val="nl-NL"/>
        </w:rPr>
        <w:t>kostengeoriënteerd</w:t>
      </w:r>
      <w:proofErr w:type="spellEnd"/>
      <w:r w:rsidRPr="00AE0BE3">
        <w:rPr>
          <w:rFonts w:ascii="Palatino Linotype" w:hAnsi="Palatino Linotype"/>
          <w:bCs/>
          <w:iCs/>
          <w:snapToGrid/>
          <w:sz w:val="22"/>
          <w:szCs w:val="22"/>
          <w:lang w:val="nl-NL"/>
        </w:rPr>
        <w:t xml:space="preserve"> dienen te zijn,  mogen – dus hoeven niet -  aan de eindgebruiker in rekening worden gebracht. Om controle te houden op de hoogte van deze aan de eindgebruiker door te berekenen kosten, om zo te voorkomen dat dit mogelijk een obstakel gaat vormen voor het slagen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wordt in artikel 8, tiende lid, mogelijk gemaakt dat de minister nadere voorwaarden kan stellen. Voor een nadere toelichting hieromtrent wordt verwezen naar de artikelsgewijze toelichting. </w:t>
      </w:r>
    </w:p>
    <w:p w14:paraId="6D48E012" w14:textId="77777777" w:rsidR="00AE0BE3" w:rsidRPr="00AE0BE3" w:rsidRDefault="00AE0BE3" w:rsidP="00AE0BE3">
      <w:pPr>
        <w:widowControl/>
        <w:jc w:val="both"/>
        <w:outlineLvl w:val="2"/>
        <w:rPr>
          <w:rFonts w:ascii="Palatino Linotype" w:hAnsi="Palatino Linotype"/>
          <w:bCs/>
          <w:iCs/>
          <w:snapToGrid/>
          <w:sz w:val="22"/>
          <w:szCs w:val="22"/>
          <w:lang w:val="nl-NL"/>
        </w:rPr>
      </w:pPr>
    </w:p>
    <w:p w14:paraId="1FC900B0"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t xml:space="preserve">De introductie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kan derhalve een kostenverhoging met zich mee brengen voor de eindgebruiker die gebruik maakt van de mogelijkheid om een nummer te behouden als die overstapt naar een andere concessiehouder.  Aan de andere kant wordt met de introductie van nummer </w:t>
      </w:r>
      <w:proofErr w:type="spellStart"/>
      <w:r w:rsidRPr="00AE0BE3">
        <w:rPr>
          <w:rFonts w:ascii="Palatino Linotype" w:hAnsi="Palatino Linotype"/>
          <w:bCs/>
          <w:iCs/>
          <w:snapToGrid/>
          <w:sz w:val="22"/>
          <w:szCs w:val="22"/>
          <w:lang w:val="nl-NL"/>
        </w:rPr>
        <w:t>portabiliteit</w:t>
      </w:r>
      <w:proofErr w:type="spellEnd"/>
      <w:r w:rsidRPr="00AE0BE3">
        <w:rPr>
          <w:rFonts w:ascii="Palatino Linotype" w:hAnsi="Palatino Linotype"/>
          <w:bCs/>
          <w:iCs/>
          <w:snapToGrid/>
          <w:sz w:val="22"/>
          <w:szCs w:val="22"/>
          <w:lang w:val="nl-NL"/>
        </w:rPr>
        <w:t xml:space="preserve"> juist beoogd dat er meer concurrentie komt op de telecommunicatiemarkt met als beoogd gevolg dat concessiehouders </w:t>
      </w:r>
      <w:r w:rsidRPr="00AE0BE3">
        <w:rPr>
          <w:rFonts w:ascii="Palatino Linotype" w:eastAsia="Calibri" w:hAnsi="Palatino Linotype"/>
          <w:snapToGrid/>
          <w:sz w:val="22"/>
          <w:szCs w:val="22"/>
          <w:lang w:val="nl-NL"/>
        </w:rPr>
        <w:t>kwalitatief hoogwaardige en betaalbare dienstenpakketten gaan aanbieden, hetgeen de eindgebruikers ten goede komt. Dit tegen elkaar afwegende zijn er geen direct financiële gevolgen voor de eindgebruikers.</w:t>
      </w:r>
    </w:p>
    <w:p w14:paraId="7D2C1402" w14:textId="77777777" w:rsidR="00AE0BE3" w:rsidRPr="00AE0BE3" w:rsidRDefault="00AE0BE3" w:rsidP="00AE0BE3">
      <w:pPr>
        <w:widowControl/>
        <w:jc w:val="both"/>
        <w:outlineLvl w:val="2"/>
        <w:rPr>
          <w:rFonts w:ascii="Palatino Linotype" w:hAnsi="Palatino Linotype"/>
          <w:bCs/>
          <w:iCs/>
          <w:snapToGrid/>
          <w:sz w:val="22"/>
          <w:szCs w:val="22"/>
          <w:lang w:val="nl-NL"/>
        </w:rPr>
      </w:pPr>
    </w:p>
    <w:p w14:paraId="1F089A26"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eastAsia="Calibri" w:hAnsi="Palatino Linotype"/>
          <w:snapToGrid/>
          <w:sz w:val="22"/>
          <w:szCs w:val="22"/>
          <w:lang w:val="nl-NL"/>
        </w:rPr>
        <w:t xml:space="preserve">De overige aan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verbonden kosten dienen door de concessiehouders zelf gedragen te worden. </w:t>
      </w:r>
      <w:r w:rsidRPr="00AE0BE3">
        <w:rPr>
          <w:rFonts w:ascii="Palatino Linotype" w:hAnsi="Palatino Linotype"/>
          <w:bCs/>
          <w:iCs/>
          <w:snapToGrid/>
          <w:sz w:val="22"/>
          <w:szCs w:val="22"/>
          <w:lang w:val="nl-NL"/>
        </w:rPr>
        <w:t xml:space="preserve">Dit betekent dat de introductie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een directe lasten verzwaring met zich meebrengt voor de concessiehouders op wie deze verplichting rust.  </w:t>
      </w:r>
    </w:p>
    <w:p w14:paraId="280E5C61" w14:textId="77777777" w:rsidR="00AE0BE3" w:rsidRPr="00AE0BE3" w:rsidRDefault="00AE0BE3" w:rsidP="00AE0BE3">
      <w:pPr>
        <w:widowControl/>
        <w:jc w:val="both"/>
        <w:rPr>
          <w:rFonts w:ascii="Palatino Linotype" w:eastAsia="Calibri" w:hAnsi="Palatino Linotype"/>
          <w:snapToGrid/>
          <w:sz w:val="22"/>
          <w:szCs w:val="22"/>
          <w:lang w:val="nl-NL"/>
        </w:rPr>
      </w:pPr>
    </w:p>
    <w:p w14:paraId="49FAAE09"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eastAsia="Calibri" w:hAnsi="Palatino Linotype"/>
          <w:snapToGrid/>
          <w:sz w:val="22"/>
          <w:szCs w:val="22"/>
          <w:lang w:val="nl-NL"/>
        </w:rPr>
        <w:t xml:space="preserve">De kosten die een concessiehouder </w:t>
      </w:r>
      <w:r w:rsidRPr="00AE0BE3">
        <w:rPr>
          <w:rFonts w:ascii="Palatino Linotype" w:hAnsi="Palatino Linotype"/>
          <w:bCs/>
          <w:iCs/>
          <w:snapToGrid/>
          <w:sz w:val="22"/>
          <w:szCs w:val="22"/>
          <w:lang w:val="nl-NL"/>
        </w:rPr>
        <w:t xml:space="preserve">dient te maken om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over zijn telecommunicatie-infrastructuur mogelijk te maken zijn veelal eenmalige kosten die bij de introductie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zullen moeten worden gemaakt. Zoals reeds in de introductie is uiteengezet is de </w:t>
      </w:r>
      <w:r w:rsidRPr="00AE0BE3">
        <w:rPr>
          <w:rFonts w:ascii="Palatino Linotype" w:eastAsia="Calibri" w:hAnsi="Palatino Linotype"/>
          <w:snapToGrid/>
          <w:sz w:val="22"/>
          <w:szCs w:val="22"/>
          <w:lang w:val="nl-NL"/>
        </w:rPr>
        <w:t xml:space="preserve">toepassing van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te beschouwen als een algemene ‘</w:t>
      </w:r>
      <w:r w:rsidRPr="00AE0BE3">
        <w:rPr>
          <w:rFonts w:ascii="Palatino Linotype" w:eastAsia="Calibri" w:hAnsi="Palatino Linotype"/>
          <w:i/>
          <w:iCs/>
          <w:snapToGrid/>
          <w:sz w:val="22"/>
          <w:szCs w:val="22"/>
          <w:lang w:val="nl-NL"/>
        </w:rPr>
        <w:t xml:space="preserve">best </w:t>
      </w:r>
      <w:proofErr w:type="spellStart"/>
      <w:r w:rsidRPr="00AE0BE3">
        <w:rPr>
          <w:rFonts w:ascii="Palatino Linotype" w:eastAsia="Calibri" w:hAnsi="Palatino Linotype"/>
          <w:i/>
          <w:iCs/>
          <w:snapToGrid/>
          <w:sz w:val="22"/>
          <w:szCs w:val="22"/>
          <w:lang w:val="nl-NL"/>
        </w:rPr>
        <w:t>practice</w:t>
      </w:r>
      <w:proofErr w:type="spellEnd"/>
      <w:r w:rsidRPr="00AE0BE3">
        <w:rPr>
          <w:rFonts w:ascii="Palatino Linotype" w:eastAsia="Calibri" w:hAnsi="Palatino Linotype"/>
          <w:snapToGrid/>
          <w:sz w:val="22"/>
          <w:szCs w:val="22"/>
          <w:lang w:val="nl-NL"/>
        </w:rPr>
        <w:t xml:space="preserve">’ in de telecommunicatiesector die al decennia lang wereldwijd wordt toegepast, waaronder in diverse landen in het Caraïbisch gebied. Dit, samen met de </w:t>
      </w:r>
      <w:r w:rsidRPr="00AE0BE3">
        <w:rPr>
          <w:rFonts w:ascii="Palatino Linotype" w:hAnsi="Palatino Linotype"/>
          <w:bCs/>
          <w:iCs/>
          <w:snapToGrid/>
          <w:sz w:val="22"/>
          <w:szCs w:val="22"/>
          <w:lang w:val="nl-NL"/>
        </w:rPr>
        <w:t xml:space="preserve">technologische ontwikkelingen op telecommunicatiegebied de afgelopen decennia, hebben ervoor gezorgd dat de telecommunicatie-infrastructuur van een groot deel van de telecommunicatieaanbieders wereldwijd zo is ingericht dat de toepassing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zonder al te ingrijpende wijzigingen, mogelijk is. Voor wat betreft de concessiehouders op Curaçao dient in dat kader te worden opgemerkt dat die </w:t>
      </w:r>
      <w:r w:rsidRPr="00AE0BE3">
        <w:rPr>
          <w:rFonts w:ascii="Palatino Linotype" w:hAnsi="Palatino Linotype"/>
          <w:bCs/>
          <w:snapToGrid/>
          <w:sz w:val="22"/>
          <w:szCs w:val="22"/>
          <w:lang w:val="nl-NL"/>
        </w:rPr>
        <w:t xml:space="preserve">over het algemeen onderdeel uitmaken van een groter (internationaal) concern. De betreffende concerns bieden reeds in de andere landen, waaronder landen in het Caribisch gebied, </w:t>
      </w:r>
      <w:proofErr w:type="spellStart"/>
      <w:r w:rsidRPr="00AE0BE3">
        <w:rPr>
          <w:rFonts w:ascii="Palatino Linotype" w:hAnsi="Palatino Linotype"/>
          <w:bCs/>
          <w:snapToGrid/>
          <w:sz w:val="22"/>
          <w:szCs w:val="22"/>
          <w:lang w:val="nl-NL"/>
        </w:rPr>
        <w:t>nummerportabiliteit</w:t>
      </w:r>
      <w:proofErr w:type="spellEnd"/>
      <w:r w:rsidRPr="00AE0BE3">
        <w:rPr>
          <w:rFonts w:ascii="Palatino Linotype" w:hAnsi="Palatino Linotype"/>
          <w:bCs/>
          <w:snapToGrid/>
          <w:sz w:val="22"/>
          <w:szCs w:val="22"/>
          <w:lang w:val="nl-NL"/>
        </w:rPr>
        <w:t xml:space="preserve"> aan, ten gevolge waarvan de betreffende </w:t>
      </w:r>
      <w:r w:rsidRPr="00AE0BE3">
        <w:rPr>
          <w:rFonts w:ascii="Palatino Linotype" w:hAnsi="Palatino Linotype"/>
          <w:bCs/>
          <w:iCs/>
          <w:snapToGrid/>
          <w:sz w:val="22"/>
          <w:szCs w:val="22"/>
          <w:lang w:val="nl-NL"/>
        </w:rPr>
        <w:t xml:space="preserve">telecommunicatie-infrastructuur reeds grotendeels geschikt moet zijn voor de toepassing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w:t>
      </w:r>
    </w:p>
    <w:p w14:paraId="30F35CF9" w14:textId="77777777" w:rsidR="00AE0BE3" w:rsidRPr="00AE0BE3" w:rsidRDefault="00AE0BE3" w:rsidP="00AE0BE3">
      <w:pPr>
        <w:widowControl/>
        <w:jc w:val="both"/>
        <w:rPr>
          <w:rFonts w:ascii="Palatino Linotype" w:hAnsi="Palatino Linotype"/>
          <w:bCs/>
          <w:iCs/>
          <w:snapToGrid/>
          <w:sz w:val="22"/>
          <w:szCs w:val="22"/>
          <w:lang w:val="nl-NL"/>
        </w:rPr>
      </w:pPr>
    </w:p>
    <w:p w14:paraId="03427DCC"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lastRenderedPageBreak/>
        <w:t xml:space="preserve">De kosten die een concessiehouder moet maken om het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-platform in stand te houden en hiermee derhalve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mogelijk te maken, betreffen maandelijks terugkerende kosten. Deze kosten worden tussen de concessiehouders verdeeld. Hoe de verdeling van die kosten tussen de concessiehouders plaatsvindt zal op de eerste plaats moeten worden geregeld door partijen zelf in het kader van de te sluiten overeenkomst met de partij die het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-platform beheert dan wel de overeenkomst waarin de ‘</w:t>
      </w:r>
      <w:r w:rsidRPr="00AE0BE3">
        <w:rPr>
          <w:rFonts w:ascii="Palatino Linotype" w:hAnsi="Palatino Linotype"/>
          <w:bCs/>
          <w:i/>
          <w:snapToGrid/>
          <w:sz w:val="22"/>
          <w:szCs w:val="22"/>
          <w:lang w:val="nl-NL"/>
        </w:rPr>
        <w:t xml:space="preserve">business </w:t>
      </w:r>
      <w:proofErr w:type="spellStart"/>
      <w:r w:rsidRPr="00AE0BE3">
        <w:rPr>
          <w:rFonts w:ascii="Palatino Linotype" w:hAnsi="Palatino Linotype"/>
          <w:bCs/>
          <w:i/>
          <w:snapToGrid/>
          <w:sz w:val="22"/>
          <w:szCs w:val="22"/>
          <w:lang w:val="nl-NL"/>
        </w:rPr>
        <w:t>rules</w:t>
      </w:r>
      <w:proofErr w:type="spellEnd"/>
      <w:r w:rsidRPr="00AE0BE3">
        <w:rPr>
          <w:rFonts w:ascii="Palatino Linotype" w:hAnsi="Palatino Linotype"/>
          <w:bCs/>
          <w:iCs/>
          <w:snapToGrid/>
          <w:sz w:val="22"/>
          <w:szCs w:val="22"/>
          <w:lang w:val="nl-NL"/>
        </w:rPr>
        <w:t>’ worden vastgelegd.</w:t>
      </w:r>
    </w:p>
    <w:p w14:paraId="28E0BD93" w14:textId="77777777" w:rsidR="00AE0BE3" w:rsidRPr="00AE0BE3" w:rsidRDefault="00AE0BE3" w:rsidP="00AE0BE3">
      <w:pPr>
        <w:widowControl/>
        <w:jc w:val="both"/>
        <w:rPr>
          <w:rFonts w:ascii="Palatino Linotype" w:hAnsi="Palatino Linotype"/>
          <w:bCs/>
          <w:snapToGrid/>
          <w:sz w:val="22"/>
          <w:szCs w:val="22"/>
          <w:lang w:val="nl-NL"/>
        </w:rPr>
      </w:pPr>
    </w:p>
    <w:p w14:paraId="50D5684D" w14:textId="77777777" w:rsidR="00AE0BE3" w:rsidRPr="00AE0BE3" w:rsidRDefault="00AE0BE3" w:rsidP="00AE0BE3">
      <w:pPr>
        <w:widowControl/>
        <w:jc w:val="both"/>
        <w:rPr>
          <w:rFonts w:ascii="Palatino Linotype" w:hAnsi="Palatino Linotype"/>
          <w:b/>
          <w:bCs/>
          <w:iCs/>
          <w:snapToGrid/>
          <w:sz w:val="22"/>
          <w:szCs w:val="22"/>
          <w:lang w:val="nl-NL"/>
        </w:rPr>
      </w:pPr>
      <w:r w:rsidRPr="00AE0BE3">
        <w:rPr>
          <w:rFonts w:ascii="Palatino Linotype" w:hAnsi="Palatino Linotype"/>
          <w:b/>
          <w:bCs/>
          <w:iCs/>
          <w:snapToGrid/>
          <w:sz w:val="22"/>
          <w:szCs w:val="22"/>
          <w:lang w:val="nl-NL"/>
        </w:rPr>
        <w:t>4. Financiële paragraaf</w:t>
      </w:r>
    </w:p>
    <w:p w14:paraId="260F2FC9" w14:textId="77777777" w:rsidR="00AE0BE3" w:rsidRPr="00AE0BE3" w:rsidRDefault="00AE0BE3" w:rsidP="00AE0BE3">
      <w:pPr>
        <w:widowControl/>
        <w:jc w:val="both"/>
        <w:rPr>
          <w:rFonts w:ascii="Palatino Linotype" w:hAnsi="Palatino Linotype"/>
          <w:bCs/>
          <w:snapToGrid/>
          <w:sz w:val="22"/>
          <w:szCs w:val="22"/>
          <w:lang w:val="nl-NL"/>
        </w:rPr>
      </w:pPr>
    </w:p>
    <w:p w14:paraId="2FA8F562"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hAnsi="Palatino Linotype"/>
          <w:bCs/>
          <w:snapToGrid/>
          <w:sz w:val="22"/>
          <w:szCs w:val="22"/>
          <w:lang w:val="nl-NL"/>
        </w:rPr>
        <w:t>Door de modernisering van het landsbesluit worden tevens de toezichthoudende taken van de door het Land ingestelde toezichthouder op het gebied van telecommunicatie, het BT&amp;P, geactualiseerd. Vooralsnog ligt het echter niet in de lijn van verwachting dat de modernisering van het landsbesluit gevolgen heeft voor de organisatie en exploitatiekosten van BT&amp;P alsmede potentiële afdrachten door BT&amp;P in de Landskas. De voorgestelde wijzigingen hebben dan ook geen gevolgen voor de begroting van het Land.</w:t>
      </w:r>
    </w:p>
    <w:p w14:paraId="7FDA6F63" w14:textId="77777777" w:rsidR="00AE0BE3" w:rsidRPr="00AE0BE3" w:rsidRDefault="00AE0BE3" w:rsidP="00AE0BE3">
      <w:pPr>
        <w:widowControl/>
        <w:jc w:val="both"/>
        <w:rPr>
          <w:rFonts w:ascii="Palatino Linotype" w:eastAsia="Calibri" w:hAnsi="Palatino Linotype"/>
          <w:bCs/>
          <w:snapToGrid/>
          <w:sz w:val="22"/>
          <w:szCs w:val="22"/>
          <w:lang w:val="nl-NL"/>
        </w:rPr>
      </w:pPr>
      <w:bookmarkStart w:id="24" w:name="d17e298"/>
      <w:bookmarkEnd w:id="24"/>
    </w:p>
    <w:p w14:paraId="79F03168" w14:textId="77777777" w:rsidR="00AE0BE3" w:rsidRPr="00AE0BE3" w:rsidRDefault="00AE0BE3" w:rsidP="00AE0BE3">
      <w:pPr>
        <w:widowControl/>
        <w:tabs>
          <w:tab w:val="left" w:pos="284"/>
          <w:tab w:val="left" w:pos="567"/>
          <w:tab w:val="left" w:pos="851"/>
          <w:tab w:val="left" w:pos="1134"/>
          <w:tab w:val="left" w:pos="1418"/>
          <w:tab w:val="left" w:pos="1701"/>
        </w:tabs>
        <w:jc w:val="both"/>
        <w:rPr>
          <w:rFonts w:ascii="Palatino Linotype" w:eastAsia="Calibri" w:hAnsi="Palatino Linotype"/>
          <w:b/>
          <w:snapToGrid/>
          <w:sz w:val="22"/>
          <w:szCs w:val="22"/>
          <w:lang w:val="nl-NL"/>
        </w:rPr>
      </w:pPr>
      <w:r w:rsidRPr="00AE0BE3">
        <w:rPr>
          <w:rFonts w:ascii="Palatino Linotype" w:eastAsia="Calibri" w:hAnsi="Palatino Linotype"/>
          <w:b/>
          <w:snapToGrid/>
          <w:sz w:val="22"/>
          <w:szCs w:val="22"/>
          <w:lang w:val="nl-NL"/>
        </w:rPr>
        <w:t xml:space="preserve">5.  </w:t>
      </w:r>
      <w:bookmarkStart w:id="25" w:name="_Hlk134025216"/>
      <w:r w:rsidRPr="00AE0BE3">
        <w:rPr>
          <w:rFonts w:ascii="Palatino Linotype" w:eastAsia="Calibri" w:hAnsi="Palatino Linotype"/>
          <w:b/>
          <w:snapToGrid/>
          <w:sz w:val="22"/>
          <w:szCs w:val="22"/>
          <w:lang w:val="nl-NL"/>
        </w:rPr>
        <w:t xml:space="preserve">Advies van de Raad </w:t>
      </w:r>
      <w:bookmarkEnd w:id="25"/>
      <w:r w:rsidRPr="00AE0BE3">
        <w:rPr>
          <w:rFonts w:ascii="Palatino Linotype" w:eastAsia="Calibri" w:hAnsi="Palatino Linotype"/>
          <w:b/>
          <w:snapToGrid/>
          <w:sz w:val="22"/>
          <w:szCs w:val="22"/>
          <w:lang w:val="nl-NL"/>
        </w:rPr>
        <w:t>van Advies</w:t>
      </w:r>
    </w:p>
    <w:p w14:paraId="0EA45A25" w14:textId="77777777" w:rsidR="00AE0BE3" w:rsidRPr="00AE0BE3" w:rsidRDefault="00AE0BE3" w:rsidP="00AE0BE3">
      <w:pPr>
        <w:widowControl/>
        <w:tabs>
          <w:tab w:val="left" w:pos="284"/>
          <w:tab w:val="left" w:pos="567"/>
          <w:tab w:val="left" w:pos="851"/>
          <w:tab w:val="left" w:pos="1134"/>
          <w:tab w:val="left" w:pos="1418"/>
          <w:tab w:val="left" w:pos="1701"/>
        </w:tabs>
        <w:jc w:val="both"/>
        <w:rPr>
          <w:rFonts w:ascii="Palatino Linotype" w:eastAsia="Calibri" w:hAnsi="Palatino Linotype"/>
          <w:snapToGrid/>
          <w:sz w:val="22"/>
          <w:szCs w:val="22"/>
          <w:lang w:val="nl-NL"/>
        </w:rPr>
      </w:pPr>
    </w:p>
    <w:p w14:paraId="5222FE8E"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Op 14 december 2023 heeft de Raad van Advies (hierna: de Raad) zijn advies (</w:t>
      </w:r>
      <w:proofErr w:type="spellStart"/>
      <w:r w:rsidRPr="00AE0BE3">
        <w:rPr>
          <w:rFonts w:ascii="Palatino Linotype" w:eastAsia="Calibri" w:hAnsi="Palatino Linotype"/>
          <w:snapToGrid/>
          <w:sz w:val="22"/>
          <w:szCs w:val="22"/>
          <w:lang w:val="nl-NL"/>
        </w:rPr>
        <w:t>RvAno</w:t>
      </w:r>
      <w:proofErr w:type="spellEnd"/>
      <w:r w:rsidRPr="00AE0BE3">
        <w:rPr>
          <w:rFonts w:ascii="Palatino Linotype" w:eastAsia="Calibri" w:hAnsi="Palatino Linotype"/>
          <w:snapToGrid/>
          <w:sz w:val="22"/>
          <w:szCs w:val="22"/>
          <w:lang w:val="nl-NL"/>
        </w:rPr>
        <w:t xml:space="preserve">. RA/24-23-LB) uitgebracht. Hieronder reageert de regering op het advies van de Raad van Advies. </w:t>
      </w:r>
    </w:p>
    <w:p w14:paraId="238C6182" w14:textId="77777777" w:rsidR="00AE0BE3" w:rsidRPr="00AE0BE3" w:rsidRDefault="00AE0BE3" w:rsidP="00AE0BE3">
      <w:pPr>
        <w:widowControl/>
        <w:jc w:val="both"/>
        <w:rPr>
          <w:rFonts w:ascii="Palatino Linotype" w:eastAsia="Calibri" w:hAnsi="Palatino Linotype"/>
          <w:snapToGrid/>
          <w:sz w:val="22"/>
          <w:szCs w:val="22"/>
          <w:lang w:val="nl-NL"/>
        </w:rPr>
      </w:pPr>
    </w:p>
    <w:p w14:paraId="5B857C7C" w14:textId="77777777" w:rsidR="00AE0BE3" w:rsidRPr="00AE0BE3" w:rsidRDefault="00AE0BE3" w:rsidP="00AE0BE3">
      <w:pPr>
        <w:widowControl/>
        <w:jc w:val="both"/>
        <w:rPr>
          <w:rFonts w:ascii="Palatino Linotype" w:eastAsia="Calibri" w:hAnsi="Palatino Linotype"/>
          <w:b/>
          <w:bCs/>
          <w:i/>
          <w:iCs/>
          <w:snapToGrid/>
          <w:sz w:val="22"/>
          <w:szCs w:val="22"/>
          <w:lang w:val="nl-NL"/>
        </w:rPr>
      </w:pPr>
      <w:r w:rsidRPr="00AE0BE3">
        <w:rPr>
          <w:rFonts w:ascii="Palatino Linotype" w:eastAsia="Calibri" w:hAnsi="Palatino Linotype"/>
          <w:b/>
          <w:bCs/>
          <w:i/>
          <w:iCs/>
          <w:snapToGrid/>
          <w:sz w:val="22"/>
          <w:szCs w:val="22"/>
          <w:u w:val="single"/>
          <w:lang w:val="nl-NL"/>
        </w:rPr>
        <w:t>I. Algemeen</w:t>
      </w:r>
    </w:p>
    <w:p w14:paraId="2B058D18" w14:textId="77777777" w:rsidR="00AE0BE3" w:rsidRPr="00AE0BE3" w:rsidRDefault="00AE0BE3" w:rsidP="00AE0BE3">
      <w:pPr>
        <w:widowControl/>
        <w:jc w:val="both"/>
        <w:rPr>
          <w:rFonts w:ascii="Palatino Linotype" w:eastAsia="Calibri" w:hAnsi="Palatino Linotype"/>
          <w:snapToGrid/>
          <w:sz w:val="22"/>
          <w:szCs w:val="22"/>
          <w:lang w:val="nl-NL"/>
        </w:rPr>
      </w:pPr>
    </w:p>
    <w:p w14:paraId="0F02A8B7" w14:textId="77777777" w:rsidR="00AE0BE3" w:rsidRPr="00AE0BE3" w:rsidRDefault="00AE0BE3" w:rsidP="00AE0BE3">
      <w:pPr>
        <w:widowControl/>
        <w:jc w:val="both"/>
        <w:rPr>
          <w:rFonts w:ascii="Palatino Linotype" w:eastAsia="Calibri" w:hAnsi="Palatino Linotype"/>
          <w:b/>
          <w:bCs/>
          <w:i/>
          <w:iCs/>
          <w:snapToGrid/>
          <w:sz w:val="22"/>
          <w:szCs w:val="22"/>
          <w:lang w:val="nl-NL"/>
        </w:rPr>
      </w:pPr>
      <w:r w:rsidRPr="00AE0BE3">
        <w:rPr>
          <w:rFonts w:ascii="Palatino Linotype" w:eastAsia="Calibri" w:hAnsi="Palatino Linotype"/>
          <w:b/>
          <w:bCs/>
          <w:i/>
          <w:iCs/>
          <w:snapToGrid/>
          <w:sz w:val="22"/>
          <w:szCs w:val="22"/>
          <w:lang w:val="nl-NL"/>
        </w:rPr>
        <w:t>1. De introductie van nieuwe onderwerpen in wettelijke regelingen en de motivering</w:t>
      </w:r>
    </w:p>
    <w:p w14:paraId="740F2388" w14:textId="77777777" w:rsidR="00AE0BE3" w:rsidRPr="00AE0BE3" w:rsidRDefault="00AE0BE3" w:rsidP="00AE0BE3">
      <w:pPr>
        <w:widowControl/>
        <w:jc w:val="both"/>
        <w:rPr>
          <w:rFonts w:ascii="Palatino Linotype" w:eastAsia="Calibri" w:hAnsi="Palatino Linotype"/>
          <w:i/>
          <w:iCs/>
          <w:snapToGrid/>
          <w:sz w:val="22"/>
          <w:szCs w:val="22"/>
          <w:lang w:val="nl-NL"/>
        </w:rPr>
      </w:pPr>
      <w:r w:rsidRPr="00AE0BE3">
        <w:rPr>
          <w:rFonts w:ascii="Palatino Linotype" w:eastAsia="Calibri" w:hAnsi="Palatino Linotype"/>
          <w:i/>
          <w:iCs/>
          <w:snapToGrid/>
          <w:sz w:val="22"/>
          <w:szCs w:val="22"/>
          <w:lang w:val="nl-NL"/>
        </w:rPr>
        <w:t xml:space="preserve">De Raad merkt op dat in de nota van toelichting de hoofdlijnen van de bij de voorbereiding van het voorstel gemaakte afwegingen, met name ten aanzien van de introductie van nummer </w:t>
      </w:r>
      <w:proofErr w:type="spellStart"/>
      <w:r w:rsidRPr="00AE0BE3">
        <w:rPr>
          <w:rFonts w:ascii="Palatino Linotype" w:eastAsia="Calibri" w:hAnsi="Palatino Linotype"/>
          <w:i/>
          <w:iCs/>
          <w:snapToGrid/>
          <w:sz w:val="22"/>
          <w:szCs w:val="22"/>
          <w:lang w:val="nl-NL"/>
        </w:rPr>
        <w:t>portabiliteit</w:t>
      </w:r>
      <w:proofErr w:type="spellEnd"/>
      <w:r w:rsidRPr="00AE0BE3">
        <w:rPr>
          <w:rFonts w:ascii="Palatino Linotype" w:eastAsia="Calibri" w:hAnsi="Palatino Linotype"/>
          <w:i/>
          <w:iCs/>
          <w:snapToGrid/>
          <w:sz w:val="22"/>
          <w:szCs w:val="22"/>
          <w:lang w:val="nl-NL"/>
        </w:rPr>
        <w:t xml:space="preserve">, niet zijn opgenomen. Tevens merkt de Raad op dat een nadere toelichting ontbreekt over de kosten gemoeid met de introductie van nummer </w:t>
      </w:r>
      <w:proofErr w:type="spellStart"/>
      <w:r w:rsidRPr="00AE0BE3">
        <w:rPr>
          <w:rFonts w:ascii="Palatino Linotype" w:eastAsia="Calibri" w:hAnsi="Palatino Linotype"/>
          <w:i/>
          <w:iCs/>
          <w:snapToGrid/>
          <w:sz w:val="22"/>
          <w:szCs w:val="22"/>
          <w:lang w:val="nl-NL"/>
        </w:rPr>
        <w:t>portabiliteit</w:t>
      </w:r>
      <w:proofErr w:type="spellEnd"/>
      <w:r w:rsidRPr="00AE0BE3">
        <w:rPr>
          <w:rFonts w:ascii="Palatino Linotype" w:eastAsia="Calibri" w:hAnsi="Palatino Linotype"/>
          <w:i/>
          <w:iCs/>
          <w:snapToGrid/>
          <w:sz w:val="22"/>
          <w:szCs w:val="22"/>
          <w:lang w:val="nl-NL"/>
        </w:rPr>
        <w:t xml:space="preserve">, de technische realisatie in samenhang met een redelijke invoeringstermijn alsmede in hoeverre de sector is geconsulteerd over het voornemen om nummer </w:t>
      </w:r>
      <w:proofErr w:type="spellStart"/>
      <w:r w:rsidRPr="00AE0BE3">
        <w:rPr>
          <w:rFonts w:ascii="Palatino Linotype" w:eastAsia="Calibri" w:hAnsi="Palatino Linotype"/>
          <w:i/>
          <w:iCs/>
          <w:snapToGrid/>
          <w:sz w:val="22"/>
          <w:szCs w:val="22"/>
          <w:lang w:val="nl-NL"/>
        </w:rPr>
        <w:t>portabiliteit</w:t>
      </w:r>
      <w:proofErr w:type="spellEnd"/>
      <w:r w:rsidRPr="00AE0BE3">
        <w:rPr>
          <w:rFonts w:ascii="Palatino Linotype" w:eastAsia="Calibri" w:hAnsi="Palatino Linotype"/>
          <w:i/>
          <w:iCs/>
          <w:snapToGrid/>
          <w:sz w:val="22"/>
          <w:szCs w:val="22"/>
          <w:lang w:val="nl-NL"/>
        </w:rPr>
        <w:t xml:space="preserve"> te introduceren. Om meer duidelijkheid te creëren over de in het ontwerp opgenomen wijzigingsvoorstellen adviseert de Raad de regering om de nota van toelichting van een artikelsgewijze toelichting te voorzien waarin met name wordt ingegaan op de </w:t>
      </w:r>
      <w:proofErr w:type="spellStart"/>
      <w:r w:rsidRPr="00AE0BE3">
        <w:rPr>
          <w:rFonts w:ascii="Palatino Linotype" w:eastAsia="Calibri" w:hAnsi="Palatino Linotype"/>
          <w:i/>
          <w:iCs/>
          <w:snapToGrid/>
          <w:sz w:val="22"/>
          <w:szCs w:val="22"/>
          <w:lang w:val="nl-NL"/>
        </w:rPr>
        <w:t>nummerportabiliteit</w:t>
      </w:r>
      <w:proofErr w:type="spellEnd"/>
      <w:r w:rsidRPr="00AE0BE3">
        <w:rPr>
          <w:rFonts w:ascii="Palatino Linotype" w:eastAsia="Calibri" w:hAnsi="Palatino Linotype"/>
          <w:i/>
          <w:iCs/>
          <w:snapToGrid/>
          <w:sz w:val="22"/>
          <w:szCs w:val="22"/>
          <w:lang w:val="nl-NL"/>
        </w:rPr>
        <w:t xml:space="preserve"> opgenomen in artikel I, onderdeel B, van het ontwerp waarin het vierde tot en met het twaalfde lid van het nieuwe artikel 8 van het Landsbesluit opgedragen telecommunicatiediensten worden besproken. </w:t>
      </w:r>
    </w:p>
    <w:p w14:paraId="03D31B4F"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De regering heeft dit adviespunt overgenomen en de door de Raad genoemde opmerkingen in het ontwerp en de nota van toelichting verwerkt. Voorts is een artikelsgewijze toelichting opgenomen. </w:t>
      </w:r>
    </w:p>
    <w:p w14:paraId="54CB65C3" w14:textId="77777777" w:rsidR="00AE0BE3" w:rsidRPr="00AE0BE3" w:rsidRDefault="00AE0BE3" w:rsidP="00AE0BE3">
      <w:pPr>
        <w:widowControl/>
        <w:jc w:val="both"/>
        <w:rPr>
          <w:rFonts w:ascii="Palatino Linotype" w:eastAsia="Calibri" w:hAnsi="Palatino Linotype"/>
          <w:snapToGrid/>
          <w:sz w:val="22"/>
          <w:szCs w:val="22"/>
          <w:lang w:val="nl-NL"/>
        </w:rPr>
      </w:pPr>
    </w:p>
    <w:p w14:paraId="1A0BCF4C" w14:textId="77777777" w:rsidR="00AE0BE3" w:rsidRPr="00AE0BE3" w:rsidRDefault="00AE0BE3" w:rsidP="00AE0BE3">
      <w:pPr>
        <w:widowControl/>
        <w:jc w:val="both"/>
        <w:rPr>
          <w:rFonts w:ascii="Palatino Linotype" w:eastAsia="Calibri" w:hAnsi="Palatino Linotype"/>
          <w:i/>
          <w:iCs/>
          <w:snapToGrid/>
          <w:sz w:val="22"/>
          <w:szCs w:val="22"/>
          <w:lang w:val="nl-NL"/>
        </w:rPr>
      </w:pPr>
      <w:r w:rsidRPr="00AE0BE3">
        <w:rPr>
          <w:rFonts w:ascii="Palatino Linotype" w:eastAsia="Calibri" w:hAnsi="Palatino Linotype"/>
          <w:b/>
          <w:bCs/>
          <w:i/>
          <w:iCs/>
          <w:snapToGrid/>
          <w:sz w:val="22"/>
          <w:szCs w:val="22"/>
          <w:lang w:val="nl-NL"/>
        </w:rPr>
        <w:t>2. De financiële paragraaf</w:t>
      </w:r>
    </w:p>
    <w:p w14:paraId="521C47D6" w14:textId="77777777" w:rsidR="00AE0BE3" w:rsidRPr="00AE0BE3" w:rsidRDefault="00AE0BE3" w:rsidP="00AE0BE3">
      <w:pPr>
        <w:widowControl/>
        <w:jc w:val="both"/>
        <w:rPr>
          <w:rFonts w:ascii="Palatino Linotype" w:eastAsia="Calibri" w:hAnsi="Palatino Linotype"/>
          <w:i/>
          <w:iCs/>
          <w:snapToGrid/>
          <w:sz w:val="22"/>
          <w:szCs w:val="22"/>
          <w:lang w:val="nl-NL"/>
        </w:rPr>
      </w:pPr>
      <w:r w:rsidRPr="00AE0BE3">
        <w:rPr>
          <w:rFonts w:ascii="Palatino Linotype" w:eastAsia="Calibri" w:hAnsi="Palatino Linotype"/>
          <w:i/>
          <w:iCs/>
          <w:snapToGrid/>
          <w:sz w:val="22"/>
          <w:szCs w:val="22"/>
          <w:lang w:val="nl-NL"/>
        </w:rPr>
        <w:t xml:space="preserve">De Raad merkt op dat uit het adviesverzoek niet blijkt of Bureau Telecommunicatie en Post in de gelegenheid is gesteld om zich uit te laten over wat er allemaal nodig is om de taken en bevoegdheden als gevolg van de wijziging van het landsbesluit te kunnen uitoefenen, zoals door de Sectordirecteur Financieel beleid en Begrotingsbeheer van het Ministerie van Financiën is opgemerkt in het schrijven van 7 december 2022. De Raad adviseert de regering om de nota van toelichting aan te passen. </w:t>
      </w:r>
      <w:r w:rsidRPr="00AE0BE3">
        <w:rPr>
          <w:rFonts w:ascii="Palatino Linotype" w:eastAsia="Calibri" w:hAnsi="Palatino Linotype"/>
          <w:snapToGrid/>
          <w:sz w:val="22"/>
          <w:szCs w:val="22"/>
          <w:lang w:val="nl-NL"/>
        </w:rPr>
        <w:t xml:space="preserve"> </w:t>
      </w:r>
    </w:p>
    <w:p w14:paraId="21FCC38C"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lastRenderedPageBreak/>
        <w:t xml:space="preserve">Naar aanleiding van het door de Raad genoemde schrijven van 7 december 2022 van de Sectordirecteur Financieel beleid en Begrotingsbeheer van het Ministerie van Financiën heeft de regering BT&amp;P verzocht om een reactie. BT&amp;P heeft middels schrijven van 21 februari 2023 (kenmerk: BT2023/DIR-083) uiteengezet dat de voorgestelde wijzigingen in het ontwerp vooralsnog geen gevolgen hebben voor de inrichting van haar interne organisatie. Voormeld schrijven van BT&amp;P zal aan de omslag worden toegevoegd. De regering neemt dit adviespunt derhalve over en zal indien nodig de nota van toelichting aanpassen. </w:t>
      </w:r>
    </w:p>
    <w:p w14:paraId="78E68D6D" w14:textId="77777777" w:rsidR="00AE0BE3" w:rsidRPr="00AE0BE3" w:rsidRDefault="00AE0BE3" w:rsidP="00AE0BE3">
      <w:pPr>
        <w:widowControl/>
        <w:jc w:val="both"/>
        <w:rPr>
          <w:rFonts w:ascii="Palatino Linotype" w:eastAsia="Calibri" w:hAnsi="Palatino Linotype"/>
          <w:snapToGrid/>
          <w:sz w:val="22"/>
          <w:szCs w:val="22"/>
          <w:lang w:val="nl-NL"/>
        </w:rPr>
      </w:pPr>
    </w:p>
    <w:p w14:paraId="3FCC77F2" w14:textId="77777777" w:rsidR="00AE0BE3" w:rsidRPr="00AE0BE3" w:rsidRDefault="00AE0BE3" w:rsidP="00AE0BE3">
      <w:pPr>
        <w:widowControl/>
        <w:ind w:left="270" w:hanging="270"/>
        <w:jc w:val="both"/>
        <w:rPr>
          <w:rFonts w:ascii="Palatino Linotype" w:eastAsia="Calibri" w:hAnsi="Palatino Linotype"/>
          <w:b/>
          <w:bCs/>
          <w:i/>
          <w:iCs/>
          <w:snapToGrid/>
          <w:sz w:val="22"/>
          <w:szCs w:val="22"/>
          <w:lang w:val="nl-NL"/>
        </w:rPr>
      </w:pPr>
      <w:r w:rsidRPr="00AE0BE3">
        <w:rPr>
          <w:rFonts w:ascii="Palatino Linotype" w:eastAsia="Calibri" w:hAnsi="Palatino Linotype"/>
          <w:b/>
          <w:bCs/>
          <w:i/>
          <w:iCs/>
          <w:snapToGrid/>
          <w:sz w:val="22"/>
          <w:szCs w:val="22"/>
          <w:lang w:val="nl-NL"/>
        </w:rPr>
        <w:t>3.</w:t>
      </w:r>
      <w:r w:rsidRPr="00AE0BE3">
        <w:rPr>
          <w:rFonts w:ascii="Palatino Linotype" w:eastAsia="Calibri" w:hAnsi="Palatino Linotype"/>
          <w:b/>
          <w:bCs/>
          <w:i/>
          <w:iCs/>
          <w:snapToGrid/>
          <w:sz w:val="22"/>
          <w:szCs w:val="22"/>
          <w:lang w:val="nl-NL"/>
        </w:rPr>
        <w:tab/>
        <w:t xml:space="preserve">De grondslag van het Landsbesluit opgedragen telecommunicatiediensten en de vooruitziende overheid. </w:t>
      </w:r>
    </w:p>
    <w:p w14:paraId="222267BE" w14:textId="77777777" w:rsidR="00AE0BE3" w:rsidRPr="00AE0BE3" w:rsidRDefault="00AE0BE3" w:rsidP="00AE0BE3">
      <w:pPr>
        <w:widowControl/>
        <w:jc w:val="both"/>
        <w:rPr>
          <w:rFonts w:ascii="Palatino Linotype" w:eastAsia="Calibri" w:hAnsi="Palatino Linotype"/>
          <w:i/>
          <w:iCs/>
          <w:snapToGrid/>
          <w:sz w:val="22"/>
          <w:szCs w:val="22"/>
          <w:lang w:val="nl-NL"/>
        </w:rPr>
      </w:pPr>
    </w:p>
    <w:p w14:paraId="1CF29BEC" w14:textId="77777777" w:rsidR="00AE0BE3" w:rsidRPr="00AE0BE3" w:rsidRDefault="00AE0BE3" w:rsidP="00AE0BE3">
      <w:pPr>
        <w:widowControl/>
        <w:numPr>
          <w:ilvl w:val="0"/>
          <w:numId w:val="14"/>
        </w:numPr>
        <w:ind w:left="270" w:hanging="270"/>
        <w:contextualSpacing/>
        <w:jc w:val="both"/>
        <w:rPr>
          <w:rFonts w:ascii="Palatino Linotype" w:eastAsia="Calibri" w:hAnsi="Palatino Linotype"/>
          <w:i/>
          <w:iCs/>
          <w:snapToGrid/>
          <w:sz w:val="22"/>
          <w:szCs w:val="22"/>
          <w:u w:val="single"/>
          <w:lang w:val="nl-NL"/>
        </w:rPr>
      </w:pPr>
      <w:r w:rsidRPr="00AE0BE3">
        <w:rPr>
          <w:rFonts w:ascii="Palatino Linotype" w:eastAsia="Calibri" w:hAnsi="Palatino Linotype"/>
          <w:i/>
          <w:iCs/>
          <w:snapToGrid/>
          <w:sz w:val="22"/>
          <w:szCs w:val="22"/>
          <w:u w:val="single"/>
          <w:lang w:val="nl-NL"/>
        </w:rPr>
        <w:t>Wettelijke grondslag</w:t>
      </w:r>
    </w:p>
    <w:p w14:paraId="2254738B"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i/>
          <w:iCs/>
          <w:snapToGrid/>
          <w:sz w:val="22"/>
          <w:szCs w:val="22"/>
          <w:lang w:val="nl-NL"/>
        </w:rPr>
        <w:t>De Raad vraagt zich af of de lokale, mobiele en langeafstand telecommunicatiediensten onder de term ‘telegrafie’ in artikel 3, eerste lid, tweede zin van de Landsverordening op de telecommunicatievoorzieningen (hierna: de landsverordening) vallen. Volgens de Raad is het antwoord op deze vraag mede van belang aangezien uit de nota van toelichting volgt dat met de voorgestelde wijziging van het landsbesluit de telex en telegraafdiensten zullen komen te vervallen. Indien hieruit opgemaakt mag worden dat de telegrafie geen modern telecommunicatiemiddel meer is, dan kan dit als consequentie hebben dat het ontwerp een juiste grondslag mist. De Raad adviseert de regering om in de nota van toelichting een voldragen toelichting over de grondslag in de landsverordening voor de in het ontwerp opgenomen wijzigingsvoorstellen op te nemen.</w:t>
      </w:r>
    </w:p>
    <w:p w14:paraId="1CE167ED"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De grondslag voor de opgenomen wijzigingsvoorstellen in het ontwerp is artikel 3, eerste lid, eerste zin van de landsverordening. Hierin wordt bepaald dat een concessiehouder verplicht is om bij landsbesluit, houdende algemene maatregelen, te omschrijven diensten, welke betrekking hebben op het directe transport van gegevens van en naar aansluitpunten, te verzorgen. Hieronder vallen niet alleen de lokale, mobiele en langeafstand telecommunicatiediensten, die in het landsbesluit reeds als opgedragen dienst staan genoemd, maar eveneens de nieuwe dienst die thans in het ontwerp is toegevoegd, zijnde internet. Artikel 3, eerste lid, eerste zin van de landsverordening is tevens de grondslag voor de verschillende activiteiten die behoren tot de opgedragen diensten.</w:t>
      </w:r>
    </w:p>
    <w:p w14:paraId="0E5CAD11" w14:textId="77777777" w:rsidR="00AE0BE3" w:rsidRPr="00AE0BE3" w:rsidRDefault="00AE0BE3" w:rsidP="00AE0BE3">
      <w:pPr>
        <w:widowControl/>
        <w:jc w:val="both"/>
        <w:rPr>
          <w:rFonts w:ascii="Palatino Linotype" w:eastAsia="Calibri" w:hAnsi="Palatino Linotype"/>
          <w:snapToGrid/>
          <w:sz w:val="22"/>
          <w:szCs w:val="22"/>
          <w:lang w:val="nl-NL"/>
        </w:rPr>
      </w:pPr>
    </w:p>
    <w:p w14:paraId="146820F9"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Artikel 3, eerste lid, tweede volzin van de landsverordening is een facultatieve bepaling waarbij aan de regering de mogelijkheid wordt geboden om ook de dienst met betrekking tot de telegrafie, waaronder tevens de telex- en telegraafdiensten vallen, als opgedragen dienst aan te wijzen. Omdat deze diensten in het verleden werden verzorgd op Curaçao is de regering hier dan ook toe overgegaan. Gelet op het feit dat er op Curaçao geen diensten met betrekking tot de telegrafie meer worden aangeboden is er voor gekozen om deze diensten als opgedragen dienst te laten vervallen. </w:t>
      </w:r>
    </w:p>
    <w:p w14:paraId="79C5A1FB" w14:textId="77777777" w:rsidR="00AE0BE3" w:rsidRPr="00AE0BE3" w:rsidRDefault="00AE0BE3" w:rsidP="00AE0BE3">
      <w:pPr>
        <w:widowControl/>
        <w:jc w:val="both"/>
        <w:rPr>
          <w:rFonts w:ascii="Palatino Linotype" w:eastAsia="Calibri" w:hAnsi="Palatino Linotype"/>
          <w:i/>
          <w:iCs/>
          <w:snapToGrid/>
          <w:sz w:val="22"/>
          <w:szCs w:val="22"/>
          <w:lang w:val="nl-NL"/>
        </w:rPr>
      </w:pPr>
    </w:p>
    <w:p w14:paraId="2DE41CDC" w14:textId="77777777" w:rsidR="00AE0BE3" w:rsidRPr="00AE0BE3" w:rsidRDefault="00AE0BE3" w:rsidP="00AE0BE3">
      <w:pPr>
        <w:widowControl/>
        <w:numPr>
          <w:ilvl w:val="0"/>
          <w:numId w:val="14"/>
        </w:numPr>
        <w:ind w:left="270" w:hanging="270"/>
        <w:contextualSpacing/>
        <w:jc w:val="both"/>
        <w:rPr>
          <w:rFonts w:ascii="Palatino Linotype" w:eastAsia="Calibri" w:hAnsi="Palatino Linotype"/>
          <w:i/>
          <w:iCs/>
          <w:snapToGrid/>
          <w:sz w:val="22"/>
          <w:szCs w:val="22"/>
          <w:u w:val="single"/>
          <w:lang w:val="nl-NL"/>
        </w:rPr>
      </w:pPr>
      <w:r w:rsidRPr="00AE0BE3">
        <w:rPr>
          <w:rFonts w:ascii="Palatino Linotype" w:eastAsia="Calibri" w:hAnsi="Palatino Linotype"/>
          <w:i/>
          <w:iCs/>
          <w:snapToGrid/>
          <w:sz w:val="22"/>
          <w:szCs w:val="22"/>
          <w:u w:val="single"/>
          <w:lang w:val="nl-NL"/>
        </w:rPr>
        <w:t>Samenhang met de Staatsregeling</w:t>
      </w:r>
    </w:p>
    <w:p w14:paraId="2333F55F" w14:textId="77777777" w:rsidR="00AE0BE3" w:rsidRPr="00AE0BE3" w:rsidRDefault="00AE0BE3" w:rsidP="00AE0BE3">
      <w:pPr>
        <w:widowControl/>
        <w:jc w:val="both"/>
        <w:rPr>
          <w:rFonts w:ascii="Palatino Linotype" w:eastAsia="Calibri" w:hAnsi="Palatino Linotype"/>
          <w:i/>
          <w:iCs/>
          <w:snapToGrid/>
          <w:sz w:val="22"/>
          <w:szCs w:val="22"/>
          <w:lang w:val="nl-NL"/>
        </w:rPr>
      </w:pPr>
    </w:p>
    <w:p w14:paraId="1B590200"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i/>
          <w:iCs/>
          <w:snapToGrid/>
          <w:sz w:val="22"/>
          <w:szCs w:val="22"/>
          <w:lang w:val="nl-NL"/>
        </w:rPr>
        <w:t xml:space="preserve">Ten overvloede merkt de Raad op dat in artikel 15, tweede lid, van de Staatsregeling van Curaçao (hierna: de Staatsregeling) nog steeds het telefoon- en telegraafgeheim als grondrecht wordt beschermd. De term ‘telegraafgeheim’ is ondertussen een punt van discussie geworden voor de wetgever in Nederland waarover voorstellen zijn ingediend tot wijziging van artikel 13 van de Grondwet. De Raad geeft de regering in </w:t>
      </w:r>
      <w:r w:rsidRPr="00AE0BE3">
        <w:rPr>
          <w:rFonts w:ascii="Palatino Linotype" w:eastAsia="Calibri" w:hAnsi="Palatino Linotype"/>
          <w:i/>
          <w:iCs/>
          <w:snapToGrid/>
          <w:sz w:val="22"/>
          <w:szCs w:val="22"/>
          <w:lang w:val="nl-NL"/>
        </w:rPr>
        <w:lastRenderedPageBreak/>
        <w:t xml:space="preserve">overweging om nader te bezien of het tweede lid van artikel 15 van de Staatsregeling moet worden gemoderniseerd.  </w:t>
      </w:r>
    </w:p>
    <w:p w14:paraId="40AE6E3A"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De regering heeft kennis genomen van dit adviespunt.  </w:t>
      </w:r>
    </w:p>
    <w:p w14:paraId="7EC771B2" w14:textId="77777777" w:rsidR="00AE0BE3" w:rsidRPr="00AE0BE3" w:rsidRDefault="00AE0BE3" w:rsidP="00AE0BE3">
      <w:pPr>
        <w:widowControl/>
        <w:jc w:val="both"/>
        <w:rPr>
          <w:rFonts w:ascii="Palatino Linotype" w:eastAsia="Calibri" w:hAnsi="Palatino Linotype"/>
          <w:snapToGrid/>
          <w:sz w:val="22"/>
          <w:szCs w:val="22"/>
          <w:lang w:val="nl-NL"/>
        </w:rPr>
      </w:pPr>
    </w:p>
    <w:p w14:paraId="4461B692" w14:textId="77777777" w:rsidR="00AE0BE3" w:rsidRPr="00AE0BE3" w:rsidRDefault="00AE0BE3" w:rsidP="00AE0BE3">
      <w:pPr>
        <w:widowControl/>
        <w:jc w:val="both"/>
        <w:rPr>
          <w:rFonts w:ascii="Palatino Linotype" w:eastAsia="Calibri" w:hAnsi="Palatino Linotype"/>
          <w:b/>
          <w:bCs/>
          <w:i/>
          <w:iCs/>
          <w:snapToGrid/>
          <w:sz w:val="22"/>
          <w:szCs w:val="22"/>
          <w:lang w:val="nl-NL"/>
        </w:rPr>
      </w:pPr>
      <w:r w:rsidRPr="00AE0BE3">
        <w:rPr>
          <w:rFonts w:ascii="Palatino Linotype" w:eastAsia="Calibri" w:hAnsi="Palatino Linotype"/>
          <w:b/>
          <w:bCs/>
          <w:i/>
          <w:iCs/>
          <w:snapToGrid/>
          <w:sz w:val="22"/>
          <w:szCs w:val="22"/>
          <w:lang w:val="nl-NL"/>
        </w:rPr>
        <w:t xml:space="preserve">II. </w:t>
      </w:r>
      <w:r w:rsidRPr="00AE0BE3">
        <w:rPr>
          <w:rFonts w:ascii="Palatino Linotype" w:eastAsia="Calibri" w:hAnsi="Palatino Linotype"/>
          <w:b/>
          <w:bCs/>
          <w:i/>
          <w:iCs/>
          <w:snapToGrid/>
          <w:sz w:val="22"/>
          <w:szCs w:val="22"/>
          <w:u w:val="single"/>
          <w:lang w:val="nl-NL"/>
        </w:rPr>
        <w:t>Inhoudelijke opmerkingen</w:t>
      </w:r>
    </w:p>
    <w:p w14:paraId="73A5D115" w14:textId="77777777" w:rsidR="00AE0BE3" w:rsidRPr="00AE0BE3" w:rsidRDefault="00AE0BE3" w:rsidP="00AE0BE3">
      <w:pPr>
        <w:widowControl/>
        <w:jc w:val="both"/>
        <w:rPr>
          <w:rFonts w:ascii="Palatino Linotype" w:eastAsia="Calibri" w:hAnsi="Palatino Linotype"/>
          <w:i/>
          <w:iCs/>
          <w:snapToGrid/>
          <w:sz w:val="22"/>
          <w:szCs w:val="22"/>
          <w:lang w:val="nl-NL"/>
        </w:rPr>
      </w:pPr>
    </w:p>
    <w:p w14:paraId="3B530EDC" w14:textId="77777777" w:rsidR="00AE0BE3" w:rsidRPr="00AE0BE3" w:rsidRDefault="00AE0BE3" w:rsidP="00AE0BE3">
      <w:pPr>
        <w:widowControl/>
        <w:numPr>
          <w:ilvl w:val="0"/>
          <w:numId w:val="13"/>
        </w:numPr>
        <w:contextualSpacing/>
        <w:jc w:val="both"/>
        <w:rPr>
          <w:rFonts w:ascii="Palatino Linotype" w:eastAsia="Calibri" w:hAnsi="Palatino Linotype"/>
          <w:i/>
          <w:iCs/>
          <w:snapToGrid/>
          <w:sz w:val="22"/>
          <w:szCs w:val="22"/>
          <w:u w:val="single"/>
          <w:lang w:val="nl-NL"/>
        </w:rPr>
      </w:pPr>
      <w:r w:rsidRPr="00AE0BE3">
        <w:rPr>
          <w:rFonts w:ascii="Palatino Linotype" w:eastAsia="Calibri" w:hAnsi="Palatino Linotype"/>
          <w:i/>
          <w:iCs/>
          <w:snapToGrid/>
          <w:sz w:val="22"/>
          <w:szCs w:val="22"/>
          <w:u w:val="single"/>
          <w:lang w:val="nl-NL"/>
        </w:rPr>
        <w:t>Bepaalde gebieden (artikel 8, vierde lid)</w:t>
      </w:r>
    </w:p>
    <w:p w14:paraId="7C6DEE0D" w14:textId="77777777" w:rsidR="00AE0BE3" w:rsidRPr="00AE0BE3" w:rsidRDefault="00AE0BE3" w:rsidP="00AE0BE3">
      <w:pPr>
        <w:widowControl/>
        <w:ind w:left="720"/>
        <w:contextualSpacing/>
        <w:jc w:val="both"/>
        <w:rPr>
          <w:rFonts w:ascii="Palatino Linotype" w:eastAsia="Calibri" w:hAnsi="Palatino Linotype"/>
          <w:i/>
          <w:iCs/>
          <w:snapToGrid/>
          <w:sz w:val="22"/>
          <w:szCs w:val="22"/>
          <w:u w:val="single"/>
          <w:lang w:val="nl-NL"/>
        </w:rPr>
      </w:pPr>
    </w:p>
    <w:p w14:paraId="20526AA7" w14:textId="77777777" w:rsidR="00AE0BE3" w:rsidRPr="00AE0BE3" w:rsidRDefault="00AE0BE3" w:rsidP="00AE0BE3">
      <w:pPr>
        <w:widowControl/>
        <w:jc w:val="both"/>
        <w:rPr>
          <w:rFonts w:ascii="Palatino Linotype" w:eastAsia="Calibri" w:hAnsi="Palatino Linotype"/>
          <w:i/>
          <w:iCs/>
          <w:snapToGrid/>
          <w:sz w:val="22"/>
          <w:szCs w:val="22"/>
          <w:lang w:val="nl-NL"/>
        </w:rPr>
      </w:pPr>
      <w:r w:rsidRPr="00AE0BE3">
        <w:rPr>
          <w:rFonts w:ascii="Palatino Linotype" w:eastAsia="Calibri" w:hAnsi="Palatino Linotype"/>
          <w:i/>
          <w:iCs/>
          <w:snapToGrid/>
          <w:sz w:val="22"/>
          <w:szCs w:val="22"/>
          <w:lang w:val="nl-NL"/>
        </w:rPr>
        <w:t xml:space="preserve">De Raad adviseert de regering om duidelijkheid te scheppen over wat er onder het artikel 8, vierde lid genoemde begrip “een bepaald gebied” moet worden begrepen, door de nota van toelichting, en indien nodig het ontwerp, aan te passen. </w:t>
      </w:r>
    </w:p>
    <w:p w14:paraId="14D23AF3"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De regering heeft dit adviespunt overgenomen en het ontwerp aangepast. </w:t>
      </w:r>
    </w:p>
    <w:p w14:paraId="602C2B2E" w14:textId="77777777" w:rsidR="00AE0BE3" w:rsidRPr="00AE0BE3" w:rsidRDefault="00AE0BE3" w:rsidP="00AE0BE3">
      <w:pPr>
        <w:widowControl/>
        <w:jc w:val="both"/>
        <w:rPr>
          <w:rFonts w:ascii="Palatino Linotype" w:eastAsia="Calibri" w:hAnsi="Palatino Linotype"/>
          <w:snapToGrid/>
          <w:sz w:val="22"/>
          <w:szCs w:val="22"/>
          <w:lang w:val="nl-NL"/>
        </w:rPr>
      </w:pPr>
    </w:p>
    <w:p w14:paraId="198178AD" w14:textId="77777777" w:rsidR="00AE0BE3" w:rsidRPr="00AE0BE3" w:rsidRDefault="00AE0BE3" w:rsidP="00AE0BE3">
      <w:pPr>
        <w:widowControl/>
        <w:numPr>
          <w:ilvl w:val="0"/>
          <w:numId w:val="13"/>
        </w:numPr>
        <w:contextualSpacing/>
        <w:jc w:val="both"/>
        <w:rPr>
          <w:rFonts w:ascii="Palatino Linotype" w:eastAsia="Calibri" w:hAnsi="Palatino Linotype"/>
          <w:i/>
          <w:iCs/>
          <w:snapToGrid/>
          <w:sz w:val="22"/>
          <w:szCs w:val="22"/>
          <w:u w:val="single"/>
          <w:lang w:val="nl-NL"/>
        </w:rPr>
      </w:pPr>
      <w:r w:rsidRPr="00AE0BE3">
        <w:rPr>
          <w:rFonts w:ascii="Palatino Linotype" w:eastAsia="Calibri" w:hAnsi="Palatino Linotype"/>
          <w:i/>
          <w:iCs/>
          <w:snapToGrid/>
          <w:sz w:val="22"/>
          <w:szCs w:val="22"/>
          <w:u w:val="single"/>
          <w:lang w:val="nl-NL"/>
        </w:rPr>
        <w:t>Categorieën van nummers (artikel 8, zevende lid)</w:t>
      </w:r>
    </w:p>
    <w:p w14:paraId="16FF4D15" w14:textId="77777777" w:rsidR="00AE0BE3" w:rsidRPr="00AE0BE3" w:rsidRDefault="00AE0BE3" w:rsidP="00AE0BE3">
      <w:pPr>
        <w:widowControl/>
        <w:jc w:val="both"/>
        <w:rPr>
          <w:rFonts w:ascii="Palatino Linotype" w:eastAsia="Calibri" w:hAnsi="Palatino Linotype"/>
          <w:i/>
          <w:iCs/>
          <w:snapToGrid/>
          <w:sz w:val="22"/>
          <w:szCs w:val="22"/>
          <w:lang w:val="nl-NL"/>
        </w:rPr>
      </w:pPr>
    </w:p>
    <w:p w14:paraId="5B3CD600" w14:textId="77777777" w:rsidR="00AE0BE3" w:rsidRPr="00AE0BE3" w:rsidRDefault="00AE0BE3" w:rsidP="00AE0BE3">
      <w:pPr>
        <w:widowControl/>
        <w:jc w:val="both"/>
        <w:rPr>
          <w:rFonts w:ascii="Palatino Linotype" w:eastAsia="Calibri" w:hAnsi="Palatino Linotype"/>
          <w:i/>
          <w:iCs/>
          <w:snapToGrid/>
          <w:sz w:val="22"/>
          <w:szCs w:val="22"/>
          <w:lang w:val="nl-NL"/>
        </w:rPr>
      </w:pPr>
      <w:r w:rsidRPr="00AE0BE3">
        <w:rPr>
          <w:rFonts w:ascii="Palatino Linotype" w:eastAsia="Calibri" w:hAnsi="Palatino Linotype"/>
          <w:i/>
          <w:iCs/>
          <w:snapToGrid/>
          <w:sz w:val="22"/>
          <w:szCs w:val="22"/>
          <w:lang w:val="nl-NL"/>
        </w:rPr>
        <w:t xml:space="preserve">De Raad adviseert om artikel 8, zevende lid conform aanwijzing 22 van de </w:t>
      </w:r>
      <w:proofErr w:type="spellStart"/>
      <w:r w:rsidRPr="00AE0BE3">
        <w:rPr>
          <w:rFonts w:ascii="Palatino Linotype" w:eastAsia="Calibri" w:hAnsi="Palatino Linotype"/>
          <w:i/>
          <w:iCs/>
          <w:snapToGrid/>
          <w:sz w:val="22"/>
          <w:szCs w:val="22"/>
          <w:lang w:val="nl-NL"/>
        </w:rPr>
        <w:t>Awr</w:t>
      </w:r>
      <w:proofErr w:type="spellEnd"/>
      <w:r w:rsidRPr="00AE0BE3">
        <w:rPr>
          <w:rFonts w:ascii="Palatino Linotype" w:eastAsia="Calibri" w:hAnsi="Palatino Linotype"/>
          <w:i/>
          <w:iCs/>
          <w:snapToGrid/>
          <w:sz w:val="22"/>
          <w:szCs w:val="22"/>
          <w:lang w:val="nl-NL"/>
        </w:rPr>
        <w:t xml:space="preserve"> aan te passen. </w:t>
      </w:r>
    </w:p>
    <w:p w14:paraId="47EAA0C1"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De regering heeft dit adviespunt overgenomen en het ontwerp aangepast. </w:t>
      </w:r>
    </w:p>
    <w:p w14:paraId="0F25F564" w14:textId="77777777" w:rsidR="00AE0BE3" w:rsidRPr="00AE0BE3" w:rsidRDefault="00AE0BE3" w:rsidP="00AE0BE3">
      <w:pPr>
        <w:widowControl/>
        <w:jc w:val="both"/>
        <w:rPr>
          <w:rFonts w:ascii="Palatino Linotype" w:eastAsia="Calibri" w:hAnsi="Palatino Linotype"/>
          <w:snapToGrid/>
          <w:sz w:val="22"/>
          <w:szCs w:val="22"/>
          <w:lang w:val="nl-NL"/>
        </w:rPr>
      </w:pPr>
    </w:p>
    <w:p w14:paraId="3E43B8AC"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De regering heeft de in bijlage 2 bij het advies van de Raad genoemde opmerkingen van wetstechnische en redactionele aard in het ontwerp en de nota van toelichting verwerkt. </w:t>
      </w:r>
    </w:p>
    <w:p w14:paraId="471072EE" w14:textId="77777777" w:rsidR="00AE0BE3" w:rsidRPr="00AE0BE3" w:rsidRDefault="00AE0BE3" w:rsidP="00AE0BE3">
      <w:pPr>
        <w:widowControl/>
        <w:tabs>
          <w:tab w:val="left" w:pos="284"/>
          <w:tab w:val="left" w:pos="567"/>
          <w:tab w:val="left" w:pos="851"/>
          <w:tab w:val="left" w:pos="1134"/>
          <w:tab w:val="left" w:pos="1418"/>
          <w:tab w:val="left" w:pos="1701"/>
        </w:tabs>
        <w:jc w:val="both"/>
        <w:rPr>
          <w:rFonts w:ascii="Palatino Linotype" w:eastAsia="Calibri" w:hAnsi="Palatino Linotype"/>
          <w:snapToGrid/>
          <w:sz w:val="22"/>
          <w:szCs w:val="22"/>
          <w:lang w:val="nl-NL"/>
        </w:rPr>
      </w:pPr>
    </w:p>
    <w:p w14:paraId="3A72DE9F" w14:textId="77777777" w:rsidR="00AE0BE3" w:rsidRPr="00AE0BE3" w:rsidRDefault="00AE0BE3" w:rsidP="00AE0BE3">
      <w:pPr>
        <w:widowControl/>
        <w:jc w:val="both"/>
        <w:rPr>
          <w:rFonts w:ascii="Palatino Linotype" w:eastAsia="Calibri" w:hAnsi="Palatino Linotype"/>
          <w:b/>
          <w:snapToGrid/>
          <w:sz w:val="22"/>
          <w:szCs w:val="22"/>
          <w:lang w:val="nl-NL"/>
        </w:rPr>
      </w:pPr>
      <w:r w:rsidRPr="00AE0BE3">
        <w:rPr>
          <w:rFonts w:ascii="Palatino Linotype" w:eastAsia="Calibri" w:hAnsi="Palatino Linotype"/>
          <w:b/>
          <w:snapToGrid/>
          <w:sz w:val="22"/>
          <w:szCs w:val="22"/>
          <w:lang w:val="nl-NL"/>
        </w:rPr>
        <w:t>6. Artikelsgewijze toelichting</w:t>
      </w:r>
    </w:p>
    <w:p w14:paraId="63D35CE4" w14:textId="77777777" w:rsidR="00AE0BE3" w:rsidRPr="00AE0BE3" w:rsidRDefault="00AE0BE3" w:rsidP="00AE0BE3">
      <w:pPr>
        <w:widowControl/>
        <w:jc w:val="both"/>
        <w:rPr>
          <w:rFonts w:ascii="Palatino Linotype" w:eastAsia="Calibri" w:hAnsi="Palatino Linotype"/>
          <w:bCs/>
          <w:snapToGrid/>
          <w:sz w:val="22"/>
          <w:szCs w:val="22"/>
          <w:lang w:val="nl-NL"/>
        </w:rPr>
      </w:pPr>
    </w:p>
    <w:p w14:paraId="3E9F7C95" w14:textId="77777777" w:rsidR="00AE0BE3" w:rsidRPr="00AE0BE3" w:rsidRDefault="00AE0BE3" w:rsidP="00AE0BE3">
      <w:pPr>
        <w:widowControl/>
        <w:jc w:val="both"/>
        <w:rPr>
          <w:rFonts w:ascii="Palatino Linotype" w:eastAsia="Calibri" w:hAnsi="Palatino Linotype"/>
          <w:b/>
          <w:snapToGrid/>
          <w:sz w:val="22"/>
          <w:szCs w:val="22"/>
          <w:lang w:val="nl-NL"/>
        </w:rPr>
      </w:pPr>
      <w:r w:rsidRPr="00AE0BE3">
        <w:rPr>
          <w:rFonts w:ascii="Palatino Linotype" w:eastAsia="Calibri" w:hAnsi="Palatino Linotype"/>
          <w:b/>
          <w:snapToGrid/>
          <w:sz w:val="22"/>
          <w:szCs w:val="22"/>
          <w:lang w:val="nl-NL"/>
        </w:rPr>
        <w:t xml:space="preserve">Onderdeel A </w:t>
      </w:r>
    </w:p>
    <w:p w14:paraId="077B2D3C" w14:textId="77777777" w:rsidR="00AE0BE3" w:rsidRPr="00AE0BE3" w:rsidRDefault="00AE0BE3" w:rsidP="00AE0BE3">
      <w:pPr>
        <w:widowControl/>
        <w:jc w:val="both"/>
        <w:rPr>
          <w:rFonts w:ascii="Palatino Linotype" w:eastAsia="Calibri" w:hAnsi="Palatino Linotype"/>
          <w:bCs/>
          <w:i/>
          <w:iCs/>
          <w:snapToGrid/>
          <w:sz w:val="22"/>
          <w:szCs w:val="22"/>
          <w:lang w:val="nl-NL"/>
        </w:rPr>
      </w:pPr>
      <w:r w:rsidRPr="00AE0BE3">
        <w:rPr>
          <w:rFonts w:ascii="Palatino Linotype" w:eastAsia="Calibri" w:hAnsi="Palatino Linotype"/>
          <w:bCs/>
          <w:snapToGrid/>
          <w:sz w:val="22"/>
          <w:szCs w:val="22"/>
          <w:lang w:val="nl-NL"/>
        </w:rPr>
        <w:t>Paragraaf 1 Definities</w:t>
      </w:r>
      <w:r w:rsidRPr="00AE0BE3">
        <w:rPr>
          <w:rFonts w:ascii="Palatino Linotype" w:eastAsia="Calibri" w:hAnsi="Palatino Linotype"/>
          <w:bCs/>
          <w:i/>
          <w:iCs/>
          <w:snapToGrid/>
          <w:sz w:val="22"/>
          <w:szCs w:val="22"/>
          <w:lang w:val="nl-NL"/>
        </w:rPr>
        <w:t xml:space="preserve"> </w:t>
      </w:r>
    </w:p>
    <w:p w14:paraId="1B8306C1" w14:textId="77777777" w:rsidR="00AE0BE3" w:rsidRPr="00AE0BE3" w:rsidRDefault="00AE0BE3" w:rsidP="00AE0BE3">
      <w:pPr>
        <w:widowControl/>
        <w:jc w:val="both"/>
        <w:rPr>
          <w:rFonts w:ascii="Palatino Linotype" w:eastAsia="Calibri" w:hAnsi="Palatino Linotype"/>
          <w:bCs/>
          <w:i/>
          <w:iCs/>
          <w:snapToGrid/>
          <w:sz w:val="22"/>
          <w:szCs w:val="22"/>
          <w:lang w:val="nl-NL"/>
        </w:rPr>
      </w:pPr>
      <w:r w:rsidRPr="00AE0BE3">
        <w:rPr>
          <w:rFonts w:ascii="Palatino Linotype" w:eastAsia="Calibri" w:hAnsi="Palatino Linotype"/>
          <w:bCs/>
          <w:i/>
          <w:iCs/>
          <w:snapToGrid/>
          <w:sz w:val="22"/>
          <w:szCs w:val="22"/>
          <w:lang w:val="nl-NL"/>
        </w:rPr>
        <w:t>Artikel 1</w:t>
      </w:r>
    </w:p>
    <w:p w14:paraId="0CA6D72F" w14:textId="77777777" w:rsidR="00AE0BE3" w:rsidRPr="00AE0BE3" w:rsidRDefault="00AE0BE3" w:rsidP="00AE0BE3">
      <w:pPr>
        <w:widowControl/>
        <w:jc w:val="both"/>
        <w:rPr>
          <w:rFonts w:ascii="Palatino Linotype" w:eastAsia="Calibri" w:hAnsi="Palatino Linotype"/>
          <w:bCs/>
          <w:i/>
          <w:iCs/>
          <w:snapToGrid/>
          <w:sz w:val="22"/>
          <w:szCs w:val="22"/>
          <w:lang w:val="nl-NL"/>
        </w:rPr>
      </w:pPr>
      <w:r w:rsidRPr="00AE0BE3">
        <w:rPr>
          <w:rFonts w:ascii="Palatino Linotype" w:eastAsia="Calibri" w:hAnsi="Palatino Linotype"/>
          <w:bCs/>
          <w:snapToGrid/>
          <w:sz w:val="22"/>
          <w:szCs w:val="22"/>
          <w:lang w:val="nl-NL"/>
        </w:rPr>
        <w:t xml:space="preserve">Aan artikel 1 wordt de definitie van een nummer toegevoegd ten behoeve van de introductie van </w:t>
      </w:r>
      <w:proofErr w:type="spellStart"/>
      <w:r w:rsidRPr="00AE0BE3">
        <w:rPr>
          <w:rFonts w:ascii="Palatino Linotype" w:eastAsia="Calibri" w:hAnsi="Palatino Linotype"/>
          <w:bCs/>
          <w:snapToGrid/>
          <w:sz w:val="22"/>
          <w:szCs w:val="22"/>
          <w:lang w:val="nl-NL"/>
        </w:rPr>
        <w:t>nummerportabiliteit</w:t>
      </w:r>
      <w:proofErr w:type="spellEnd"/>
      <w:r w:rsidRPr="00AE0BE3">
        <w:rPr>
          <w:rFonts w:ascii="Palatino Linotype" w:eastAsia="Calibri" w:hAnsi="Palatino Linotype"/>
          <w:bCs/>
          <w:snapToGrid/>
          <w:sz w:val="22"/>
          <w:szCs w:val="22"/>
          <w:lang w:val="nl-NL"/>
        </w:rPr>
        <w:t xml:space="preserve">. </w:t>
      </w:r>
    </w:p>
    <w:p w14:paraId="7799DAF8" w14:textId="77777777" w:rsidR="00AE0BE3" w:rsidRPr="00AE0BE3" w:rsidRDefault="00AE0BE3" w:rsidP="00AE0BE3">
      <w:pPr>
        <w:widowControl/>
        <w:jc w:val="both"/>
        <w:rPr>
          <w:rFonts w:ascii="Palatino Linotype" w:eastAsia="Calibri" w:hAnsi="Palatino Linotype"/>
          <w:bCs/>
          <w:snapToGrid/>
          <w:sz w:val="22"/>
          <w:szCs w:val="22"/>
          <w:lang w:val="nl-NL"/>
        </w:rPr>
      </w:pPr>
    </w:p>
    <w:p w14:paraId="6472656F" w14:textId="77777777" w:rsidR="00AE0BE3" w:rsidRPr="00AE0BE3" w:rsidRDefault="00AE0BE3" w:rsidP="00AE0BE3">
      <w:pPr>
        <w:widowControl/>
        <w:jc w:val="both"/>
        <w:rPr>
          <w:rFonts w:ascii="Palatino Linotype" w:eastAsia="Calibri" w:hAnsi="Palatino Linotype"/>
          <w:b/>
          <w:snapToGrid/>
          <w:sz w:val="22"/>
          <w:szCs w:val="22"/>
          <w:lang w:val="nl-NL"/>
        </w:rPr>
      </w:pPr>
      <w:r w:rsidRPr="00AE0BE3">
        <w:rPr>
          <w:rFonts w:ascii="Palatino Linotype" w:eastAsia="Calibri" w:hAnsi="Palatino Linotype"/>
          <w:b/>
          <w:snapToGrid/>
          <w:sz w:val="22"/>
          <w:szCs w:val="22"/>
          <w:lang w:val="nl-NL"/>
        </w:rPr>
        <w:t>Onderdeel B</w:t>
      </w:r>
    </w:p>
    <w:p w14:paraId="13AA5195" w14:textId="77777777" w:rsidR="00AE0BE3" w:rsidRPr="00AE0BE3" w:rsidRDefault="00AE0BE3" w:rsidP="00AE0BE3">
      <w:pPr>
        <w:widowControl/>
        <w:jc w:val="both"/>
        <w:rPr>
          <w:rFonts w:ascii="Palatino Linotype" w:eastAsia="Calibri" w:hAnsi="Palatino Linotype"/>
          <w:bCs/>
          <w:snapToGrid/>
          <w:sz w:val="22"/>
          <w:szCs w:val="22"/>
          <w:lang w:val="nl-NL"/>
        </w:rPr>
      </w:pPr>
      <w:r w:rsidRPr="00AE0BE3">
        <w:rPr>
          <w:rFonts w:ascii="Palatino Linotype" w:eastAsia="Calibri" w:hAnsi="Palatino Linotype"/>
          <w:bCs/>
          <w:snapToGrid/>
          <w:sz w:val="22"/>
          <w:szCs w:val="22"/>
          <w:lang w:val="nl-NL"/>
        </w:rPr>
        <w:t xml:space="preserve">Paragraaf 2 Opgedragen diensten </w:t>
      </w:r>
    </w:p>
    <w:p w14:paraId="08087715" w14:textId="77777777" w:rsidR="00AE0BE3" w:rsidRPr="00AE0BE3" w:rsidRDefault="00AE0BE3" w:rsidP="00AE0BE3">
      <w:pPr>
        <w:widowControl/>
        <w:jc w:val="both"/>
        <w:rPr>
          <w:rFonts w:ascii="Palatino Linotype" w:eastAsia="Calibri" w:hAnsi="Palatino Linotype"/>
          <w:bCs/>
          <w:i/>
          <w:iCs/>
          <w:snapToGrid/>
          <w:sz w:val="22"/>
          <w:szCs w:val="22"/>
          <w:lang w:val="nl-NL"/>
        </w:rPr>
      </w:pPr>
      <w:r w:rsidRPr="00AE0BE3">
        <w:rPr>
          <w:rFonts w:ascii="Palatino Linotype" w:eastAsia="Calibri" w:hAnsi="Palatino Linotype"/>
          <w:bCs/>
          <w:i/>
          <w:iCs/>
          <w:snapToGrid/>
          <w:sz w:val="22"/>
          <w:szCs w:val="22"/>
          <w:lang w:val="nl-NL"/>
        </w:rPr>
        <w:t>Artikel 2</w:t>
      </w:r>
    </w:p>
    <w:p w14:paraId="47CD0BB6"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Artikel 2 bevat de benaming van de typen telecommunicatiediensten die kunnen worden opgedragen. Met de wijziging van dit artikel is de nadruk op spraakdiensten vervallen door de lokale, mobiele en lange afstand telefoondienst te vervangen door de vaste, mobiele en langeafstandstelecommunicatiedienst. Voor een verdere toelichting wordt verwezen naar het algemene deel van de nota van toelichting. </w:t>
      </w:r>
    </w:p>
    <w:p w14:paraId="20472FF8" w14:textId="77777777" w:rsidR="00AE0BE3" w:rsidRPr="00AE0BE3" w:rsidRDefault="00AE0BE3" w:rsidP="00AE0BE3">
      <w:pPr>
        <w:widowControl/>
        <w:jc w:val="both"/>
        <w:rPr>
          <w:rFonts w:ascii="Palatino Linotype" w:eastAsia="Calibri" w:hAnsi="Palatino Linotype"/>
          <w:snapToGrid/>
          <w:sz w:val="22"/>
          <w:szCs w:val="22"/>
          <w:lang w:val="nl-NL"/>
        </w:rPr>
      </w:pPr>
    </w:p>
    <w:p w14:paraId="6607F151"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i/>
          <w:iCs/>
          <w:snapToGrid/>
          <w:sz w:val="22"/>
          <w:szCs w:val="22"/>
          <w:lang w:val="nl-NL"/>
        </w:rPr>
        <w:t>Artikel 3</w:t>
      </w:r>
    </w:p>
    <w:p w14:paraId="59C1A16B"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In artikel 3 wordt de koppeling gelegd tussen de omschrijving van de in artikel 2 genoemde diensten en de beperkingsmogelijkheid naar aard en omvang van die diensten of delen daarvan in de concessie als bedoeld in artikel 7, onderdeel i, van de Landsverordening op de telecommunicatievoorzieningen. </w:t>
      </w:r>
    </w:p>
    <w:p w14:paraId="745A5C69" w14:textId="77777777" w:rsidR="00AE0BE3" w:rsidRPr="00AE0BE3" w:rsidRDefault="00AE0BE3" w:rsidP="00AE0BE3">
      <w:pPr>
        <w:widowControl/>
        <w:jc w:val="both"/>
        <w:rPr>
          <w:rFonts w:ascii="Palatino Linotype" w:eastAsia="Calibri" w:hAnsi="Palatino Linotype"/>
          <w:snapToGrid/>
          <w:sz w:val="22"/>
          <w:szCs w:val="22"/>
          <w:lang w:val="nl-NL"/>
        </w:rPr>
      </w:pPr>
    </w:p>
    <w:p w14:paraId="4998207B"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lastRenderedPageBreak/>
        <w:t>Paragraaf 3 Vaste telecommunicatiedienst</w:t>
      </w:r>
    </w:p>
    <w:p w14:paraId="6C22DDBB" w14:textId="77777777" w:rsidR="00AE0BE3" w:rsidRPr="00AE0BE3" w:rsidRDefault="00AE0BE3" w:rsidP="00AE0BE3">
      <w:pPr>
        <w:widowControl/>
        <w:jc w:val="both"/>
        <w:rPr>
          <w:rFonts w:ascii="Palatino Linotype" w:eastAsia="Calibri" w:hAnsi="Palatino Linotype"/>
          <w:i/>
          <w:iCs/>
          <w:snapToGrid/>
          <w:sz w:val="22"/>
          <w:szCs w:val="22"/>
          <w:lang w:val="nl-NL"/>
        </w:rPr>
      </w:pPr>
      <w:r w:rsidRPr="00AE0BE3">
        <w:rPr>
          <w:rFonts w:ascii="Palatino Linotype" w:eastAsia="Calibri" w:hAnsi="Palatino Linotype"/>
          <w:i/>
          <w:iCs/>
          <w:snapToGrid/>
          <w:sz w:val="22"/>
          <w:szCs w:val="22"/>
          <w:lang w:val="nl-NL"/>
        </w:rPr>
        <w:t xml:space="preserve">Artikel 4 </w:t>
      </w:r>
    </w:p>
    <w:p w14:paraId="10A140FA"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In artikel 4 wordt de vaste telecommunicatiedienst omschreven, die de vaste </w:t>
      </w:r>
      <w:r w:rsidRPr="00AE0BE3">
        <w:rPr>
          <w:rFonts w:ascii="Palatino Linotype" w:eastAsia="Calibri" w:hAnsi="Palatino Linotype"/>
          <w:i/>
          <w:iCs/>
          <w:snapToGrid/>
          <w:sz w:val="22"/>
          <w:szCs w:val="22"/>
          <w:lang w:val="nl-NL"/>
        </w:rPr>
        <w:t>telefoondienst</w:t>
      </w:r>
      <w:r w:rsidRPr="00AE0BE3">
        <w:rPr>
          <w:rFonts w:ascii="Palatino Linotype" w:eastAsia="Calibri" w:hAnsi="Palatino Linotype"/>
          <w:snapToGrid/>
          <w:sz w:val="22"/>
          <w:szCs w:val="22"/>
          <w:lang w:val="nl-NL"/>
        </w:rPr>
        <w:t xml:space="preserve"> heeft vervangen. Deze opgedragen dienst ziet, anders dan voorheen, zowel op het transport van spraak, als op het transport van andere gegevens ten behoeve van toegang tot het internet vanaf een vast aansluitpunt op de telecommunicatie-infrastructuur, waarbij onder een vast aansluitpunt een aansluitpunt op een vaste locatie wordt verstaan. Dit betekent dat een houder van een concessie voor de aanleg, instandhouding en exploitatie van een telecommunicatie-infrastructuur voortaan verplicht is of diensten aan te bieden met betrekking tot het transport van spraak (een abonnement voor vaste telefonie) of een dienst met betrekking tot het transport van gegevens ten behoeve van toegang tot het internet (een vast internetabonnement) of beide. </w:t>
      </w:r>
    </w:p>
    <w:p w14:paraId="15467BFB" w14:textId="77777777" w:rsidR="00AE0BE3" w:rsidRPr="00AE0BE3" w:rsidRDefault="00AE0BE3" w:rsidP="00AE0BE3">
      <w:pPr>
        <w:widowControl/>
        <w:jc w:val="both"/>
        <w:rPr>
          <w:rFonts w:ascii="Palatino Linotype" w:eastAsia="Calibri" w:hAnsi="Palatino Linotype"/>
          <w:snapToGrid/>
          <w:sz w:val="22"/>
          <w:szCs w:val="22"/>
          <w:lang w:val="nl-NL"/>
        </w:rPr>
      </w:pPr>
    </w:p>
    <w:p w14:paraId="4C0F18C3"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Paragraaf 4 Mobiele telecommunicatiedienst</w:t>
      </w:r>
    </w:p>
    <w:p w14:paraId="7A35BCBD" w14:textId="77777777" w:rsidR="00AE0BE3" w:rsidRPr="00AE0BE3" w:rsidRDefault="00AE0BE3" w:rsidP="00AE0BE3">
      <w:pPr>
        <w:widowControl/>
        <w:jc w:val="both"/>
        <w:rPr>
          <w:rFonts w:ascii="Palatino Linotype" w:eastAsia="Calibri" w:hAnsi="Palatino Linotype"/>
          <w:i/>
          <w:iCs/>
          <w:snapToGrid/>
          <w:sz w:val="22"/>
          <w:szCs w:val="22"/>
          <w:lang w:val="nl-NL"/>
        </w:rPr>
      </w:pPr>
      <w:r w:rsidRPr="00AE0BE3">
        <w:rPr>
          <w:rFonts w:ascii="Palatino Linotype" w:eastAsia="Calibri" w:hAnsi="Palatino Linotype"/>
          <w:i/>
          <w:iCs/>
          <w:snapToGrid/>
          <w:sz w:val="22"/>
          <w:szCs w:val="22"/>
          <w:lang w:val="nl-NL"/>
        </w:rPr>
        <w:t>Artikel 5</w:t>
      </w:r>
    </w:p>
    <w:p w14:paraId="7A969EEF"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In artikel 5 wordt de mobiele telecommunicatiedienst omschreven, die de mobiele </w:t>
      </w:r>
      <w:r w:rsidRPr="00AE0BE3">
        <w:rPr>
          <w:rFonts w:ascii="Palatino Linotype" w:eastAsia="Calibri" w:hAnsi="Palatino Linotype"/>
          <w:i/>
          <w:iCs/>
          <w:snapToGrid/>
          <w:sz w:val="22"/>
          <w:szCs w:val="22"/>
          <w:lang w:val="nl-NL"/>
        </w:rPr>
        <w:t>telefoondienst</w:t>
      </w:r>
      <w:r w:rsidRPr="00AE0BE3">
        <w:rPr>
          <w:rFonts w:ascii="Palatino Linotype" w:eastAsia="Calibri" w:hAnsi="Palatino Linotype"/>
          <w:snapToGrid/>
          <w:sz w:val="22"/>
          <w:szCs w:val="22"/>
          <w:lang w:val="nl-NL"/>
        </w:rPr>
        <w:t xml:space="preserve"> heeft vervangen. Deze opgedragen dienst ziet, anders dan voorheen, zowel op het transport van spraak, als op het transport van andere gegevens ten behoeve van toegang tot het internet vanaf een mobiel aansluitpunt op de telcommunicatie-infrastructuur, waarbij onder een mobiel aansluitpunt een aansluitpunt zonder vaste locatie wordt verstaan. Dit betekent dat een houder van een concessie voor de aanleg, instandhouding en exploitatie van een telecommunicatie-infrastructuur voortaan verplicht is of diensten aan te bieden met betrekking tot het transport van spraak (een abonnement voor mobiele telefonie) of een dienst met betrekking tot het transport van gegevens ten behoeve van toegang tot het internet (een mobiel internetabonnement) of beide.</w:t>
      </w:r>
    </w:p>
    <w:p w14:paraId="7F5C35D3" w14:textId="77777777" w:rsidR="00AE0BE3" w:rsidRPr="00AE0BE3" w:rsidRDefault="00AE0BE3" w:rsidP="00AE0BE3">
      <w:pPr>
        <w:widowControl/>
        <w:jc w:val="both"/>
        <w:rPr>
          <w:rFonts w:ascii="Palatino Linotype" w:eastAsia="Calibri" w:hAnsi="Palatino Linotype"/>
          <w:snapToGrid/>
          <w:sz w:val="22"/>
          <w:szCs w:val="22"/>
          <w:lang w:val="nl-NL"/>
        </w:rPr>
      </w:pPr>
    </w:p>
    <w:p w14:paraId="0F89DB5D"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Paragraaf 5 Langeafstand telecommunicatiedienst</w:t>
      </w:r>
    </w:p>
    <w:p w14:paraId="36B12E11" w14:textId="77777777" w:rsidR="00AE0BE3" w:rsidRPr="00AE0BE3" w:rsidRDefault="00AE0BE3" w:rsidP="00AE0BE3">
      <w:pPr>
        <w:widowControl/>
        <w:jc w:val="both"/>
        <w:rPr>
          <w:rFonts w:ascii="Palatino Linotype" w:eastAsia="Calibri" w:hAnsi="Palatino Linotype"/>
          <w:i/>
          <w:iCs/>
          <w:snapToGrid/>
          <w:sz w:val="22"/>
          <w:szCs w:val="22"/>
          <w:lang w:val="nl-NL"/>
        </w:rPr>
      </w:pPr>
      <w:r w:rsidRPr="00AE0BE3">
        <w:rPr>
          <w:rFonts w:ascii="Palatino Linotype" w:eastAsia="Calibri" w:hAnsi="Palatino Linotype"/>
          <w:i/>
          <w:iCs/>
          <w:snapToGrid/>
          <w:sz w:val="22"/>
          <w:szCs w:val="22"/>
          <w:lang w:val="nl-NL"/>
        </w:rPr>
        <w:t>Artikel 6</w:t>
      </w:r>
    </w:p>
    <w:p w14:paraId="46410D41"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In artikel 6 wordt de langeafstand telecommunicatiedienst omschreven, die de lange afstand </w:t>
      </w:r>
      <w:r w:rsidRPr="00AE0BE3">
        <w:rPr>
          <w:rFonts w:ascii="Palatino Linotype" w:eastAsia="Calibri" w:hAnsi="Palatino Linotype"/>
          <w:i/>
          <w:iCs/>
          <w:snapToGrid/>
          <w:sz w:val="22"/>
          <w:szCs w:val="22"/>
          <w:lang w:val="nl-NL"/>
        </w:rPr>
        <w:t>telefoondienst</w:t>
      </w:r>
      <w:r w:rsidRPr="00AE0BE3">
        <w:rPr>
          <w:rFonts w:ascii="Palatino Linotype" w:eastAsia="Calibri" w:hAnsi="Palatino Linotype"/>
          <w:snapToGrid/>
          <w:sz w:val="22"/>
          <w:szCs w:val="22"/>
          <w:lang w:val="nl-NL"/>
        </w:rPr>
        <w:t xml:space="preserve"> heeft vervangen. De nieuwe langeafstand telecommunicatiedienst is de dienst die betrekking heeft op het transport van spraak en andere gegevens tussen een vast of mobiel aansluitpunt op een telecommunicatie-infrastructuur in het verzorgingsgebied naar een aansluitpunt in een ander land en </w:t>
      </w:r>
      <w:r w:rsidRPr="00AE0BE3">
        <w:rPr>
          <w:rFonts w:ascii="Palatino Linotype" w:eastAsia="Calibri" w:hAnsi="Palatino Linotype"/>
          <w:snapToGrid/>
          <w:sz w:val="22"/>
          <w:szCs w:val="22"/>
          <w:shd w:val="clear" w:color="auto" w:fill="FFFFFF"/>
          <w:lang w:val="nl-NL"/>
        </w:rPr>
        <w:t>vrijwel alle eindpunten van het internet, ongeacht de gebruikte netwerktechnologie en eindapparatuur</w:t>
      </w:r>
      <w:r w:rsidRPr="00AE0BE3">
        <w:rPr>
          <w:rFonts w:ascii="Palatino Linotype" w:eastAsia="Calibri" w:hAnsi="Palatino Linotype"/>
          <w:snapToGrid/>
          <w:sz w:val="22"/>
          <w:szCs w:val="22"/>
          <w:lang w:val="nl-NL"/>
        </w:rPr>
        <w:t xml:space="preserve">. Hieronder valt bijvoorbeeld het bieden van toegang tot een zeekabel, straal- of satellietverbinding. Voor het verwezenlijken van deze dienst zal de concessiehouder zich wel moeten verzekeren van de medewerking van de vaste en mobiele concessiehouders. Hiertoe zal hij afspraken moeten maken met deze concessiehouders. </w:t>
      </w:r>
    </w:p>
    <w:p w14:paraId="48A6509A" w14:textId="77777777" w:rsidR="00AE0BE3" w:rsidRPr="00AE0BE3" w:rsidRDefault="00AE0BE3" w:rsidP="00AE0BE3">
      <w:pPr>
        <w:widowControl/>
        <w:jc w:val="both"/>
        <w:rPr>
          <w:rFonts w:ascii="Palatino Linotype" w:eastAsia="Calibri" w:hAnsi="Palatino Linotype"/>
          <w:snapToGrid/>
          <w:sz w:val="22"/>
          <w:szCs w:val="22"/>
          <w:lang w:val="nl-NL"/>
        </w:rPr>
      </w:pPr>
    </w:p>
    <w:p w14:paraId="2F6F038E" w14:textId="77777777" w:rsidR="00AE0BE3" w:rsidRPr="00AE0BE3" w:rsidRDefault="00AE0BE3" w:rsidP="00AE0BE3">
      <w:pPr>
        <w:widowControl/>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Paragraaf 6 Overige bepalingen </w:t>
      </w:r>
    </w:p>
    <w:p w14:paraId="50E82FBC" w14:textId="77777777" w:rsidR="00AE0BE3" w:rsidRPr="00AE0BE3" w:rsidRDefault="00AE0BE3" w:rsidP="00AE0BE3">
      <w:pPr>
        <w:widowControl/>
        <w:jc w:val="both"/>
        <w:rPr>
          <w:rFonts w:ascii="Palatino Linotype" w:eastAsia="Calibri" w:hAnsi="Palatino Linotype"/>
          <w:i/>
          <w:iCs/>
          <w:snapToGrid/>
          <w:sz w:val="22"/>
          <w:szCs w:val="22"/>
          <w:lang w:val="nl-NL"/>
        </w:rPr>
      </w:pPr>
      <w:r w:rsidRPr="00AE0BE3">
        <w:rPr>
          <w:rFonts w:ascii="Palatino Linotype" w:eastAsia="Calibri" w:hAnsi="Palatino Linotype"/>
          <w:i/>
          <w:iCs/>
          <w:snapToGrid/>
          <w:sz w:val="22"/>
          <w:szCs w:val="22"/>
          <w:lang w:val="nl-NL"/>
        </w:rPr>
        <w:t xml:space="preserve">Artikel 7 </w:t>
      </w:r>
    </w:p>
    <w:p w14:paraId="767C0E45" w14:textId="77777777" w:rsidR="00AE0BE3" w:rsidRPr="00AE0BE3" w:rsidRDefault="00AE0BE3" w:rsidP="00AE0BE3">
      <w:pPr>
        <w:widowControl/>
        <w:jc w:val="both"/>
        <w:rPr>
          <w:rFonts w:ascii="Palatino Linotype" w:eastAsia="Calibri" w:hAnsi="Palatino Linotype"/>
          <w:bCs/>
          <w:snapToGrid/>
          <w:sz w:val="22"/>
          <w:szCs w:val="22"/>
          <w:lang w:val="nl-NL"/>
        </w:rPr>
      </w:pPr>
      <w:r w:rsidRPr="00AE0BE3">
        <w:rPr>
          <w:rFonts w:ascii="Palatino Linotype" w:eastAsia="Calibri" w:hAnsi="Palatino Linotype"/>
          <w:bCs/>
          <w:snapToGrid/>
          <w:sz w:val="22"/>
          <w:szCs w:val="22"/>
          <w:lang w:val="nl-NL"/>
        </w:rPr>
        <w:t xml:space="preserve">De in artikel 7 genoemde activiteiten worden geacht integraal onderdeel te vormen van de vaste- mobiele en lange afstand telecommunicatiediensten doch enkel bij het directe transport van gegevens en de hierbij horende processen. </w:t>
      </w:r>
    </w:p>
    <w:p w14:paraId="103C5824" w14:textId="77777777" w:rsidR="00AE0BE3" w:rsidRPr="00AE0BE3" w:rsidRDefault="00AE0BE3" w:rsidP="00AE0BE3">
      <w:pPr>
        <w:widowControl/>
        <w:jc w:val="both"/>
        <w:rPr>
          <w:rFonts w:ascii="Palatino Linotype" w:eastAsia="Calibri" w:hAnsi="Palatino Linotype"/>
          <w:bCs/>
          <w:snapToGrid/>
          <w:sz w:val="22"/>
          <w:szCs w:val="22"/>
          <w:lang w:val="nl-NL"/>
        </w:rPr>
      </w:pPr>
    </w:p>
    <w:p w14:paraId="760E2648" w14:textId="77777777" w:rsidR="00AE0BE3" w:rsidRPr="00AE0BE3" w:rsidRDefault="00AE0BE3" w:rsidP="00AE0BE3">
      <w:pPr>
        <w:widowControl/>
        <w:jc w:val="both"/>
        <w:rPr>
          <w:rFonts w:ascii="Palatino Linotype" w:eastAsia="Calibri" w:hAnsi="Palatino Linotype"/>
          <w:bCs/>
          <w:i/>
          <w:iCs/>
          <w:snapToGrid/>
          <w:sz w:val="22"/>
          <w:szCs w:val="22"/>
          <w:lang w:val="nl-NL"/>
        </w:rPr>
      </w:pPr>
      <w:r w:rsidRPr="00AE0BE3">
        <w:rPr>
          <w:rFonts w:ascii="Palatino Linotype" w:eastAsia="Calibri" w:hAnsi="Palatino Linotype"/>
          <w:bCs/>
          <w:i/>
          <w:iCs/>
          <w:snapToGrid/>
          <w:sz w:val="22"/>
          <w:szCs w:val="22"/>
          <w:lang w:val="nl-NL"/>
        </w:rPr>
        <w:t xml:space="preserve">Artikel 8 </w:t>
      </w:r>
    </w:p>
    <w:p w14:paraId="17DF83C2" w14:textId="77777777" w:rsidR="00AE0BE3" w:rsidRPr="00AE0BE3" w:rsidRDefault="00AE0BE3" w:rsidP="00AE0BE3">
      <w:pPr>
        <w:widowControl/>
        <w:jc w:val="both"/>
        <w:rPr>
          <w:rFonts w:ascii="Palatino Linotype" w:hAnsi="Palatino Linotype"/>
          <w:bCs/>
          <w:snapToGrid/>
          <w:sz w:val="22"/>
          <w:szCs w:val="22"/>
          <w:lang w:val="nl-NL"/>
        </w:rPr>
      </w:pPr>
      <w:r w:rsidRPr="00AE0BE3">
        <w:rPr>
          <w:rFonts w:ascii="Palatino Linotype" w:eastAsia="Calibri" w:hAnsi="Palatino Linotype"/>
          <w:snapToGrid/>
          <w:sz w:val="22"/>
          <w:szCs w:val="22"/>
          <w:lang w:val="nl-NL"/>
        </w:rPr>
        <w:t xml:space="preserve">Aan artikel 8, eerste lid, onder h, is </w:t>
      </w:r>
      <w:proofErr w:type="spellStart"/>
      <w:r w:rsidRPr="00AE0BE3">
        <w:rPr>
          <w:rFonts w:ascii="Palatino Linotype" w:eastAsia="Calibri" w:hAnsi="Palatino Linotype"/>
          <w:snapToGrid/>
          <w:sz w:val="22"/>
          <w:szCs w:val="22"/>
          <w:lang w:val="nl-NL"/>
        </w:rPr>
        <w:t>nummerportabiliteit</w:t>
      </w:r>
      <w:proofErr w:type="spellEnd"/>
      <w:r w:rsidRPr="00AE0BE3">
        <w:rPr>
          <w:rFonts w:ascii="Palatino Linotype" w:eastAsia="Calibri" w:hAnsi="Palatino Linotype"/>
          <w:snapToGrid/>
          <w:sz w:val="22"/>
          <w:szCs w:val="22"/>
          <w:lang w:val="nl-NL"/>
        </w:rPr>
        <w:t xml:space="preserve"> toegevoegd als zijnde een activiteit </w:t>
      </w:r>
      <w:r w:rsidRPr="00AE0BE3">
        <w:rPr>
          <w:rFonts w:ascii="Palatino Linotype" w:hAnsi="Palatino Linotype"/>
          <w:bCs/>
          <w:snapToGrid/>
          <w:sz w:val="22"/>
          <w:szCs w:val="22"/>
          <w:lang w:val="nl-NL"/>
        </w:rPr>
        <w:t xml:space="preserve">die integraal onderdeel vormt van de dienstverlening bij het directe transport van gegevens. Wat </w:t>
      </w:r>
      <w:r w:rsidRPr="00AE0BE3">
        <w:rPr>
          <w:rFonts w:ascii="Palatino Linotype" w:hAnsi="Palatino Linotype"/>
          <w:bCs/>
          <w:snapToGrid/>
          <w:sz w:val="22"/>
          <w:szCs w:val="22"/>
          <w:lang w:val="nl-NL"/>
        </w:rPr>
        <w:lastRenderedPageBreak/>
        <w:t xml:space="preserve">onder </w:t>
      </w:r>
      <w:proofErr w:type="spellStart"/>
      <w:r w:rsidRPr="00AE0BE3">
        <w:rPr>
          <w:rFonts w:ascii="Palatino Linotype" w:hAnsi="Palatino Linotype"/>
          <w:bCs/>
          <w:snapToGrid/>
          <w:sz w:val="22"/>
          <w:szCs w:val="22"/>
          <w:lang w:val="nl-NL"/>
        </w:rPr>
        <w:t>nummerportabiliteit</w:t>
      </w:r>
      <w:proofErr w:type="spellEnd"/>
      <w:r w:rsidRPr="00AE0BE3">
        <w:rPr>
          <w:rFonts w:ascii="Palatino Linotype" w:hAnsi="Palatino Linotype"/>
          <w:bCs/>
          <w:snapToGrid/>
          <w:sz w:val="22"/>
          <w:szCs w:val="22"/>
          <w:lang w:val="nl-NL"/>
        </w:rPr>
        <w:t xml:space="preserve"> wordt verstaan en welke verplichtingen hieraan gekoppeld worden staat omschreven in de leden drie en vier van het artikel. </w:t>
      </w:r>
    </w:p>
    <w:p w14:paraId="74CE56A8" w14:textId="77777777" w:rsidR="00AE0BE3" w:rsidRPr="00AE0BE3" w:rsidRDefault="00AE0BE3" w:rsidP="00AE0BE3">
      <w:pPr>
        <w:widowControl/>
        <w:jc w:val="both"/>
        <w:outlineLvl w:val="2"/>
        <w:rPr>
          <w:rFonts w:ascii="Palatino Linotype" w:hAnsi="Palatino Linotype"/>
          <w:bCs/>
          <w:iCs/>
          <w:snapToGrid/>
          <w:sz w:val="22"/>
          <w:szCs w:val="22"/>
          <w:lang w:val="nl-NL"/>
        </w:rPr>
      </w:pPr>
    </w:p>
    <w:p w14:paraId="2ADF592D"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eastAsia="Calibri" w:hAnsi="Palatino Linotype"/>
          <w:bCs/>
          <w:snapToGrid/>
          <w:sz w:val="22"/>
          <w:szCs w:val="22"/>
          <w:lang w:val="nl-NL"/>
        </w:rPr>
        <w:t xml:space="preserve">Op basis van het vierde lid, onder a, is de concessiehouder verplicht om iedere klant te informeren over de mogelijkheid om het in gebruik zijnde nummer te blijven gebruiken. Ook moet aan een klant de mogelijkheid worden geboden om het nummer ook daadwerkelijk te blijven gebruiken. Voor wat betreft dit laatste kan gedacht worden aan de beschikbaarstelling van faciliteiten waardoor een klant een dergelijke aanvraag kan doen. De verplichtingen op grond van dit onderdeel gelden niet alleen voor nieuwe klanten maar ook voor de bestaande klanten die een andere telecommunicatiedienst gaan afnemen bij de concessiehouder. </w:t>
      </w:r>
    </w:p>
    <w:p w14:paraId="556CEDC9" w14:textId="77777777" w:rsidR="00AE0BE3" w:rsidRPr="00AE0BE3" w:rsidRDefault="00AE0BE3" w:rsidP="00AE0BE3">
      <w:pPr>
        <w:widowControl/>
        <w:jc w:val="both"/>
        <w:rPr>
          <w:rFonts w:ascii="Palatino Linotype" w:eastAsia="Calibri" w:hAnsi="Palatino Linotype"/>
          <w:bCs/>
          <w:snapToGrid/>
          <w:sz w:val="22"/>
          <w:szCs w:val="22"/>
          <w:lang w:val="nl-NL"/>
        </w:rPr>
      </w:pPr>
    </w:p>
    <w:p w14:paraId="4EEB1B13" w14:textId="77777777" w:rsidR="00AE0BE3" w:rsidRPr="00AE0BE3" w:rsidRDefault="00AE0BE3" w:rsidP="00AE0BE3">
      <w:pPr>
        <w:widowControl/>
        <w:jc w:val="both"/>
        <w:rPr>
          <w:rFonts w:ascii="Palatino Linotype" w:eastAsia="Calibri" w:hAnsi="Palatino Linotype"/>
          <w:bCs/>
          <w:snapToGrid/>
          <w:sz w:val="22"/>
          <w:szCs w:val="22"/>
          <w:lang w:val="nl-NL"/>
        </w:rPr>
      </w:pPr>
      <w:r w:rsidRPr="00AE0BE3">
        <w:rPr>
          <w:rFonts w:ascii="Palatino Linotype" w:eastAsia="Calibri" w:hAnsi="Palatino Linotype"/>
          <w:bCs/>
          <w:snapToGrid/>
          <w:sz w:val="22"/>
          <w:szCs w:val="22"/>
          <w:lang w:val="nl-NL"/>
        </w:rPr>
        <w:t>Het vierde lid, onder b, is enkel van toepassing in gevallen waarbij een klant van concessiehouder verandert zoals omschreven in het derde lid, onder a, en omvat zowel een verplichting voor de klant als de concessiehouder. Een klant dient de nieuwe concessiehouder tijdig te laten weten dat hij zijn ‘oude’ nummer wil blijven gebruiken. Deze bepaling is opgenomen ter bescherming van de concessiehouders, omdat van deze niet kan worden verwacht een bepaald nummer voor onbepaalde tijd beschikbaar te houden voor het porteren daarvan. De termijn waarbinnen een klant kenbaar dient te maken bij de nieuwe concessiehouder dat hij het (oude) nummer wenst te behouden wordt door de ingestelde werkgroep</w:t>
      </w:r>
      <w:r w:rsidRPr="00AE0BE3">
        <w:rPr>
          <w:rFonts w:ascii="Palatino Linotype" w:eastAsia="Calibri" w:hAnsi="Palatino Linotype"/>
          <w:bCs/>
          <w:i/>
          <w:iCs/>
          <w:snapToGrid/>
          <w:sz w:val="22"/>
          <w:szCs w:val="22"/>
          <w:lang w:val="nl-NL"/>
        </w:rPr>
        <w:t xml:space="preserve"> </w:t>
      </w:r>
      <w:r w:rsidRPr="00AE0BE3">
        <w:rPr>
          <w:rFonts w:ascii="Palatino Linotype" w:eastAsia="Calibri" w:hAnsi="Palatino Linotype"/>
          <w:bCs/>
          <w:snapToGrid/>
          <w:sz w:val="22"/>
          <w:szCs w:val="22"/>
          <w:lang w:val="nl-NL"/>
        </w:rPr>
        <w:t xml:space="preserve">bepaald en hangt af van de afspraken die worden gemaakt met het porteringsplatform. Zodra deze termijn bekend is zal deze worden opgenomen in </w:t>
      </w:r>
      <w:r w:rsidRPr="00AE0BE3">
        <w:rPr>
          <w:rFonts w:ascii="Palatino Linotype" w:hAnsi="Palatino Linotype"/>
          <w:bCs/>
          <w:iCs/>
          <w:snapToGrid/>
          <w:sz w:val="22"/>
          <w:szCs w:val="22"/>
          <w:lang w:val="nl-NL"/>
        </w:rPr>
        <w:t>de overeenkomst waarin de ‘</w:t>
      </w:r>
      <w:r w:rsidRPr="00AE0BE3">
        <w:rPr>
          <w:rFonts w:ascii="Palatino Linotype" w:hAnsi="Palatino Linotype"/>
          <w:bCs/>
          <w:i/>
          <w:snapToGrid/>
          <w:sz w:val="22"/>
          <w:szCs w:val="22"/>
          <w:lang w:val="nl-NL"/>
        </w:rPr>
        <w:t xml:space="preserve">business </w:t>
      </w:r>
      <w:proofErr w:type="spellStart"/>
      <w:r w:rsidRPr="00AE0BE3">
        <w:rPr>
          <w:rFonts w:ascii="Palatino Linotype" w:hAnsi="Palatino Linotype"/>
          <w:bCs/>
          <w:i/>
          <w:snapToGrid/>
          <w:sz w:val="22"/>
          <w:szCs w:val="22"/>
          <w:lang w:val="nl-NL"/>
        </w:rPr>
        <w:t>rules</w:t>
      </w:r>
      <w:proofErr w:type="spellEnd"/>
      <w:r w:rsidRPr="00AE0BE3">
        <w:rPr>
          <w:rFonts w:ascii="Palatino Linotype" w:hAnsi="Palatino Linotype"/>
          <w:bCs/>
          <w:iCs/>
          <w:snapToGrid/>
          <w:sz w:val="22"/>
          <w:szCs w:val="22"/>
          <w:lang w:val="nl-NL"/>
        </w:rPr>
        <w:t xml:space="preserve">’ worden vastgelegd en zal dan tussen de concessiehouders gaan gelden. </w:t>
      </w:r>
      <w:r w:rsidRPr="00AE0BE3">
        <w:rPr>
          <w:rFonts w:ascii="Palatino Linotype" w:eastAsia="Calibri" w:hAnsi="Palatino Linotype"/>
          <w:bCs/>
          <w:snapToGrid/>
          <w:sz w:val="22"/>
          <w:szCs w:val="22"/>
          <w:lang w:val="nl-NL"/>
        </w:rPr>
        <w:t xml:space="preserve">Middels ministeriële regeling met algemene werking kan deze termijn ook door de Minister worden bepaald dan wel kenbaar worden gemaakt.  Het vierde lid, onder b, bevat eveneens een verplichting richting de concessiehouder. De concessiehouder is verplicht om zo spoedig mogelijk te beginnen met de levering van de dienst via het nummer dat die klant in gebruik heeft in het kader van de bij de latende concessiehouder afgenomen dienst. De termijn waarbinnen de levering van de dienst dient aan te vangen wordt na consulatie met de ingestelde werkgroep bepaald en opgenomen in </w:t>
      </w:r>
      <w:r w:rsidRPr="00AE0BE3">
        <w:rPr>
          <w:rFonts w:ascii="Palatino Linotype" w:hAnsi="Palatino Linotype"/>
          <w:bCs/>
          <w:iCs/>
          <w:snapToGrid/>
          <w:sz w:val="22"/>
          <w:szCs w:val="22"/>
          <w:lang w:val="nl-NL"/>
        </w:rPr>
        <w:t>de overeenkomst waarin de ‘</w:t>
      </w:r>
      <w:r w:rsidRPr="00AE0BE3">
        <w:rPr>
          <w:rFonts w:ascii="Palatino Linotype" w:hAnsi="Palatino Linotype"/>
          <w:bCs/>
          <w:i/>
          <w:snapToGrid/>
          <w:sz w:val="22"/>
          <w:szCs w:val="22"/>
          <w:lang w:val="nl-NL"/>
        </w:rPr>
        <w:t xml:space="preserve">business </w:t>
      </w:r>
      <w:proofErr w:type="spellStart"/>
      <w:r w:rsidRPr="00AE0BE3">
        <w:rPr>
          <w:rFonts w:ascii="Palatino Linotype" w:hAnsi="Palatino Linotype"/>
          <w:bCs/>
          <w:i/>
          <w:snapToGrid/>
          <w:sz w:val="22"/>
          <w:szCs w:val="22"/>
          <w:lang w:val="nl-NL"/>
        </w:rPr>
        <w:t>rules</w:t>
      </w:r>
      <w:proofErr w:type="spellEnd"/>
      <w:r w:rsidRPr="00AE0BE3">
        <w:rPr>
          <w:rFonts w:ascii="Palatino Linotype" w:hAnsi="Palatino Linotype"/>
          <w:bCs/>
          <w:iCs/>
          <w:snapToGrid/>
          <w:sz w:val="22"/>
          <w:szCs w:val="22"/>
          <w:lang w:val="nl-NL"/>
        </w:rPr>
        <w:t xml:space="preserve">’ worden vastgelegd. Deze termijn zal alsdan tussen de concessiehouders gaan gelden. </w:t>
      </w:r>
      <w:r w:rsidRPr="00AE0BE3">
        <w:rPr>
          <w:rFonts w:ascii="Palatino Linotype" w:eastAsia="Calibri" w:hAnsi="Palatino Linotype"/>
          <w:bCs/>
          <w:snapToGrid/>
          <w:sz w:val="22"/>
          <w:szCs w:val="22"/>
          <w:lang w:val="nl-NL"/>
        </w:rPr>
        <w:t xml:space="preserve">Middels ministeriële regeling met algemene werking kan deze termijn ook door de Minister worden bepaald dan wel kenbaar worden gemaakt. De verplichting geldt niet als de klant verzoekt om — of aangeeft geen bezwaar te hebben tegen — latere aanvang van de levering van de dienst via het bij hem in gebruik zijnde nummer. Ook de termijn genoemd in het vierde lid, onder c, wordt na consulatie met de ingestelde werkgroep bepaald en opgenomen in </w:t>
      </w:r>
      <w:r w:rsidRPr="00AE0BE3">
        <w:rPr>
          <w:rFonts w:ascii="Palatino Linotype" w:hAnsi="Palatino Linotype"/>
          <w:bCs/>
          <w:iCs/>
          <w:snapToGrid/>
          <w:sz w:val="22"/>
          <w:szCs w:val="22"/>
          <w:lang w:val="nl-NL"/>
        </w:rPr>
        <w:t>de overeenkomst waarin de ‘</w:t>
      </w:r>
      <w:r w:rsidRPr="00AE0BE3">
        <w:rPr>
          <w:rFonts w:ascii="Palatino Linotype" w:hAnsi="Palatino Linotype"/>
          <w:bCs/>
          <w:i/>
          <w:snapToGrid/>
          <w:sz w:val="22"/>
          <w:szCs w:val="22"/>
          <w:lang w:val="nl-NL"/>
        </w:rPr>
        <w:t xml:space="preserve">business </w:t>
      </w:r>
      <w:proofErr w:type="spellStart"/>
      <w:r w:rsidRPr="00AE0BE3">
        <w:rPr>
          <w:rFonts w:ascii="Palatino Linotype" w:hAnsi="Palatino Linotype"/>
          <w:bCs/>
          <w:i/>
          <w:snapToGrid/>
          <w:sz w:val="22"/>
          <w:szCs w:val="22"/>
          <w:lang w:val="nl-NL"/>
        </w:rPr>
        <w:t>rules</w:t>
      </w:r>
      <w:proofErr w:type="spellEnd"/>
      <w:r w:rsidRPr="00AE0BE3">
        <w:rPr>
          <w:rFonts w:ascii="Palatino Linotype" w:hAnsi="Palatino Linotype"/>
          <w:bCs/>
          <w:iCs/>
          <w:snapToGrid/>
          <w:sz w:val="22"/>
          <w:szCs w:val="22"/>
          <w:lang w:val="nl-NL"/>
        </w:rPr>
        <w:t>’ worden vastgelegd en kan ook middels ministeriële regeling met algemene werking worden vastgesteld. Concessiehouders worden verder ingevolge het vierde lid, onder d, geacht te goeder trouw samen te werken en geen vertraging of misbruik van het overdracht proces te veroorzaken.</w:t>
      </w:r>
    </w:p>
    <w:p w14:paraId="2C7A86B0" w14:textId="77777777" w:rsidR="00AE0BE3" w:rsidRPr="00AE0BE3" w:rsidRDefault="00AE0BE3" w:rsidP="00AE0BE3">
      <w:pPr>
        <w:widowControl/>
        <w:jc w:val="both"/>
        <w:rPr>
          <w:rFonts w:ascii="Palatino Linotype" w:hAnsi="Palatino Linotype"/>
          <w:bCs/>
          <w:iCs/>
          <w:snapToGrid/>
          <w:sz w:val="22"/>
          <w:szCs w:val="22"/>
          <w:lang w:val="nl-NL"/>
        </w:rPr>
      </w:pPr>
    </w:p>
    <w:p w14:paraId="738DDF28" w14:textId="77777777" w:rsidR="00AE0BE3" w:rsidRPr="00AE0BE3" w:rsidRDefault="00AE0BE3" w:rsidP="00AE0BE3">
      <w:pPr>
        <w:widowControl/>
        <w:jc w:val="both"/>
        <w:rPr>
          <w:rFonts w:ascii="Palatino Linotype" w:eastAsia="Calibri" w:hAnsi="Palatino Linotype"/>
          <w:bCs/>
          <w:snapToGrid/>
          <w:sz w:val="22"/>
          <w:szCs w:val="22"/>
          <w:lang w:val="nl-NL"/>
        </w:rPr>
      </w:pPr>
      <w:r w:rsidRPr="00AE0BE3">
        <w:rPr>
          <w:rFonts w:ascii="Palatino Linotype" w:hAnsi="Palatino Linotype"/>
          <w:bCs/>
          <w:iCs/>
          <w:snapToGrid/>
          <w:sz w:val="22"/>
          <w:szCs w:val="22"/>
          <w:lang w:val="nl-NL"/>
        </w:rPr>
        <w:t xml:space="preserve">Om te zorgen dat een concessiehouder een op hem rustende verplichting tot het bieden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waar kan maken dient een concessiehouder ingevolge het vierde lid, onder e, ervoor zorg te dragen dat de telecommunicatie-infrastructuur zodanig is ingericht dat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over zijn telecommunicatie-infrastructuur mogelijk is.  </w:t>
      </w:r>
    </w:p>
    <w:p w14:paraId="24B6FDD7" w14:textId="77777777" w:rsidR="00AE0BE3" w:rsidRPr="00AE0BE3" w:rsidRDefault="00AE0BE3" w:rsidP="00AE0BE3">
      <w:pPr>
        <w:widowControl/>
        <w:jc w:val="both"/>
        <w:rPr>
          <w:rFonts w:ascii="Palatino Linotype" w:hAnsi="Palatino Linotype"/>
          <w:bCs/>
          <w:iCs/>
          <w:snapToGrid/>
          <w:sz w:val="22"/>
          <w:szCs w:val="22"/>
          <w:lang w:val="nl-NL"/>
        </w:rPr>
      </w:pPr>
    </w:p>
    <w:p w14:paraId="1B34E1C5" w14:textId="77777777" w:rsidR="00AE0BE3" w:rsidRPr="00AE0BE3" w:rsidRDefault="00AE0BE3" w:rsidP="00AE0BE3">
      <w:pPr>
        <w:widowControl/>
        <w:jc w:val="both"/>
        <w:rPr>
          <w:rFonts w:ascii="Palatino Linotype" w:eastAsia="Calibri" w:hAnsi="Palatino Linotype"/>
          <w:bCs/>
          <w:snapToGrid/>
          <w:sz w:val="22"/>
          <w:szCs w:val="22"/>
          <w:lang w:val="nl-NL"/>
        </w:rPr>
      </w:pPr>
      <w:r w:rsidRPr="00AE0BE3">
        <w:rPr>
          <w:rFonts w:ascii="Palatino Linotype" w:eastAsia="Calibri" w:hAnsi="Palatino Linotype"/>
          <w:bCs/>
          <w:snapToGrid/>
          <w:sz w:val="22"/>
          <w:szCs w:val="22"/>
          <w:lang w:val="nl-NL"/>
        </w:rPr>
        <w:t xml:space="preserve">Ter voorkoming van misbruik van </w:t>
      </w:r>
      <w:proofErr w:type="spellStart"/>
      <w:r w:rsidRPr="00AE0BE3">
        <w:rPr>
          <w:rFonts w:ascii="Palatino Linotype" w:eastAsia="Calibri" w:hAnsi="Palatino Linotype"/>
          <w:bCs/>
          <w:snapToGrid/>
          <w:sz w:val="22"/>
          <w:szCs w:val="22"/>
          <w:lang w:val="nl-NL"/>
        </w:rPr>
        <w:t>nummerportabiliteit</w:t>
      </w:r>
      <w:proofErr w:type="spellEnd"/>
      <w:r w:rsidRPr="00AE0BE3">
        <w:rPr>
          <w:rFonts w:ascii="Palatino Linotype" w:eastAsia="Calibri" w:hAnsi="Palatino Linotype"/>
          <w:bCs/>
          <w:snapToGrid/>
          <w:sz w:val="22"/>
          <w:szCs w:val="22"/>
          <w:lang w:val="nl-NL"/>
        </w:rPr>
        <w:t xml:space="preserve"> bepaald het vierde lid, onder f dat een nummer niet mag worden geporteerd zonder dat hiervoor uitdrukkelijk toestemming is gegeven </w:t>
      </w:r>
      <w:r w:rsidRPr="00AE0BE3">
        <w:rPr>
          <w:rFonts w:ascii="Palatino Linotype" w:eastAsia="Calibri" w:hAnsi="Palatino Linotype"/>
          <w:bCs/>
          <w:snapToGrid/>
          <w:sz w:val="22"/>
          <w:szCs w:val="22"/>
          <w:lang w:val="nl-NL"/>
        </w:rPr>
        <w:lastRenderedPageBreak/>
        <w:t xml:space="preserve">door de gebruiker. Een nummer kan dan ook niet geporteerd worden zonder uitdrukkelijke toestemming van de gebruiker, dat wil zeggen zonder deugdelijke hiertoe strekkende wilsuiting. Er moet dus een deugdelijke wilsuiting zijn van de gebruiker die voldoet aan de vereisten die het Burgerlijk Wetboek stelt en waaruit ondubbelzinnig blijkt dat de gebruiker akkoord gaat met het porteren van het nummer. </w:t>
      </w:r>
    </w:p>
    <w:p w14:paraId="56C6130A" w14:textId="77777777" w:rsidR="00AE0BE3" w:rsidRPr="00AE0BE3" w:rsidRDefault="00AE0BE3" w:rsidP="00AE0BE3">
      <w:pPr>
        <w:widowControl/>
        <w:jc w:val="both"/>
        <w:rPr>
          <w:rFonts w:ascii="Palatino Linotype" w:eastAsia="Calibri" w:hAnsi="Palatino Linotype"/>
          <w:bCs/>
          <w:snapToGrid/>
          <w:sz w:val="22"/>
          <w:szCs w:val="22"/>
          <w:lang w:val="nl-NL"/>
        </w:rPr>
      </w:pPr>
    </w:p>
    <w:p w14:paraId="07D5439F" w14:textId="77777777" w:rsidR="00AE0BE3" w:rsidRPr="00AE0BE3" w:rsidRDefault="00AE0BE3" w:rsidP="00AE0BE3">
      <w:pPr>
        <w:widowControl/>
        <w:jc w:val="both"/>
        <w:rPr>
          <w:rFonts w:ascii="Palatino Linotype" w:eastAsia="Calibri" w:hAnsi="Palatino Linotype"/>
          <w:bCs/>
          <w:snapToGrid/>
          <w:sz w:val="22"/>
          <w:szCs w:val="22"/>
          <w:lang w:val="nl-NL"/>
        </w:rPr>
      </w:pPr>
      <w:r w:rsidRPr="00AE0BE3">
        <w:rPr>
          <w:rFonts w:ascii="Palatino Linotype" w:eastAsia="Calibri" w:hAnsi="Palatino Linotype"/>
          <w:bCs/>
          <w:snapToGrid/>
          <w:sz w:val="22"/>
          <w:szCs w:val="22"/>
          <w:lang w:val="nl-NL"/>
        </w:rPr>
        <w:t xml:space="preserve">Het vijfde lid bepaald dat het recht om nummers te blijven gebruiken niet door contractvoorwaarden kan worden beperkt. </w:t>
      </w:r>
    </w:p>
    <w:p w14:paraId="1B8FEE33" w14:textId="77777777" w:rsidR="00AE0BE3" w:rsidRPr="00AE0BE3" w:rsidRDefault="00AE0BE3" w:rsidP="00AE0BE3">
      <w:pPr>
        <w:widowControl/>
        <w:jc w:val="both"/>
        <w:rPr>
          <w:rFonts w:ascii="Palatino Linotype" w:eastAsia="Calibri" w:hAnsi="Palatino Linotype"/>
          <w:bCs/>
          <w:snapToGrid/>
          <w:sz w:val="22"/>
          <w:szCs w:val="22"/>
          <w:lang w:val="nl-NL"/>
        </w:rPr>
      </w:pPr>
    </w:p>
    <w:p w14:paraId="7BB1E048" w14:textId="77777777" w:rsidR="00AE0BE3" w:rsidRPr="00AE0BE3" w:rsidRDefault="00AE0BE3" w:rsidP="00AE0BE3">
      <w:pPr>
        <w:widowControl/>
        <w:jc w:val="both"/>
        <w:outlineLvl w:val="2"/>
        <w:rPr>
          <w:rFonts w:ascii="Palatino Linotype" w:eastAsia="Calibri" w:hAnsi="Palatino Linotype"/>
          <w:bCs/>
          <w:snapToGrid/>
          <w:sz w:val="22"/>
          <w:szCs w:val="22"/>
          <w:lang w:val="nl-NL"/>
        </w:rPr>
      </w:pPr>
      <w:r w:rsidRPr="00AE0BE3">
        <w:rPr>
          <w:rFonts w:ascii="Palatino Linotype" w:hAnsi="Palatino Linotype"/>
          <w:bCs/>
          <w:snapToGrid/>
          <w:sz w:val="22"/>
          <w:szCs w:val="22"/>
          <w:lang w:val="nl-NL"/>
        </w:rPr>
        <w:t xml:space="preserve">In het zesde lid van artikel 8 </w:t>
      </w:r>
      <w:r w:rsidRPr="00AE0BE3">
        <w:rPr>
          <w:rFonts w:ascii="Palatino Linotype" w:hAnsi="Palatino Linotype"/>
          <w:bCs/>
          <w:iCs/>
          <w:snapToGrid/>
          <w:sz w:val="22"/>
          <w:szCs w:val="22"/>
          <w:lang w:val="nl-NL"/>
        </w:rPr>
        <w:t xml:space="preserve">is de overgang van toegekende nummers neergelegd. </w:t>
      </w:r>
      <w:proofErr w:type="spellStart"/>
      <w:r w:rsidRPr="00AE0BE3">
        <w:rPr>
          <w:rFonts w:ascii="Palatino Linotype" w:hAnsi="Palatino Linotype"/>
          <w:bCs/>
          <w:iCs/>
          <w:snapToGrid/>
          <w:sz w:val="22"/>
          <w:szCs w:val="22"/>
          <w:lang w:val="nl-NL"/>
        </w:rPr>
        <w:t>Voorzover</w:t>
      </w:r>
      <w:proofErr w:type="spellEnd"/>
      <w:r w:rsidRPr="00AE0BE3">
        <w:rPr>
          <w:rFonts w:ascii="Palatino Linotype" w:hAnsi="Palatino Linotype"/>
          <w:bCs/>
          <w:iCs/>
          <w:snapToGrid/>
          <w:sz w:val="22"/>
          <w:szCs w:val="22"/>
          <w:lang w:val="nl-NL"/>
        </w:rPr>
        <w:t xml:space="preserve"> de verplichting tot het aanbieden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tot gevolg heeft dat nummers moeten overgaan op een andere concessiehouder, is bepaald dat de toekenning van een nummer overgaat op die andere concessiehouder. Zonder een dergelijke bepaling zou in de systematiek van het nummerbeleid en -beheer eerst de toekenning van een nummer aan de oorspronkelijke concessiehouder moeten worden ingetrokken en op aanvraag van een andere concessiehouder opnieuw moeten worden toegekend. Teneinde teveel administratieve handelingen te voorkomen, is de bedoelde van rechtswege overgang in het landsbesluit opgenomen. Op deze wijze kan bovendien worden gewaarborgd dat het moment van de feitelijke overgang van het toegekende nummer in de desbetreffende gevallen samenvalt met het rechtsmoment van de overgang. </w:t>
      </w:r>
      <w:r w:rsidRPr="00AE0BE3">
        <w:rPr>
          <w:rFonts w:ascii="Palatino Linotype" w:eastAsia="Calibri" w:hAnsi="Palatino Linotype"/>
          <w:bCs/>
          <w:snapToGrid/>
          <w:sz w:val="22"/>
          <w:szCs w:val="22"/>
          <w:lang w:val="nl-NL"/>
        </w:rPr>
        <w:t>Op grond van het zevende lid kan de Minister categorieën van nummers aanwijzen waarvoor geldt, dat in het geval een nummer uit die categorie na een overgang op grond van het zesde lid niet langer in gebruik is, de toekenning van het nummer teruggaat naar de concessiehouder aan wie het nummer oorspronkelijk was toegekend. De concessiehouder die een dergelijk niet in gebruik zijnde nummer uit deze nummercategorieën heeft, is ingevolge het achtste lid verplicht daarvan mededeling te doen aan de Minister. De Minister bericht de concessiehouder die het nummer oorspronkelijk toegekend heeft gekregen vervolgens van het teruggaan van het nummer. Het negende lid heeft betrekking op de informatieplicht inzake de nummers die geporteerd zijn. Concessiehouders dienen de Minister op diens verzoek mee te delen welke nummers zijn overgegaan naar een andere concessiehouders en welke nummers van andere concessiehouders op hen zijn overgegaan.</w:t>
      </w:r>
    </w:p>
    <w:p w14:paraId="71F62E7A" w14:textId="77777777" w:rsidR="00AE0BE3" w:rsidRPr="00AE0BE3" w:rsidRDefault="00AE0BE3" w:rsidP="00AE0BE3">
      <w:pPr>
        <w:widowControl/>
        <w:jc w:val="both"/>
        <w:outlineLvl w:val="2"/>
        <w:rPr>
          <w:rFonts w:ascii="Palatino Linotype" w:hAnsi="Palatino Linotype"/>
          <w:bCs/>
          <w:iCs/>
          <w:snapToGrid/>
          <w:sz w:val="22"/>
          <w:szCs w:val="22"/>
          <w:lang w:val="nl-NL"/>
        </w:rPr>
      </w:pPr>
    </w:p>
    <w:p w14:paraId="0C61F622"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t xml:space="preserve">Op grond van het tiende lid van artikel 8 kunnen bij ministeriële regeling met algemene werking regels worden gesteld met betrekking tot de doorberekening van kosten aan de eindgebruikers door concessiehouders. Dit heeft betrekking op de administratieve kosten die degenen die het gebruik van hun nummer wensen te behouden indien zij naar een andere concessiehouder overstappen, eenmalig in rekening mogen worden gebracht. Voor wat betreft de aan deze eindgebruiker in rekening te brengen administratieve kosten geldt dat deze </w:t>
      </w:r>
      <w:proofErr w:type="spellStart"/>
      <w:r w:rsidRPr="00AE0BE3">
        <w:rPr>
          <w:rFonts w:ascii="Palatino Linotype" w:hAnsi="Palatino Linotype"/>
          <w:bCs/>
          <w:iCs/>
          <w:snapToGrid/>
          <w:sz w:val="22"/>
          <w:szCs w:val="22"/>
          <w:lang w:val="nl-NL"/>
        </w:rPr>
        <w:t>kostengeoriënteerd</w:t>
      </w:r>
      <w:proofErr w:type="spellEnd"/>
      <w:r w:rsidRPr="00AE0BE3">
        <w:rPr>
          <w:rFonts w:ascii="Palatino Linotype" w:hAnsi="Palatino Linotype"/>
          <w:bCs/>
          <w:iCs/>
          <w:snapToGrid/>
          <w:sz w:val="22"/>
          <w:szCs w:val="22"/>
          <w:lang w:val="nl-NL"/>
        </w:rPr>
        <w:t xml:space="preserve"> moeten zijn en enkel betrekking mogen hebben op administratieve handelingen die een concessiehouder extra dient te verrichten voor het porteren van het nummer ten behoeve van die specifieke eindgebruiker. Hierbij dient als uitgangspunt te worden genomen dat de hoogte van de administratieve kosten die aan de eindgebruiker in rekening worden gebracht, geen obstakel vormt voor het porteren van een nummer. Dus met andere woorden, de administratieve kosten die bij de eindgebruiken in rekening worden gebracht mogen niet zo hoog zijn dat een gebruiker omwille van de administratieve kosten ervoor kiest een nummer niet te porteren. </w:t>
      </w:r>
    </w:p>
    <w:p w14:paraId="252C3AEA" w14:textId="77777777" w:rsidR="00AE0BE3" w:rsidRPr="00AE0BE3" w:rsidRDefault="00AE0BE3" w:rsidP="00AE0BE3">
      <w:pPr>
        <w:widowControl/>
        <w:jc w:val="both"/>
        <w:outlineLvl w:val="2"/>
        <w:rPr>
          <w:rFonts w:ascii="Palatino Linotype" w:hAnsi="Palatino Linotype"/>
          <w:bCs/>
          <w:iCs/>
          <w:snapToGrid/>
          <w:sz w:val="22"/>
          <w:szCs w:val="22"/>
          <w:lang w:val="nl-NL"/>
        </w:rPr>
      </w:pPr>
    </w:p>
    <w:p w14:paraId="2CDCDE34"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lastRenderedPageBreak/>
        <w:t xml:space="preserve">In geval de administratieve kosten die bij een eindgebruiker in rekening worden gebracht door de concessiehouders te hoog worden vastgesteld waardoor dit een obstakel vormt voor het porteren van een nummer, wordt in het tiende lid bepaald dat middels ministeriële regeling met algemene werking, regels kunnen worden gesteld met betrekking tot de doorberekening van kosten aan eindgebruikers door concessiehouders. Hierbij zal de Minister hetgeen hiervoor staat omschreven in acht nemen. </w:t>
      </w:r>
    </w:p>
    <w:p w14:paraId="30453766" w14:textId="77777777" w:rsidR="00AE0BE3" w:rsidRPr="00AE0BE3" w:rsidRDefault="00AE0BE3" w:rsidP="00AE0BE3">
      <w:pPr>
        <w:widowControl/>
        <w:jc w:val="both"/>
        <w:outlineLvl w:val="2"/>
        <w:rPr>
          <w:rFonts w:ascii="Palatino Linotype" w:hAnsi="Palatino Linotype"/>
          <w:bCs/>
          <w:iCs/>
          <w:snapToGrid/>
          <w:sz w:val="22"/>
          <w:szCs w:val="22"/>
          <w:lang w:val="nl-NL"/>
        </w:rPr>
      </w:pPr>
    </w:p>
    <w:p w14:paraId="6A6B1AF8"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t xml:space="preserve">Ten slotte kunnen krachtens het elfde lid bij ministeriële regeling met algemene werking nadere regels, bijvoorbeeld regels van administratieve aard of regels ter uitwerking van praktische details, worden gesteld ter uitvoering van een opgelegde vorm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Dit kan ook betrekking hebben op de te maken afspraken met de aanbieder van het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platform. </w:t>
      </w:r>
    </w:p>
    <w:p w14:paraId="29F690E9" w14:textId="77777777" w:rsidR="00AE0BE3" w:rsidRPr="00AE0BE3" w:rsidRDefault="00AE0BE3" w:rsidP="00AE0BE3">
      <w:pPr>
        <w:widowControl/>
        <w:jc w:val="both"/>
        <w:outlineLvl w:val="2"/>
        <w:rPr>
          <w:rFonts w:ascii="Palatino Linotype" w:hAnsi="Palatino Linotype"/>
          <w:bCs/>
          <w:iCs/>
          <w:snapToGrid/>
          <w:sz w:val="22"/>
          <w:szCs w:val="22"/>
          <w:lang w:val="nl-NL"/>
        </w:rPr>
      </w:pPr>
    </w:p>
    <w:p w14:paraId="7321F4F0"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t xml:space="preserve">Artikel II </w:t>
      </w:r>
    </w:p>
    <w:p w14:paraId="78BE8129"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t xml:space="preserve">De concessiehouders moeten in de gelegenheid worden gesteld hun telecommunicatie-infrastructuur zodanig gereed te maken, dat het aanbieden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mogelijk wordt. Om deze reden is er voor gekozen om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gefaseerd in te voeren. Ingevolge artikel 9 zal de inwerkingtredingdatum van </w:t>
      </w:r>
      <w:proofErr w:type="spellStart"/>
      <w:r w:rsidRPr="00AE0BE3">
        <w:rPr>
          <w:rFonts w:ascii="Palatino Linotype" w:hAnsi="Palatino Linotype"/>
          <w:bCs/>
          <w:iCs/>
          <w:snapToGrid/>
          <w:sz w:val="22"/>
          <w:szCs w:val="22"/>
          <w:lang w:val="nl-NL"/>
        </w:rPr>
        <w:t>nummerportabiliteit</w:t>
      </w:r>
      <w:proofErr w:type="spellEnd"/>
      <w:r w:rsidRPr="00AE0BE3">
        <w:rPr>
          <w:rFonts w:ascii="Palatino Linotype" w:hAnsi="Palatino Linotype"/>
          <w:bCs/>
          <w:iCs/>
          <w:snapToGrid/>
          <w:sz w:val="22"/>
          <w:szCs w:val="22"/>
          <w:lang w:val="nl-NL"/>
        </w:rPr>
        <w:t xml:space="preserve"> derhalve op een nader te bepalen tijdstip worden vastgesteld. Voorts wordt met dit artikel mogelijk gemaakt om de fasering per opgedragen telecommunicatiedienst te laten plaatsvinden.  </w:t>
      </w:r>
    </w:p>
    <w:p w14:paraId="3F6E0A57" w14:textId="77777777" w:rsidR="00AE0BE3" w:rsidRPr="00AE0BE3" w:rsidRDefault="00AE0BE3" w:rsidP="00AE0BE3">
      <w:pPr>
        <w:widowControl/>
        <w:jc w:val="both"/>
        <w:outlineLvl w:val="2"/>
        <w:rPr>
          <w:rFonts w:ascii="Palatino Linotype" w:hAnsi="Palatino Linotype"/>
          <w:bCs/>
          <w:iCs/>
          <w:snapToGrid/>
          <w:sz w:val="22"/>
          <w:szCs w:val="22"/>
          <w:lang w:val="nl-NL"/>
        </w:rPr>
      </w:pPr>
    </w:p>
    <w:p w14:paraId="7B8F7C9A"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t>Artikel III</w:t>
      </w:r>
    </w:p>
    <w:p w14:paraId="4AAC0759" w14:textId="77777777" w:rsidR="00AE0BE3" w:rsidRPr="00AE0BE3" w:rsidRDefault="00AE0BE3" w:rsidP="00AE0BE3">
      <w:pPr>
        <w:widowControl/>
        <w:jc w:val="both"/>
        <w:outlineLvl w:val="2"/>
        <w:rPr>
          <w:rFonts w:ascii="Palatino Linotype" w:hAnsi="Palatino Linotype"/>
          <w:bCs/>
          <w:iCs/>
          <w:snapToGrid/>
          <w:sz w:val="22"/>
          <w:szCs w:val="22"/>
          <w:lang w:val="nl-NL"/>
        </w:rPr>
      </w:pPr>
      <w:r w:rsidRPr="00AE0BE3">
        <w:rPr>
          <w:rFonts w:ascii="Palatino Linotype" w:hAnsi="Palatino Linotype"/>
          <w:bCs/>
          <w:iCs/>
          <w:snapToGrid/>
          <w:sz w:val="22"/>
          <w:szCs w:val="22"/>
          <w:lang w:val="nl-NL"/>
        </w:rPr>
        <w:t xml:space="preserve">Het landsbesluit wordt aangehaald als Landsbesluit opgedragen telecommunicatiediensten. </w:t>
      </w:r>
    </w:p>
    <w:p w14:paraId="44A2AE49" w14:textId="77777777" w:rsidR="00AE0BE3" w:rsidRPr="00AE0BE3" w:rsidRDefault="00AE0BE3" w:rsidP="00AE0BE3">
      <w:pPr>
        <w:widowControl/>
        <w:jc w:val="both"/>
        <w:rPr>
          <w:rFonts w:ascii="Palatino Linotype" w:eastAsia="Calibri" w:hAnsi="Palatino Linotype"/>
          <w:bCs/>
          <w:snapToGrid/>
          <w:sz w:val="22"/>
          <w:szCs w:val="22"/>
          <w:lang w:val="nl-NL"/>
        </w:rPr>
      </w:pPr>
    </w:p>
    <w:p w14:paraId="3004EEE7" w14:textId="77777777" w:rsidR="00AE0BE3" w:rsidRPr="00AE0BE3" w:rsidRDefault="00AE0BE3" w:rsidP="00AE0BE3">
      <w:pPr>
        <w:widowControl/>
        <w:jc w:val="both"/>
        <w:rPr>
          <w:rFonts w:ascii="Palatino Linotype" w:eastAsia="Calibri" w:hAnsi="Palatino Linotype"/>
          <w:bCs/>
          <w:snapToGrid/>
          <w:sz w:val="22"/>
          <w:szCs w:val="22"/>
          <w:lang w:val="nl-NL"/>
        </w:rPr>
      </w:pPr>
    </w:p>
    <w:p w14:paraId="2FDB2E4C" w14:textId="77777777" w:rsidR="0084798E" w:rsidRDefault="00AE0BE3" w:rsidP="00AE0BE3">
      <w:pPr>
        <w:widowControl/>
        <w:ind w:left="5040"/>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 xml:space="preserve">De Minister van Verkeer, Vervoer </w:t>
      </w:r>
    </w:p>
    <w:p w14:paraId="484DD93A" w14:textId="09B640A8" w:rsidR="00AE0BE3" w:rsidRDefault="00AE0BE3" w:rsidP="00AE0BE3">
      <w:pPr>
        <w:widowControl/>
        <w:ind w:left="5040"/>
        <w:jc w:val="both"/>
        <w:rPr>
          <w:rFonts w:ascii="Palatino Linotype" w:eastAsia="Calibri" w:hAnsi="Palatino Linotype"/>
          <w:snapToGrid/>
          <w:sz w:val="22"/>
          <w:szCs w:val="22"/>
          <w:lang w:val="nl-NL"/>
        </w:rPr>
      </w:pPr>
      <w:r w:rsidRPr="00AE0BE3">
        <w:rPr>
          <w:rFonts w:ascii="Palatino Linotype" w:eastAsia="Calibri" w:hAnsi="Palatino Linotype"/>
          <w:snapToGrid/>
          <w:sz w:val="22"/>
          <w:szCs w:val="22"/>
          <w:lang w:val="nl-NL"/>
        </w:rPr>
        <w:t>en Ruimtelijke Planning,</w:t>
      </w:r>
    </w:p>
    <w:p w14:paraId="4717BBBE" w14:textId="77777777" w:rsidR="00DB4F0F" w:rsidRPr="00DB4F0F" w:rsidRDefault="00DB4F0F" w:rsidP="0084798E">
      <w:pPr>
        <w:autoSpaceDE w:val="0"/>
        <w:autoSpaceDN w:val="0"/>
        <w:ind w:left="5040" w:right="940" w:firstLine="90"/>
        <w:jc w:val="center"/>
        <w:rPr>
          <w:rFonts w:ascii="Palatino Linotype" w:eastAsia="Palatino Linotype" w:hAnsi="Palatino Linotype" w:cs="Palatino Linotype"/>
          <w:snapToGrid/>
          <w:sz w:val="22"/>
          <w:szCs w:val="22"/>
          <w:lang w:val="nl-NL"/>
        </w:rPr>
      </w:pPr>
      <w:bookmarkStart w:id="26" w:name="_GoBack"/>
      <w:bookmarkEnd w:id="26"/>
      <w:r w:rsidRPr="00DB4F0F">
        <w:rPr>
          <w:rFonts w:ascii="Palatino Linotype" w:eastAsia="Palatino Linotype" w:hAnsi="Palatino Linotype" w:cs="Palatino Linotype"/>
          <w:snapToGrid/>
          <w:sz w:val="22"/>
          <w:szCs w:val="22"/>
          <w:lang w:val="nl-NL"/>
        </w:rPr>
        <w:t>C.F. COOPER</w:t>
      </w:r>
    </w:p>
    <w:p w14:paraId="1A3E93A9" w14:textId="77777777" w:rsidR="00DB4F0F" w:rsidRPr="00AE0BE3" w:rsidRDefault="00DB4F0F" w:rsidP="00AE0BE3">
      <w:pPr>
        <w:widowControl/>
        <w:ind w:left="5040"/>
        <w:jc w:val="both"/>
        <w:rPr>
          <w:rFonts w:ascii="Palatino Linotype" w:eastAsia="Calibri" w:hAnsi="Palatino Linotype"/>
          <w:bCs/>
          <w:snapToGrid/>
          <w:sz w:val="22"/>
          <w:szCs w:val="22"/>
          <w:lang w:val="nl-NL"/>
        </w:rPr>
      </w:pPr>
    </w:p>
    <w:p w14:paraId="10E417D0" w14:textId="77777777" w:rsidR="00AE0BE3" w:rsidRDefault="00AE0BE3" w:rsidP="00022D76">
      <w:pPr>
        <w:autoSpaceDE w:val="0"/>
        <w:autoSpaceDN w:val="0"/>
        <w:adjustRightInd w:val="0"/>
        <w:rPr>
          <w:rFonts w:ascii="Palatino Linotype" w:hAnsi="Palatino Linotype" w:cs="Arial"/>
          <w:b/>
          <w:sz w:val="20"/>
          <w:lang w:val="nl-NL"/>
        </w:rPr>
      </w:pPr>
    </w:p>
    <w:sectPr w:rsidR="00AE0BE3">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17E9F" w14:textId="77777777" w:rsidR="0043209F" w:rsidRDefault="0043209F">
      <w:pPr>
        <w:spacing w:line="20" w:lineRule="exact"/>
      </w:pPr>
    </w:p>
  </w:endnote>
  <w:endnote w:type="continuationSeparator" w:id="0">
    <w:p w14:paraId="32531EB5" w14:textId="77777777" w:rsidR="0043209F" w:rsidRDefault="0043209F">
      <w:r>
        <w:t xml:space="preserve"> </w:t>
      </w:r>
    </w:p>
  </w:endnote>
  <w:endnote w:type="continuationNotice" w:id="1">
    <w:p w14:paraId="29300597"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736EB" w14:textId="77777777" w:rsidR="0043209F" w:rsidRDefault="0043209F">
      <w:r>
        <w:separator/>
      </w:r>
    </w:p>
  </w:footnote>
  <w:footnote w:type="continuationSeparator" w:id="0">
    <w:p w14:paraId="7FAA37E3" w14:textId="77777777" w:rsidR="0043209F" w:rsidRDefault="0043209F">
      <w:r>
        <w:continuationSeparator/>
      </w:r>
    </w:p>
  </w:footnote>
  <w:footnote w:id="1">
    <w:p w14:paraId="2486B029" w14:textId="77777777" w:rsidR="003F2ED9" w:rsidRPr="000A1237" w:rsidRDefault="003F2ED9" w:rsidP="003F2ED9">
      <w:pPr>
        <w:pStyle w:val="FootnoteText"/>
        <w:rPr>
          <w:rFonts w:ascii="Times New Roman" w:hAnsi="Times New Roman"/>
          <w:sz w:val="18"/>
          <w:szCs w:val="18"/>
          <w:lang w:val="es-ES"/>
        </w:rPr>
      </w:pPr>
      <w:r w:rsidRPr="001E605C">
        <w:rPr>
          <w:rStyle w:val="FootnoteReference"/>
          <w:rFonts w:ascii="Palatino Linotype" w:hAnsi="Palatino Linotype"/>
          <w:sz w:val="18"/>
          <w:szCs w:val="18"/>
          <w:lang w:val="nl-NL"/>
        </w:rPr>
        <w:footnoteRef/>
      </w:r>
      <w:r w:rsidRPr="000A1237">
        <w:rPr>
          <w:rFonts w:ascii="Palatino Linotype" w:hAnsi="Palatino Linotype"/>
          <w:sz w:val="18"/>
          <w:szCs w:val="18"/>
          <w:lang w:val="es-ES"/>
        </w:rPr>
        <w:t xml:space="preserve"> </w:t>
      </w:r>
      <w:bookmarkStart w:id="1" w:name="_Hlk134026887"/>
      <w:r w:rsidRPr="000A1237">
        <w:rPr>
          <w:rFonts w:ascii="Palatino Linotype" w:hAnsi="Palatino Linotype"/>
          <w:sz w:val="18"/>
          <w:szCs w:val="18"/>
          <w:lang w:val="es-ES"/>
        </w:rPr>
        <w:t>P.B. 1995, no. 220</w:t>
      </w:r>
      <w:bookmarkEnd w:id="1"/>
      <w:r w:rsidRPr="000A1237">
        <w:rPr>
          <w:rFonts w:ascii="Palatino Linotype" w:hAnsi="Palatino Linotype"/>
          <w:sz w:val="18"/>
          <w:szCs w:val="18"/>
          <w:lang w:val="es-ES"/>
        </w:rPr>
        <w:t>.</w:t>
      </w:r>
    </w:p>
  </w:footnote>
  <w:footnote w:id="2">
    <w:p w14:paraId="6D936095" w14:textId="216BF692" w:rsidR="00AE0BE3" w:rsidRPr="00786EDB" w:rsidRDefault="00AE0BE3" w:rsidP="00786EDB">
      <w:pPr>
        <w:pStyle w:val="FootnoteText"/>
        <w:rPr>
          <w:rFonts w:ascii="Palatino Linotype" w:hAnsi="Palatino Linotype"/>
          <w:sz w:val="18"/>
          <w:szCs w:val="18"/>
          <w:lang w:val="es-ES"/>
        </w:rPr>
      </w:pPr>
      <w:r w:rsidRPr="00786EDB">
        <w:rPr>
          <w:rFonts w:ascii="Palatino Linotype" w:hAnsi="Palatino Linotype"/>
          <w:sz w:val="18"/>
          <w:szCs w:val="18"/>
          <w:lang w:val="es-ES"/>
        </w:rPr>
        <w:footnoteRef/>
      </w:r>
      <w:r w:rsidR="00786EDB" w:rsidRPr="00786EDB">
        <w:rPr>
          <w:rFonts w:ascii="Palatino Linotype" w:hAnsi="Palatino Linotype"/>
          <w:sz w:val="18"/>
          <w:szCs w:val="18"/>
          <w:lang w:val="es-ES"/>
        </w:rPr>
        <w:t xml:space="preserve"> </w:t>
      </w:r>
      <w:r w:rsidRPr="00786EDB">
        <w:rPr>
          <w:rFonts w:ascii="Palatino Linotype" w:hAnsi="Palatino Linotype"/>
          <w:sz w:val="18"/>
          <w:szCs w:val="18"/>
          <w:lang w:val="es-ES"/>
        </w:rPr>
        <w:t>P.B. 1995, no. 220</w:t>
      </w:r>
    </w:p>
  </w:footnote>
  <w:footnote w:id="3">
    <w:p w14:paraId="49ED1E27" w14:textId="77777777" w:rsidR="00AE0BE3" w:rsidRPr="00713723" w:rsidRDefault="00AE0BE3" w:rsidP="00AE0BE3">
      <w:pPr>
        <w:pStyle w:val="FootnoteText"/>
        <w:rPr>
          <w:rFonts w:ascii="Palatino Linotype" w:hAnsi="Palatino Linotype"/>
          <w:sz w:val="18"/>
          <w:szCs w:val="18"/>
          <w:lang w:val="es-ES"/>
        </w:rPr>
      </w:pPr>
      <w:r w:rsidRPr="00786EDB">
        <w:rPr>
          <w:rFonts w:ascii="Palatino Linotype" w:hAnsi="Palatino Linotype"/>
          <w:sz w:val="18"/>
          <w:szCs w:val="18"/>
          <w:lang w:val="es-ES"/>
        </w:rPr>
        <w:footnoteRef/>
      </w:r>
      <w:r w:rsidRPr="00786EDB">
        <w:rPr>
          <w:rFonts w:ascii="Palatino Linotype" w:hAnsi="Palatino Linotype"/>
          <w:sz w:val="18"/>
          <w:szCs w:val="18"/>
          <w:lang w:val="es-ES"/>
        </w:rPr>
        <w:t xml:space="preserve"> P.B. 2011, no. 37 (G.T.)</w:t>
      </w:r>
      <w:r w:rsidRPr="00713723">
        <w:rPr>
          <w:rFonts w:ascii="Palatino Linotype" w:hAnsi="Palatino Linotype"/>
          <w:sz w:val="18"/>
          <w:szCs w:val="18"/>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DDA5D"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21ED533" wp14:editId="23E5E823">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D55B1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7140A80" w14:textId="77777777" w:rsidR="00022D76" w:rsidRDefault="00022D76">
                          <w:pPr>
                            <w:tabs>
                              <w:tab w:val="center" w:pos="4657"/>
                              <w:tab w:val="right" w:pos="9314"/>
                            </w:tabs>
                            <w:rPr>
                              <w:rFonts w:ascii="Times New Roman" w:hAnsi="Times New Roman"/>
                              <w:spacing w:val="-3"/>
                            </w:rPr>
                          </w:pPr>
                        </w:p>
                        <w:p w14:paraId="46E38A1F"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ED533"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2FD55B1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7140A80" w14:textId="77777777" w:rsidR="00022D76" w:rsidRDefault="00022D76">
                    <w:pPr>
                      <w:tabs>
                        <w:tab w:val="center" w:pos="4657"/>
                        <w:tab w:val="right" w:pos="9314"/>
                      </w:tabs>
                      <w:rPr>
                        <w:rFonts w:ascii="Times New Roman" w:hAnsi="Times New Roman"/>
                        <w:spacing w:val="-3"/>
                      </w:rPr>
                    </w:pPr>
                  </w:p>
                  <w:p w14:paraId="46E38A1F"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35FAC">
      <w:rPr>
        <w:rFonts w:ascii="Times New Roman" w:hAnsi="Times New Roman"/>
        <w:b/>
        <w:spacing w:val="-4"/>
        <w:sz w:val="36"/>
      </w:rPr>
      <w:t>41</w:t>
    </w:r>
  </w:p>
  <w:p w14:paraId="343EE91E"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1281"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6073BB0" wp14:editId="1E89B8E3">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FAA933"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73BB0"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22FAA933"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35FAC">
      <w:rPr>
        <w:rFonts w:ascii="Times New Roman" w:hAnsi="Times New Roman"/>
        <w:b/>
        <w:spacing w:val="-4"/>
        <w:sz w:val="36"/>
      </w:rPr>
      <w:t>41</w:t>
    </w:r>
  </w:p>
  <w:p w14:paraId="463BC3CB"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817A96"/>
    <w:multiLevelType w:val="hybridMultilevel"/>
    <w:tmpl w:val="BF6AF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F7042"/>
    <w:multiLevelType w:val="multilevel"/>
    <w:tmpl w:val="0D52830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tabs>
          <w:tab w:val="num" w:pos="1440"/>
        </w:tabs>
        <w:ind w:left="1440" w:hanging="360"/>
      </w:pPr>
      <w:rPr>
        <w:rFonts w:ascii="Palatino Linotype" w:eastAsia="Times New Roman" w:hAnsi="Palatino Linotype" w:cs="Times New Roman" w:hint="default"/>
        <w:sz w:val="22"/>
        <w:szCs w:val="22"/>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C5AD2"/>
    <w:multiLevelType w:val="hybridMultilevel"/>
    <w:tmpl w:val="BEDA3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C4D13"/>
    <w:multiLevelType w:val="hybridMultilevel"/>
    <w:tmpl w:val="1C228D6C"/>
    <w:lvl w:ilvl="0" w:tplc="9E9084C0">
      <w:start w:val="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D5EB6"/>
    <w:multiLevelType w:val="hybridMultilevel"/>
    <w:tmpl w:val="8D823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8B64E1"/>
    <w:multiLevelType w:val="hybridMultilevel"/>
    <w:tmpl w:val="E09AF34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497C8C"/>
    <w:multiLevelType w:val="hybridMultilevel"/>
    <w:tmpl w:val="861450AE"/>
    <w:lvl w:ilvl="0" w:tplc="CF48814A">
      <w:start w:val="1"/>
      <w:numFmt w:val="decimal"/>
      <w:lvlText w:val="%1."/>
      <w:lvlJc w:val="left"/>
      <w:pPr>
        <w:ind w:left="710" w:hanging="44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C03C03"/>
    <w:multiLevelType w:val="hybridMultilevel"/>
    <w:tmpl w:val="F534683E"/>
    <w:lvl w:ilvl="0" w:tplc="76E4A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2"/>
  </w:num>
  <w:num w:numId="4">
    <w:abstractNumId w:val="10"/>
  </w:num>
  <w:num w:numId="5">
    <w:abstractNumId w:val="0"/>
  </w:num>
  <w:num w:numId="6">
    <w:abstractNumId w:val="8"/>
  </w:num>
  <w:num w:numId="7">
    <w:abstractNumId w:val="11"/>
  </w:num>
  <w:num w:numId="8">
    <w:abstractNumId w:val="9"/>
  </w:num>
  <w:num w:numId="9">
    <w:abstractNumId w:val="5"/>
  </w:num>
  <w:num w:numId="10">
    <w:abstractNumId w:val="4"/>
  </w:num>
  <w:num w:numId="11">
    <w:abstractNumId w:val="13"/>
  </w:num>
  <w:num w:numId="12">
    <w:abstractNumId w:val="6"/>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647F1"/>
    <w:rsid w:val="000829F9"/>
    <w:rsid w:val="000A0DBD"/>
    <w:rsid w:val="000A1237"/>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3F2ED9"/>
    <w:rsid w:val="0043209F"/>
    <w:rsid w:val="004E29EE"/>
    <w:rsid w:val="004E2C9C"/>
    <w:rsid w:val="004E799B"/>
    <w:rsid w:val="005013D3"/>
    <w:rsid w:val="00505553"/>
    <w:rsid w:val="00535FAC"/>
    <w:rsid w:val="00573A17"/>
    <w:rsid w:val="00593143"/>
    <w:rsid w:val="005B7EA9"/>
    <w:rsid w:val="005D0989"/>
    <w:rsid w:val="005D39A3"/>
    <w:rsid w:val="005E7D87"/>
    <w:rsid w:val="006147F1"/>
    <w:rsid w:val="006169E6"/>
    <w:rsid w:val="006725E6"/>
    <w:rsid w:val="006C19FE"/>
    <w:rsid w:val="006F659E"/>
    <w:rsid w:val="00781AD6"/>
    <w:rsid w:val="00786EDB"/>
    <w:rsid w:val="007A6572"/>
    <w:rsid w:val="007C7D7D"/>
    <w:rsid w:val="007D4D73"/>
    <w:rsid w:val="007F37E8"/>
    <w:rsid w:val="00803F56"/>
    <w:rsid w:val="00831996"/>
    <w:rsid w:val="0084798E"/>
    <w:rsid w:val="00853D6F"/>
    <w:rsid w:val="00862E7C"/>
    <w:rsid w:val="00864BBA"/>
    <w:rsid w:val="00870E7E"/>
    <w:rsid w:val="00876FF6"/>
    <w:rsid w:val="008A1329"/>
    <w:rsid w:val="008B0FBF"/>
    <w:rsid w:val="008C60C3"/>
    <w:rsid w:val="008D5E2E"/>
    <w:rsid w:val="008D67E9"/>
    <w:rsid w:val="008F676F"/>
    <w:rsid w:val="008F74C0"/>
    <w:rsid w:val="00910EBB"/>
    <w:rsid w:val="00957572"/>
    <w:rsid w:val="009E45FD"/>
    <w:rsid w:val="00A0173D"/>
    <w:rsid w:val="00A57F82"/>
    <w:rsid w:val="00A85380"/>
    <w:rsid w:val="00AA53B3"/>
    <w:rsid w:val="00AC5F65"/>
    <w:rsid w:val="00AE0BE3"/>
    <w:rsid w:val="00B011EC"/>
    <w:rsid w:val="00B14BB9"/>
    <w:rsid w:val="00B34BEA"/>
    <w:rsid w:val="00B41F4D"/>
    <w:rsid w:val="00B42035"/>
    <w:rsid w:val="00B5093A"/>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32AC2"/>
    <w:rsid w:val="00D50DA5"/>
    <w:rsid w:val="00D64850"/>
    <w:rsid w:val="00D67282"/>
    <w:rsid w:val="00D95F17"/>
    <w:rsid w:val="00DB4F0F"/>
    <w:rsid w:val="00DC4B4C"/>
    <w:rsid w:val="00E42D6B"/>
    <w:rsid w:val="00E65751"/>
    <w:rsid w:val="00E95D1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66D318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6E8AC-0C0B-4CD3-98EB-1C183647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18</Pages>
  <Words>7135</Words>
  <Characters>43219</Characters>
  <Application>Microsoft Office Word</Application>
  <DocSecurity>0</DocSecurity>
  <Lines>360</Lines>
  <Paragraphs>100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AZ Stage 5</cp:lastModifiedBy>
  <cp:revision>8</cp:revision>
  <cp:lastPrinted>2025-04-25T20:22:00Z</cp:lastPrinted>
  <dcterms:created xsi:type="dcterms:W3CDTF">2025-04-24T21:00:00Z</dcterms:created>
  <dcterms:modified xsi:type="dcterms:W3CDTF">2025-04-25T20:32:00Z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