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901C23" w:rsidRPr="00901C23">
        <w:rPr>
          <w:b/>
          <w:sz w:val="36"/>
          <w:szCs w:val="36"/>
          <w:lang w:val="nl-NL"/>
        </w:rPr>
        <w:t>69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01C23" w:rsidRPr="00901C23" w:rsidRDefault="00901C23" w:rsidP="00901C23">
      <w:pPr>
        <w:widowControl/>
        <w:jc w:val="both"/>
        <w:rPr>
          <w:rFonts w:ascii="Palatino Linotype" w:hAnsi="Palatino Linotype"/>
          <w:b/>
          <w:snapToGrid/>
          <w:sz w:val="22"/>
          <w:szCs w:val="22"/>
          <w:lang w:val="nl-NL"/>
        </w:rPr>
      </w:pPr>
      <w:r w:rsidRPr="00901C23">
        <w:rPr>
          <w:rFonts w:ascii="Palatino Linotype" w:hAnsi="Palatino Linotype"/>
          <w:b/>
          <w:snapToGrid/>
          <w:sz w:val="22"/>
          <w:szCs w:val="22"/>
          <w:lang w:val="nl-NL"/>
        </w:rPr>
        <w:t>LANDSBESLUIT</w:t>
      </w:r>
      <w:r w:rsidRPr="00901C23">
        <w:rPr>
          <w:rFonts w:ascii="Palatino Linotype" w:hAnsi="Palatino Linotype"/>
          <w:b/>
          <w:snapToGrid/>
          <w:spacing w:val="46"/>
          <w:sz w:val="22"/>
          <w:szCs w:val="22"/>
          <w:lang w:val="nl-NL"/>
        </w:rPr>
        <w:t xml:space="preserve"> </w:t>
      </w:r>
      <w:r w:rsidRPr="00901C23">
        <w:rPr>
          <w:rFonts w:ascii="Palatino Linotype" w:hAnsi="Palatino Linotype"/>
          <w:b/>
          <w:snapToGrid/>
          <w:sz w:val="22"/>
          <w:szCs w:val="22"/>
          <w:lang w:val="nl-NL"/>
        </w:rPr>
        <w:t>van de  28</w:t>
      </w:r>
      <w:r w:rsidRPr="00901C23">
        <w:rPr>
          <w:rFonts w:ascii="Palatino Linotype" w:hAnsi="Palatino Linotype"/>
          <w:b/>
          <w:snapToGrid/>
          <w:sz w:val="22"/>
          <w:szCs w:val="22"/>
          <w:vertAlign w:val="superscript"/>
          <w:lang w:val="nl-NL"/>
        </w:rPr>
        <w:t>ste</w:t>
      </w:r>
      <w:r w:rsidRPr="00901C23">
        <w:rPr>
          <w:rFonts w:ascii="Palatino Linotype" w:hAnsi="Palatino Linotype"/>
          <w:b/>
          <w:snapToGrid/>
          <w:sz w:val="22"/>
          <w:szCs w:val="22"/>
          <w:lang w:val="nl-NL"/>
        </w:rPr>
        <w:t xml:space="preserve"> april 2025, no. 25/1027, houdende vaststelling van de geconsolideerde tekst van het Landsbesluit </w:t>
      </w:r>
      <w:proofErr w:type="spellStart"/>
      <w:r w:rsidRPr="00901C23">
        <w:rPr>
          <w:rFonts w:ascii="Palatino Linotype" w:hAnsi="Palatino Linotype"/>
          <w:b/>
          <w:snapToGrid/>
          <w:sz w:val="22"/>
          <w:szCs w:val="22"/>
          <w:lang w:val="nl-NL"/>
        </w:rPr>
        <w:t>gezagsregisters</w:t>
      </w:r>
      <w:proofErr w:type="spellEnd"/>
      <w:r w:rsidRPr="00901C23">
        <w:rPr>
          <w:rFonts w:ascii="Palatino Linotype" w:hAnsi="Palatino Linotype"/>
          <w:b/>
          <w:snapToGrid/>
          <w:sz w:val="22"/>
          <w:szCs w:val="22"/>
          <w:vertAlign w:val="superscript"/>
          <w:lang w:val="nl-NL"/>
        </w:rPr>
        <w:footnoteReference w:id="1"/>
      </w:r>
    </w:p>
    <w:p w:rsidR="00901C23" w:rsidRPr="00901C23" w:rsidRDefault="00901C23" w:rsidP="00901C23">
      <w:pPr>
        <w:widowControl/>
        <w:spacing w:line="200" w:lineRule="exact"/>
        <w:rPr>
          <w:rFonts w:ascii="Palatino Linotype" w:hAnsi="Palatino Linotype"/>
          <w:snapToGrid/>
          <w:sz w:val="22"/>
          <w:szCs w:val="22"/>
          <w:lang w:val="nl-NL"/>
        </w:rPr>
      </w:pPr>
    </w:p>
    <w:p w:rsidR="00901C23" w:rsidRPr="00901C23" w:rsidRDefault="00901C23" w:rsidP="00901C23">
      <w:pPr>
        <w:widowControl/>
        <w:jc w:val="center"/>
        <w:rPr>
          <w:rFonts w:ascii="Palatino Linotype" w:hAnsi="Palatino Linotype"/>
          <w:b/>
          <w:snapToGrid/>
          <w:sz w:val="22"/>
          <w:szCs w:val="22"/>
          <w:lang w:val="nl-NL"/>
        </w:rPr>
      </w:pPr>
      <w:r w:rsidRPr="00901C23">
        <w:rPr>
          <w:rFonts w:ascii="Palatino Linotype" w:hAnsi="Palatino Linotype"/>
          <w:b/>
          <w:snapToGrid/>
          <w:sz w:val="22"/>
          <w:szCs w:val="22"/>
          <w:lang w:val="nl-NL"/>
        </w:rPr>
        <w:t>____________</w:t>
      </w:r>
    </w:p>
    <w:p w:rsidR="00901C23" w:rsidRPr="00901C23" w:rsidRDefault="00901C23" w:rsidP="00901C23">
      <w:pPr>
        <w:widowControl/>
        <w:jc w:val="center"/>
        <w:rPr>
          <w:rFonts w:ascii="Palatino Linotype" w:hAnsi="Palatino Linotype"/>
          <w:snapToGrid/>
          <w:sz w:val="22"/>
          <w:szCs w:val="22"/>
          <w:lang w:val="nl-NL"/>
        </w:rPr>
      </w:pPr>
    </w:p>
    <w:p w:rsidR="00901C23" w:rsidRPr="00901C23" w:rsidRDefault="00901C23" w:rsidP="00901C23">
      <w:pPr>
        <w:widowControl/>
        <w:jc w:val="center"/>
        <w:rPr>
          <w:rFonts w:ascii="Palatino Linotype" w:hAnsi="Palatino Linotype"/>
          <w:snapToGrid/>
          <w:sz w:val="22"/>
          <w:szCs w:val="22"/>
          <w:lang w:val="nl-NL"/>
        </w:rPr>
      </w:pPr>
      <w:r w:rsidRPr="00901C23">
        <w:rPr>
          <w:rFonts w:ascii="Palatino Linotype" w:hAnsi="Palatino Linotype"/>
          <w:snapToGrid/>
          <w:sz w:val="22"/>
          <w:szCs w:val="22"/>
          <w:lang w:val="nl-NL"/>
        </w:rPr>
        <w:t>De Gouverneur van Curaçao,</w:t>
      </w:r>
    </w:p>
    <w:p w:rsidR="00901C23" w:rsidRPr="00901C23" w:rsidRDefault="00901C23" w:rsidP="00901C23">
      <w:pPr>
        <w:widowControl/>
        <w:spacing w:line="200" w:lineRule="exact"/>
        <w:rPr>
          <w:rFonts w:ascii="Palatino Linotype" w:hAnsi="Palatino Linotype"/>
          <w:snapToGrid/>
          <w:sz w:val="22"/>
          <w:szCs w:val="22"/>
          <w:lang w:val="nl-NL"/>
        </w:rPr>
      </w:pPr>
    </w:p>
    <w:p w:rsidR="00901C23" w:rsidRPr="00901C23" w:rsidRDefault="00901C23" w:rsidP="00901C23">
      <w:pPr>
        <w:widowControl/>
        <w:spacing w:line="200" w:lineRule="exact"/>
        <w:ind w:firstLine="3"/>
        <w:jc w:val="both"/>
        <w:rPr>
          <w:rFonts w:ascii="Palatino Linotype" w:hAnsi="Palatino Linotype"/>
          <w:snapToGrid/>
          <w:spacing w:val="-3"/>
          <w:sz w:val="22"/>
          <w:szCs w:val="22"/>
          <w:lang w:val="nl-NL"/>
        </w:rPr>
      </w:pPr>
    </w:p>
    <w:p w:rsidR="00901C23" w:rsidRPr="00901C23" w:rsidRDefault="00901C23" w:rsidP="00901C23">
      <w:pPr>
        <w:widowControl/>
        <w:ind w:firstLine="3"/>
        <w:jc w:val="both"/>
        <w:rPr>
          <w:rFonts w:ascii="Palatino Linotype" w:hAnsi="Palatino Linotype"/>
          <w:snapToGrid/>
          <w:spacing w:val="-3"/>
          <w:sz w:val="22"/>
          <w:szCs w:val="22"/>
          <w:lang w:val="nl-NL"/>
        </w:rPr>
      </w:pPr>
      <w:r w:rsidRPr="00901C23">
        <w:rPr>
          <w:rFonts w:ascii="Palatino Linotype" w:hAnsi="Palatino Linotype"/>
          <w:snapToGrid/>
          <w:spacing w:val="-3"/>
          <w:sz w:val="22"/>
          <w:szCs w:val="22"/>
          <w:lang w:val="nl-NL"/>
        </w:rPr>
        <w:t>Op voordracht van de Minister van Justitie;</w:t>
      </w:r>
    </w:p>
    <w:p w:rsidR="00901C23" w:rsidRPr="00901C23" w:rsidRDefault="00901C23" w:rsidP="00901C23">
      <w:pPr>
        <w:widowControl/>
        <w:ind w:firstLine="3"/>
        <w:jc w:val="both"/>
        <w:rPr>
          <w:rFonts w:ascii="Palatino Linotype" w:hAnsi="Palatino Linotype"/>
          <w:snapToGrid/>
          <w:spacing w:val="-3"/>
          <w:sz w:val="22"/>
          <w:szCs w:val="22"/>
          <w:lang w:val="nl-NL"/>
        </w:rPr>
      </w:pPr>
    </w:p>
    <w:p w:rsidR="00901C23" w:rsidRPr="00901C23" w:rsidRDefault="00901C23" w:rsidP="00901C23">
      <w:pPr>
        <w:widowControl/>
        <w:jc w:val="both"/>
        <w:rPr>
          <w:rFonts w:ascii="Palatino Linotype" w:hAnsi="Palatino Linotype"/>
          <w:snapToGrid/>
          <w:spacing w:val="-3"/>
          <w:sz w:val="22"/>
          <w:szCs w:val="22"/>
          <w:lang w:val="nl-NL"/>
        </w:rPr>
      </w:pPr>
      <w:r w:rsidRPr="00901C23">
        <w:rPr>
          <w:rFonts w:ascii="Palatino Linotype" w:hAnsi="Palatino Linotype"/>
          <w:snapToGrid/>
          <w:spacing w:val="-3"/>
          <w:sz w:val="22"/>
          <w:szCs w:val="22"/>
          <w:lang w:val="nl-NL"/>
        </w:rPr>
        <w:t>Gelet op:</w:t>
      </w:r>
    </w:p>
    <w:p w:rsidR="00901C23" w:rsidRPr="00901C23" w:rsidRDefault="00901C23" w:rsidP="00901C23">
      <w:pPr>
        <w:widowControl/>
        <w:ind w:firstLine="3"/>
        <w:jc w:val="both"/>
        <w:rPr>
          <w:rFonts w:ascii="Palatino Linotype" w:hAnsi="Palatino Linotype"/>
          <w:snapToGrid/>
          <w:spacing w:val="-3"/>
          <w:sz w:val="22"/>
          <w:szCs w:val="22"/>
          <w:lang w:val="nl-NL"/>
        </w:rPr>
      </w:pPr>
    </w:p>
    <w:p w:rsidR="00901C23" w:rsidRPr="00901C23" w:rsidRDefault="00901C23" w:rsidP="00901C23">
      <w:pPr>
        <w:widowControl/>
        <w:ind w:firstLine="3"/>
        <w:jc w:val="both"/>
        <w:rPr>
          <w:rFonts w:ascii="Palatino Linotype" w:hAnsi="Palatino Linotype"/>
          <w:snapToGrid/>
          <w:spacing w:val="-3"/>
          <w:sz w:val="22"/>
          <w:szCs w:val="22"/>
          <w:lang w:val="nl-NL"/>
        </w:rPr>
      </w:pPr>
      <w:r w:rsidRPr="00901C23">
        <w:rPr>
          <w:rFonts w:ascii="Palatino Linotype" w:hAnsi="Palatino Linotype"/>
          <w:snapToGrid/>
          <w:spacing w:val="-3"/>
          <w:sz w:val="22"/>
          <w:szCs w:val="22"/>
          <w:lang w:val="nl-NL"/>
        </w:rPr>
        <w:t>de Algemene overgangsregeling wetgeving en bestuur Land Curaçao</w:t>
      </w:r>
      <w:r w:rsidRPr="00901C23">
        <w:rPr>
          <w:rFonts w:ascii="Palatino Linotype" w:hAnsi="Palatino Linotype"/>
          <w:snapToGrid/>
          <w:spacing w:val="-3"/>
          <w:sz w:val="22"/>
          <w:szCs w:val="22"/>
          <w:vertAlign w:val="superscript"/>
          <w:lang w:val="nl-NL"/>
        </w:rPr>
        <w:footnoteReference w:id="2"/>
      </w:r>
      <w:r w:rsidRPr="00901C23">
        <w:rPr>
          <w:rFonts w:ascii="Palatino Linotype" w:hAnsi="Palatino Linotype"/>
          <w:snapToGrid/>
          <w:spacing w:val="-3"/>
          <w:sz w:val="22"/>
          <w:szCs w:val="22"/>
          <w:lang w:val="nl-NL"/>
        </w:rPr>
        <w:t>;</w:t>
      </w:r>
    </w:p>
    <w:p w:rsidR="00901C23" w:rsidRPr="00901C23" w:rsidRDefault="00901C23" w:rsidP="00901C23">
      <w:pPr>
        <w:widowControl/>
        <w:spacing w:line="200" w:lineRule="exact"/>
        <w:jc w:val="both"/>
        <w:rPr>
          <w:rFonts w:ascii="Palatino Linotype" w:hAnsi="Palatino Linotype"/>
          <w:snapToGrid/>
          <w:spacing w:val="-3"/>
          <w:sz w:val="22"/>
          <w:szCs w:val="22"/>
          <w:lang w:val="nl-NL"/>
        </w:rPr>
      </w:pPr>
    </w:p>
    <w:p w:rsidR="00901C23" w:rsidRPr="00901C23" w:rsidRDefault="00901C23" w:rsidP="00901C23">
      <w:pPr>
        <w:widowControl/>
        <w:spacing w:line="200" w:lineRule="exact"/>
        <w:ind w:right="-46"/>
        <w:jc w:val="both"/>
        <w:rPr>
          <w:rFonts w:ascii="Palatino Linotype" w:hAnsi="Palatino Linotype"/>
          <w:snapToGrid/>
          <w:spacing w:val="-3"/>
          <w:sz w:val="22"/>
          <w:szCs w:val="22"/>
          <w:lang w:val="nl-NL"/>
        </w:rPr>
      </w:pPr>
    </w:p>
    <w:p w:rsidR="00901C23" w:rsidRPr="00901C23" w:rsidRDefault="00901C23" w:rsidP="00901C23">
      <w:pPr>
        <w:widowControl/>
        <w:ind w:right="-46" w:firstLine="3"/>
        <w:jc w:val="center"/>
        <w:rPr>
          <w:rFonts w:ascii="Palatino Linotype" w:hAnsi="Palatino Linotype"/>
          <w:snapToGrid/>
          <w:spacing w:val="-3"/>
          <w:sz w:val="22"/>
          <w:szCs w:val="22"/>
          <w:lang w:val="nl-NL"/>
        </w:rPr>
      </w:pPr>
      <w:r w:rsidRPr="00901C23">
        <w:rPr>
          <w:rFonts w:ascii="Palatino Linotype" w:hAnsi="Palatino Linotype"/>
          <w:snapToGrid/>
          <w:spacing w:val="-3"/>
          <w:sz w:val="22"/>
          <w:szCs w:val="22"/>
          <w:lang w:val="nl-NL"/>
        </w:rPr>
        <w:t>Heeft goedgevonden:</w:t>
      </w:r>
    </w:p>
    <w:p w:rsidR="00901C23" w:rsidRPr="00901C23" w:rsidRDefault="00901C23" w:rsidP="00901C23">
      <w:pPr>
        <w:spacing w:line="200" w:lineRule="exact"/>
        <w:rPr>
          <w:rFonts w:ascii="Palatino Linotype" w:hAnsi="Palatino Linotype"/>
          <w:sz w:val="22"/>
          <w:szCs w:val="22"/>
          <w:lang w:val="nl-NL"/>
        </w:rPr>
      </w:pPr>
    </w:p>
    <w:p w:rsidR="00901C23" w:rsidRPr="00901C23" w:rsidRDefault="00901C23" w:rsidP="00901C23">
      <w:pPr>
        <w:spacing w:line="200" w:lineRule="exact"/>
        <w:jc w:val="both"/>
        <w:rPr>
          <w:rFonts w:ascii="Palatino Linotype" w:hAnsi="Palatino Linotype"/>
          <w:sz w:val="22"/>
          <w:szCs w:val="22"/>
          <w:lang w:val="nl-NL"/>
        </w:rPr>
      </w:pPr>
    </w:p>
    <w:p w:rsidR="00901C23" w:rsidRPr="00901C23" w:rsidRDefault="00901C23" w:rsidP="00901C23">
      <w:pPr>
        <w:jc w:val="center"/>
        <w:rPr>
          <w:rFonts w:ascii="Palatino Linotype" w:hAnsi="Palatino Linotype"/>
          <w:sz w:val="22"/>
          <w:szCs w:val="22"/>
          <w:lang w:val="nl-NL"/>
        </w:rPr>
      </w:pPr>
      <w:r w:rsidRPr="00901C23">
        <w:rPr>
          <w:rFonts w:ascii="Palatino Linotype" w:hAnsi="Palatino Linotype"/>
          <w:sz w:val="22"/>
          <w:szCs w:val="22"/>
          <w:lang w:val="nl-NL"/>
        </w:rPr>
        <w:t>Artikel 1</w:t>
      </w:r>
    </w:p>
    <w:p w:rsidR="00901C23" w:rsidRPr="00901C23" w:rsidRDefault="00901C23" w:rsidP="00901C23">
      <w:pPr>
        <w:spacing w:line="220" w:lineRule="exact"/>
        <w:jc w:val="center"/>
        <w:rPr>
          <w:rFonts w:ascii="Palatino Linotype" w:hAnsi="Palatino Linotype"/>
          <w:sz w:val="22"/>
          <w:szCs w:val="22"/>
          <w:lang w:val="nl-NL"/>
        </w:rPr>
      </w:pPr>
    </w:p>
    <w:p w:rsidR="00901C23" w:rsidRPr="00901C23" w:rsidRDefault="00901C23" w:rsidP="00901C23">
      <w:pPr>
        <w:jc w:val="both"/>
        <w:rPr>
          <w:rFonts w:ascii="Palatino Linotype" w:hAnsi="Palatino Linotype"/>
          <w:sz w:val="22"/>
          <w:szCs w:val="22"/>
          <w:lang w:val="nl-NL"/>
        </w:rPr>
      </w:pPr>
      <w:r w:rsidRPr="00901C23">
        <w:rPr>
          <w:rFonts w:ascii="Palatino Linotype" w:hAnsi="Palatino Linotype"/>
          <w:sz w:val="22"/>
          <w:szCs w:val="22"/>
          <w:lang w:val="nl-NL"/>
        </w:rPr>
        <w:t xml:space="preserve">De geconsolideerde tekst van het Landsbesluit </w:t>
      </w:r>
      <w:proofErr w:type="spellStart"/>
      <w:r w:rsidRPr="00901C23">
        <w:rPr>
          <w:rFonts w:ascii="Palatino Linotype" w:hAnsi="Palatino Linotype"/>
          <w:sz w:val="22"/>
          <w:szCs w:val="22"/>
          <w:lang w:val="nl-NL"/>
        </w:rPr>
        <w:t>gezagsregisters</w:t>
      </w:r>
      <w:proofErr w:type="spellEnd"/>
      <w:r w:rsidRPr="00901C23">
        <w:rPr>
          <w:rFonts w:ascii="Palatino Linotype" w:hAnsi="Palatino Linotype"/>
          <w:sz w:val="22"/>
          <w:szCs w:val="22"/>
          <w:lang w:val="nl-NL"/>
        </w:rPr>
        <w:t xml:space="preserve"> opgenomen in de bijlage bij dit landsbesluit wordt vastgesteld.</w:t>
      </w:r>
    </w:p>
    <w:p w:rsidR="00901C23" w:rsidRPr="00901C23" w:rsidRDefault="00901C23" w:rsidP="00901C23">
      <w:pPr>
        <w:spacing w:line="220" w:lineRule="exact"/>
        <w:jc w:val="both"/>
        <w:rPr>
          <w:rFonts w:ascii="Palatino Linotype" w:hAnsi="Palatino Linotype"/>
          <w:sz w:val="22"/>
          <w:szCs w:val="22"/>
          <w:lang w:val="nl-NL"/>
        </w:rPr>
      </w:pPr>
    </w:p>
    <w:p w:rsidR="00901C23" w:rsidRPr="00901C23" w:rsidRDefault="00901C23" w:rsidP="00901C23">
      <w:pPr>
        <w:jc w:val="center"/>
        <w:rPr>
          <w:rFonts w:ascii="Palatino Linotype" w:hAnsi="Palatino Linotype"/>
          <w:sz w:val="22"/>
          <w:szCs w:val="22"/>
          <w:lang w:val="nl-NL"/>
        </w:rPr>
      </w:pPr>
      <w:r w:rsidRPr="00901C23">
        <w:rPr>
          <w:rFonts w:ascii="Palatino Linotype" w:hAnsi="Palatino Linotype"/>
          <w:sz w:val="22"/>
          <w:szCs w:val="22"/>
          <w:lang w:val="nl-NL"/>
        </w:rPr>
        <w:t>Artikel 2</w:t>
      </w:r>
    </w:p>
    <w:p w:rsidR="00901C23" w:rsidRPr="00901C23" w:rsidRDefault="00901C23" w:rsidP="00901C23">
      <w:pPr>
        <w:spacing w:line="220" w:lineRule="exact"/>
        <w:jc w:val="center"/>
        <w:rPr>
          <w:rFonts w:ascii="Palatino Linotype" w:hAnsi="Palatino Linotype"/>
          <w:sz w:val="22"/>
          <w:szCs w:val="22"/>
          <w:lang w:val="nl-NL"/>
        </w:rPr>
      </w:pPr>
    </w:p>
    <w:p w:rsidR="00901C23" w:rsidRPr="00901C23" w:rsidRDefault="00901C23" w:rsidP="00901C23">
      <w:pPr>
        <w:rPr>
          <w:rFonts w:ascii="Palatino Linotype" w:hAnsi="Palatino Linotype"/>
          <w:sz w:val="22"/>
          <w:szCs w:val="22"/>
          <w:lang w:val="nl-NL"/>
        </w:rPr>
      </w:pPr>
      <w:r w:rsidRPr="00901C23">
        <w:rPr>
          <w:rFonts w:ascii="Palatino Linotype" w:hAnsi="Palatino Linotype"/>
          <w:sz w:val="22"/>
          <w:szCs w:val="22"/>
          <w:lang w:val="nl-NL"/>
        </w:rPr>
        <w:t>Dit landsbesluit met bijbehorende bijlage wordt bekendgemaakt in het Publicatieblad.</w:t>
      </w:r>
    </w:p>
    <w:p w:rsidR="00901C23" w:rsidRPr="00901C23" w:rsidRDefault="00901C23" w:rsidP="00901C23">
      <w:pPr>
        <w:jc w:val="both"/>
        <w:rPr>
          <w:rFonts w:ascii="Palatino Linotype" w:hAnsi="Palatino Linotype"/>
          <w:sz w:val="22"/>
          <w:szCs w:val="22"/>
          <w:lang w:val="nl-NL"/>
        </w:rPr>
      </w:pPr>
    </w:p>
    <w:p w:rsidR="00901C23" w:rsidRPr="00901C23" w:rsidRDefault="00901C23" w:rsidP="00901C23">
      <w:pPr>
        <w:tabs>
          <w:tab w:val="left" w:pos="5387"/>
        </w:tabs>
        <w:rPr>
          <w:rFonts w:ascii="Palatino Linotype" w:hAnsi="Palatino Linotype"/>
          <w:sz w:val="22"/>
          <w:szCs w:val="22"/>
          <w:lang w:val="nl-NL"/>
        </w:rPr>
      </w:pPr>
    </w:p>
    <w:p w:rsidR="00901C23" w:rsidRDefault="00901C23" w:rsidP="00901C23">
      <w:pPr>
        <w:ind w:left="5580"/>
        <w:rPr>
          <w:rFonts w:ascii="Palatino Linotype" w:hAnsi="Palatino Linotype"/>
          <w:sz w:val="22"/>
          <w:szCs w:val="22"/>
          <w:lang w:val="nl-NL"/>
        </w:rPr>
      </w:pPr>
      <w:r w:rsidRPr="00901C23">
        <w:rPr>
          <w:rFonts w:ascii="Palatino Linotype" w:hAnsi="Palatino Linotype"/>
          <w:sz w:val="22"/>
          <w:szCs w:val="22"/>
          <w:lang w:val="nl-NL"/>
        </w:rPr>
        <w:t xml:space="preserve">Gegeven te Willemstad, </w:t>
      </w:r>
      <w:r>
        <w:rPr>
          <w:rFonts w:ascii="Palatino Linotype" w:hAnsi="Palatino Linotype"/>
          <w:sz w:val="22"/>
          <w:szCs w:val="22"/>
          <w:lang w:val="nl-NL"/>
        </w:rPr>
        <w:t>28 april 2025</w:t>
      </w:r>
    </w:p>
    <w:p w:rsidR="00901C23" w:rsidRPr="00901C23" w:rsidRDefault="00901C23" w:rsidP="00901C23">
      <w:pPr>
        <w:ind w:left="5580"/>
        <w:jc w:val="center"/>
        <w:rPr>
          <w:rFonts w:ascii="Palatino Linotype" w:hAnsi="Palatino Linotype"/>
          <w:sz w:val="22"/>
          <w:szCs w:val="22"/>
          <w:lang w:val="nl-NL"/>
        </w:rPr>
      </w:pPr>
      <w:r w:rsidRPr="00901C23">
        <w:rPr>
          <w:rFonts w:ascii="Palatino Linotype" w:hAnsi="Palatino Linotype"/>
          <w:sz w:val="22"/>
          <w:szCs w:val="22"/>
          <w:lang w:val="nl-NL"/>
        </w:rPr>
        <w:t>L.A. GEORGE-WOUT</w:t>
      </w:r>
    </w:p>
    <w:p w:rsidR="00901C23" w:rsidRDefault="00901C23" w:rsidP="00901C23">
      <w:pPr>
        <w:jc w:val="both"/>
        <w:rPr>
          <w:rFonts w:ascii="Palatino Linotype" w:hAnsi="Palatino Linotype"/>
          <w:sz w:val="22"/>
          <w:szCs w:val="22"/>
          <w:lang w:val="nl-NL"/>
        </w:rPr>
      </w:pPr>
    </w:p>
    <w:p w:rsidR="00901C23" w:rsidRPr="00901C23" w:rsidRDefault="00901C23" w:rsidP="00901C23">
      <w:pPr>
        <w:jc w:val="both"/>
        <w:rPr>
          <w:rFonts w:ascii="Palatino Linotype" w:hAnsi="Palatino Linotype"/>
          <w:sz w:val="22"/>
          <w:szCs w:val="22"/>
          <w:lang w:val="nl-NL"/>
        </w:rPr>
      </w:pPr>
    </w:p>
    <w:p w:rsidR="00901C23" w:rsidRDefault="00901C23" w:rsidP="00901C23">
      <w:pPr>
        <w:ind w:right="6974"/>
        <w:jc w:val="both"/>
        <w:rPr>
          <w:rFonts w:ascii="Palatino Linotype" w:hAnsi="Palatino Linotype"/>
          <w:sz w:val="22"/>
          <w:szCs w:val="22"/>
          <w:lang w:val="nl-NL"/>
        </w:rPr>
      </w:pPr>
      <w:r w:rsidRPr="00901C23">
        <w:rPr>
          <w:rFonts w:ascii="Palatino Linotype" w:hAnsi="Palatino Linotype"/>
          <w:sz w:val="22"/>
          <w:szCs w:val="22"/>
          <w:lang w:val="nl-NL"/>
        </w:rPr>
        <w:t>De Minister van Justitie,</w:t>
      </w:r>
    </w:p>
    <w:p w:rsidR="00901C23" w:rsidRPr="00901C23" w:rsidRDefault="00901C23" w:rsidP="00901C23">
      <w:pPr>
        <w:ind w:right="6974"/>
        <w:jc w:val="center"/>
        <w:rPr>
          <w:rFonts w:ascii="Palatino Linotype" w:hAnsi="Palatino Linotype"/>
          <w:sz w:val="22"/>
          <w:szCs w:val="22"/>
          <w:lang w:val="nl-NL"/>
        </w:rPr>
      </w:pPr>
      <w:r w:rsidRPr="00901C23">
        <w:rPr>
          <w:rFonts w:ascii="Palatino Linotype" w:hAnsi="Palatino Linotype"/>
          <w:sz w:val="22"/>
          <w:szCs w:val="22"/>
          <w:lang w:val="nl-NL"/>
        </w:rPr>
        <w:t>S.X.T. HATO</w:t>
      </w:r>
    </w:p>
    <w:p w:rsidR="00901C23" w:rsidRDefault="00901C23" w:rsidP="00901C23">
      <w:pPr>
        <w:jc w:val="both"/>
        <w:rPr>
          <w:rFonts w:ascii="Palatino Linotype" w:hAnsi="Palatino Linotype"/>
          <w:sz w:val="22"/>
          <w:szCs w:val="22"/>
          <w:lang w:val="nl-NL"/>
        </w:rPr>
      </w:pPr>
    </w:p>
    <w:p w:rsidR="00901C23" w:rsidRPr="00901C23" w:rsidRDefault="00901C23" w:rsidP="00901C23">
      <w:pPr>
        <w:jc w:val="both"/>
        <w:rPr>
          <w:rFonts w:ascii="Palatino Linotype" w:hAnsi="Palatino Linotype"/>
          <w:sz w:val="22"/>
          <w:szCs w:val="22"/>
          <w:lang w:val="nl-NL"/>
        </w:rPr>
      </w:pPr>
    </w:p>
    <w:p w:rsidR="00901C23" w:rsidRPr="00901C23" w:rsidRDefault="00901C23" w:rsidP="00901C23">
      <w:pPr>
        <w:ind w:left="5580"/>
        <w:jc w:val="both"/>
        <w:rPr>
          <w:rFonts w:ascii="Palatino Linotype" w:hAnsi="Palatino Linotype"/>
          <w:sz w:val="22"/>
          <w:szCs w:val="22"/>
          <w:lang w:val="nl-NL"/>
        </w:rPr>
      </w:pPr>
      <w:r w:rsidRPr="00901C23">
        <w:rPr>
          <w:rFonts w:ascii="Palatino Linotype" w:hAnsi="Palatino Linotype"/>
          <w:sz w:val="22"/>
          <w:szCs w:val="22"/>
          <w:lang w:val="nl-NL"/>
        </w:rPr>
        <w:t xml:space="preserve">Uitgegeven de </w:t>
      </w:r>
      <w:r>
        <w:rPr>
          <w:rFonts w:ascii="Palatino Linotype" w:hAnsi="Palatino Linotype"/>
          <w:sz w:val="22"/>
          <w:szCs w:val="22"/>
          <w:lang w:val="nl-NL"/>
        </w:rPr>
        <w:t>1</w:t>
      </w:r>
      <w:r w:rsidR="004F182F">
        <w:rPr>
          <w:rFonts w:ascii="Palatino Linotype" w:hAnsi="Palatino Linotype"/>
          <w:sz w:val="22"/>
          <w:szCs w:val="22"/>
          <w:lang w:val="nl-NL"/>
        </w:rPr>
        <w:t>2</w:t>
      </w:r>
      <w:bookmarkStart w:id="0" w:name="_GoBack"/>
      <w:bookmarkEnd w:id="0"/>
      <w:r w:rsidRPr="00901C23">
        <w:rPr>
          <w:rFonts w:ascii="Palatino Linotype" w:hAnsi="Palatino Linotype"/>
          <w:sz w:val="22"/>
          <w:szCs w:val="22"/>
          <w:vertAlign w:val="superscript"/>
          <w:lang w:val="nl-NL"/>
        </w:rPr>
        <w:t>de</w:t>
      </w:r>
      <w:r>
        <w:rPr>
          <w:rFonts w:ascii="Palatino Linotype" w:hAnsi="Palatino Linotype"/>
          <w:sz w:val="22"/>
          <w:szCs w:val="22"/>
          <w:lang w:val="nl-NL"/>
        </w:rPr>
        <w:t xml:space="preserve"> juni 2025</w:t>
      </w:r>
    </w:p>
    <w:p w:rsidR="00901C23" w:rsidRDefault="00901C23" w:rsidP="00901C23">
      <w:pPr>
        <w:ind w:left="5580" w:right="314"/>
        <w:jc w:val="both"/>
        <w:rPr>
          <w:rFonts w:ascii="Palatino Linotype" w:hAnsi="Palatino Linotype"/>
          <w:sz w:val="22"/>
          <w:szCs w:val="22"/>
          <w:lang w:val="nl-NL"/>
        </w:rPr>
      </w:pPr>
      <w:r w:rsidRPr="00901C23">
        <w:rPr>
          <w:rFonts w:ascii="Palatino Linotype" w:hAnsi="Palatino Linotype"/>
          <w:sz w:val="22"/>
          <w:szCs w:val="22"/>
          <w:lang w:val="nl-NL"/>
        </w:rPr>
        <w:t>De Minister van Algemene Zaken,</w:t>
      </w:r>
    </w:p>
    <w:p w:rsidR="00901C23" w:rsidRDefault="00901C23" w:rsidP="00901C23">
      <w:pPr>
        <w:ind w:left="5580" w:right="314"/>
        <w:jc w:val="center"/>
        <w:rPr>
          <w:rFonts w:ascii="Palatino Linotype" w:hAnsi="Palatino Linotype"/>
          <w:sz w:val="22"/>
          <w:szCs w:val="22"/>
          <w:lang w:val="nl-NL"/>
        </w:rPr>
      </w:pPr>
      <w:r w:rsidRPr="00901C23">
        <w:rPr>
          <w:rFonts w:ascii="Palatino Linotype" w:hAnsi="Palatino Linotype"/>
          <w:sz w:val="22"/>
          <w:szCs w:val="22"/>
          <w:lang w:val="nl-NL"/>
        </w:rPr>
        <w:t>G.S. PISAS</w:t>
      </w:r>
      <w:r>
        <w:rPr>
          <w:rFonts w:ascii="Palatino Linotype" w:hAnsi="Palatino Linotype"/>
          <w:sz w:val="22"/>
          <w:szCs w:val="22"/>
          <w:lang w:val="nl-NL"/>
        </w:rPr>
        <w:br w:type="page"/>
      </w:r>
    </w:p>
    <w:p w:rsidR="00901C23" w:rsidRPr="00901C23" w:rsidRDefault="00901C23" w:rsidP="00901C23">
      <w:pPr>
        <w:pBdr>
          <w:bottom w:val="single" w:sz="6" w:space="1" w:color="auto"/>
        </w:pBdr>
        <w:ind w:right="-29"/>
        <w:jc w:val="both"/>
        <w:rPr>
          <w:rFonts w:ascii="Palatino Linotype" w:hAnsi="Palatino Linotype"/>
          <w:sz w:val="22"/>
          <w:szCs w:val="22"/>
          <w:lang w:val="nl-NL"/>
        </w:rPr>
      </w:pPr>
      <w:r w:rsidRPr="00901C23">
        <w:rPr>
          <w:rFonts w:ascii="Palatino Linotype" w:hAnsi="Palatino Linotype"/>
          <w:sz w:val="22"/>
          <w:szCs w:val="22"/>
          <w:lang w:val="nl-NL"/>
        </w:rPr>
        <w:lastRenderedPageBreak/>
        <w:t>BIJLAGE behorende bij het Landsbesluit van de 28</w:t>
      </w:r>
      <w:r w:rsidRPr="00901C23">
        <w:rPr>
          <w:rFonts w:ascii="Palatino Linotype" w:hAnsi="Palatino Linotype"/>
          <w:sz w:val="22"/>
          <w:szCs w:val="22"/>
          <w:vertAlign w:val="superscript"/>
          <w:lang w:val="nl-NL"/>
        </w:rPr>
        <w:t>ste</w:t>
      </w:r>
      <w:r w:rsidRPr="00901C23">
        <w:rPr>
          <w:rFonts w:ascii="Palatino Linotype" w:hAnsi="Palatino Linotype"/>
          <w:sz w:val="22"/>
          <w:szCs w:val="22"/>
          <w:lang w:val="nl-NL"/>
        </w:rPr>
        <w:t xml:space="preserve"> april 2025, no. 25/1027, houdende vaststelling van de geconsolideerde tekst van het Landsbesluit </w:t>
      </w:r>
      <w:proofErr w:type="spellStart"/>
      <w:r w:rsidRPr="00901C23">
        <w:rPr>
          <w:rFonts w:ascii="Palatino Linotype" w:hAnsi="Palatino Linotype"/>
          <w:sz w:val="22"/>
          <w:szCs w:val="22"/>
          <w:lang w:val="nl-NL"/>
        </w:rPr>
        <w:t>gezagsregisters</w:t>
      </w:r>
      <w:proofErr w:type="spellEnd"/>
      <w:r w:rsidRPr="00901C23">
        <w:rPr>
          <w:rFonts w:ascii="Palatino Linotype" w:hAnsi="Palatino Linotype"/>
          <w:sz w:val="22"/>
          <w:szCs w:val="22"/>
          <w:vertAlign w:val="superscript"/>
          <w:lang w:val="nl-NL"/>
        </w:rPr>
        <w:footnoteReference w:id="3"/>
      </w:r>
    </w:p>
    <w:p w:rsidR="00901C23" w:rsidRPr="00901C23" w:rsidRDefault="00901C23" w:rsidP="00901C23">
      <w:pPr>
        <w:pBdr>
          <w:bottom w:val="single" w:sz="6" w:space="1" w:color="auto"/>
        </w:pBdr>
        <w:ind w:right="-29"/>
        <w:jc w:val="both"/>
        <w:rPr>
          <w:rFonts w:ascii="Palatino Linotype" w:hAnsi="Palatino Linotype"/>
          <w:sz w:val="22"/>
          <w:szCs w:val="22"/>
          <w:lang w:val="nl-NL"/>
        </w:rPr>
      </w:pPr>
    </w:p>
    <w:p w:rsidR="00901C23" w:rsidRPr="00901C23" w:rsidRDefault="00901C23" w:rsidP="00901C23">
      <w:pPr>
        <w:ind w:right="-29"/>
        <w:jc w:val="both"/>
        <w:rPr>
          <w:rFonts w:ascii="Palatino Linotype" w:hAnsi="Palatino Linotype"/>
          <w:sz w:val="22"/>
          <w:szCs w:val="22"/>
          <w:lang w:val="nl-NL"/>
        </w:rPr>
      </w:pPr>
    </w:p>
    <w:p w:rsidR="00901C23" w:rsidRPr="00901C23" w:rsidRDefault="00901C23" w:rsidP="00901C23">
      <w:pPr>
        <w:ind w:right="-29"/>
        <w:jc w:val="both"/>
        <w:rPr>
          <w:rFonts w:ascii="Palatino Linotype" w:hAnsi="Palatino Linotype"/>
          <w:sz w:val="22"/>
          <w:szCs w:val="22"/>
          <w:lang w:val="nl-NL"/>
        </w:rPr>
      </w:pPr>
      <w:r w:rsidRPr="00901C23">
        <w:rPr>
          <w:rFonts w:ascii="Palatino Linotype" w:hAnsi="Palatino Linotype"/>
          <w:sz w:val="22"/>
          <w:szCs w:val="22"/>
          <w:lang w:val="nl-NL"/>
        </w:rPr>
        <w:t xml:space="preserve">Geconsolideerde tekst van het Landsbesluit </w:t>
      </w:r>
      <w:proofErr w:type="spellStart"/>
      <w:r w:rsidRPr="00901C23">
        <w:rPr>
          <w:rFonts w:ascii="Palatino Linotype" w:hAnsi="Palatino Linotype"/>
          <w:sz w:val="22"/>
          <w:szCs w:val="22"/>
          <w:lang w:val="nl-NL"/>
        </w:rPr>
        <w:t>gezagsregisters</w:t>
      </w:r>
      <w:proofErr w:type="spellEnd"/>
      <w:r w:rsidRPr="00901C23">
        <w:rPr>
          <w:rFonts w:ascii="Palatino Linotype" w:hAnsi="Palatino Linotype"/>
          <w:sz w:val="22"/>
          <w:szCs w:val="22"/>
          <w:lang w:val="nl-NL"/>
        </w:rPr>
        <w:t xml:space="preserve"> (P.B. 2001, no. 14),</w:t>
      </w:r>
      <w:r w:rsidRPr="00901C23">
        <w:rPr>
          <w:rFonts w:ascii="Palatino Linotype" w:hAnsi="Palatino Linotype"/>
          <w:b/>
          <w:sz w:val="22"/>
          <w:szCs w:val="22"/>
          <w:lang w:val="nl-NL"/>
        </w:rPr>
        <w:t xml:space="preserve"> </w:t>
      </w:r>
      <w:r w:rsidRPr="00901C23">
        <w:rPr>
          <w:rFonts w:ascii="Palatino Linotype" w:hAnsi="Palatino Linotype"/>
          <w:sz w:val="22"/>
          <w:szCs w:val="22"/>
          <w:lang w:val="nl-NL"/>
        </w:rPr>
        <w:t xml:space="preserve">zoals deze luidt: </w:t>
      </w:r>
    </w:p>
    <w:p w:rsidR="00901C23" w:rsidRPr="00901C23" w:rsidRDefault="00901C23" w:rsidP="00901C23">
      <w:pPr>
        <w:ind w:right="-29"/>
        <w:jc w:val="both"/>
        <w:rPr>
          <w:rFonts w:ascii="Palatino Linotype" w:hAnsi="Palatino Linotype"/>
          <w:sz w:val="22"/>
          <w:szCs w:val="22"/>
          <w:lang w:val="nl-NL"/>
        </w:rPr>
      </w:pPr>
    </w:p>
    <w:p w:rsidR="00901C23" w:rsidRPr="00901C23" w:rsidRDefault="00901C23" w:rsidP="00901C23">
      <w:pPr>
        <w:numPr>
          <w:ilvl w:val="0"/>
          <w:numId w:val="8"/>
        </w:numPr>
        <w:ind w:left="360" w:right="-29"/>
        <w:contextualSpacing/>
        <w:jc w:val="both"/>
        <w:rPr>
          <w:rFonts w:ascii="Palatino Linotype" w:hAnsi="Palatino Linotype"/>
          <w:sz w:val="22"/>
          <w:szCs w:val="22"/>
          <w:lang w:val="nl-NL"/>
        </w:rPr>
      </w:pPr>
      <w:r w:rsidRPr="00901C23">
        <w:rPr>
          <w:rFonts w:ascii="Palatino Linotype" w:hAnsi="Palatino Linotype"/>
          <w:sz w:val="22"/>
          <w:szCs w:val="22"/>
          <w:lang w:val="nl-NL"/>
        </w:rPr>
        <w:t>na wijziging tot stand gebracht door het Land Curaçao bij:</w:t>
      </w:r>
    </w:p>
    <w:p w:rsidR="00901C23" w:rsidRPr="00901C23" w:rsidRDefault="00901C23" w:rsidP="00901C23">
      <w:pPr>
        <w:widowControl/>
        <w:numPr>
          <w:ilvl w:val="0"/>
          <w:numId w:val="7"/>
        </w:numPr>
        <w:tabs>
          <w:tab w:val="left" w:pos="720"/>
        </w:tabs>
        <w:jc w:val="both"/>
        <w:rPr>
          <w:rFonts w:ascii="Palatino Linotype" w:hAnsi="Palatino Linotype"/>
          <w:snapToGrid/>
          <w:sz w:val="22"/>
          <w:szCs w:val="22"/>
          <w:lang w:val="nl-NL"/>
        </w:rPr>
      </w:pPr>
      <w:r w:rsidRPr="00901C23">
        <w:rPr>
          <w:rFonts w:ascii="Palatino Linotype" w:hAnsi="Palatino Linotype"/>
          <w:snapToGrid/>
          <w:sz w:val="22"/>
          <w:szCs w:val="22"/>
          <w:lang w:val="nl-NL"/>
        </w:rPr>
        <w:t>Landsbesluit, houdende algemene maatregelen, van de 28</w:t>
      </w:r>
      <w:r w:rsidRPr="00901C23">
        <w:rPr>
          <w:rFonts w:ascii="Palatino Linotype" w:hAnsi="Palatino Linotype"/>
          <w:snapToGrid/>
          <w:sz w:val="22"/>
          <w:szCs w:val="22"/>
          <w:vertAlign w:val="superscript"/>
          <w:lang w:val="nl-NL"/>
        </w:rPr>
        <w:t>ste</w:t>
      </w:r>
      <w:r w:rsidRPr="00901C23">
        <w:rPr>
          <w:rFonts w:ascii="Palatino Linotype" w:hAnsi="Palatino Linotype"/>
          <w:snapToGrid/>
          <w:sz w:val="22"/>
          <w:szCs w:val="22"/>
          <w:lang w:val="nl-NL"/>
        </w:rPr>
        <w:t xml:space="preserve"> juni 2019 tot wijziging van het Landsbesluit </w:t>
      </w:r>
      <w:proofErr w:type="spellStart"/>
      <w:r w:rsidRPr="00901C23">
        <w:rPr>
          <w:rFonts w:ascii="Palatino Linotype" w:hAnsi="Palatino Linotype"/>
          <w:snapToGrid/>
          <w:sz w:val="22"/>
          <w:szCs w:val="22"/>
          <w:lang w:val="nl-NL"/>
        </w:rPr>
        <w:t>gezagregisters</w:t>
      </w:r>
      <w:proofErr w:type="spellEnd"/>
      <w:r w:rsidRPr="00901C23">
        <w:rPr>
          <w:rFonts w:ascii="Palatino Linotype" w:hAnsi="Palatino Linotype"/>
          <w:snapToGrid/>
          <w:sz w:val="22"/>
          <w:szCs w:val="22"/>
          <w:lang w:val="nl-NL"/>
        </w:rPr>
        <w:t xml:space="preserve"> (P.B. 2019, no. 41); </w:t>
      </w:r>
    </w:p>
    <w:p w:rsidR="00901C23" w:rsidRPr="00901C23" w:rsidRDefault="00901C23" w:rsidP="00901C23">
      <w:pPr>
        <w:tabs>
          <w:tab w:val="left" w:pos="360"/>
        </w:tabs>
        <w:ind w:left="360" w:right="-29" w:hanging="360"/>
        <w:jc w:val="both"/>
        <w:rPr>
          <w:rFonts w:ascii="Palatino Linotype" w:hAnsi="Palatino Linotype"/>
          <w:sz w:val="22"/>
          <w:szCs w:val="22"/>
          <w:lang w:val="nl-NL"/>
        </w:rPr>
      </w:pPr>
    </w:p>
    <w:p w:rsidR="00901C23" w:rsidRPr="00901C23" w:rsidRDefault="00901C23" w:rsidP="00901C23">
      <w:pPr>
        <w:tabs>
          <w:tab w:val="left" w:pos="360"/>
        </w:tabs>
        <w:ind w:left="360" w:right="-29" w:hanging="360"/>
        <w:jc w:val="both"/>
        <w:rPr>
          <w:rFonts w:ascii="Palatino Linotype" w:hAnsi="Palatino Linotype"/>
          <w:sz w:val="22"/>
          <w:szCs w:val="22"/>
          <w:lang w:val="nl-NL"/>
        </w:rPr>
      </w:pPr>
      <w:r w:rsidRPr="00901C23">
        <w:rPr>
          <w:rFonts w:ascii="Palatino Linotype" w:hAnsi="Palatino Linotype"/>
          <w:sz w:val="22"/>
          <w:szCs w:val="22"/>
          <w:lang w:val="nl-NL"/>
        </w:rPr>
        <w:t>en</w:t>
      </w:r>
    </w:p>
    <w:p w:rsidR="00901C23" w:rsidRPr="00901C23" w:rsidRDefault="00901C23" w:rsidP="00901C23">
      <w:pPr>
        <w:tabs>
          <w:tab w:val="left" w:pos="360"/>
        </w:tabs>
        <w:ind w:left="360" w:right="-29" w:hanging="360"/>
        <w:jc w:val="both"/>
        <w:rPr>
          <w:rFonts w:ascii="Palatino Linotype" w:hAnsi="Palatino Linotype"/>
          <w:sz w:val="22"/>
          <w:szCs w:val="22"/>
          <w:lang w:val="nl-NL"/>
        </w:rPr>
      </w:pPr>
    </w:p>
    <w:p w:rsidR="00901C23" w:rsidRPr="00901C23" w:rsidRDefault="00901C23" w:rsidP="00901C23">
      <w:pPr>
        <w:numPr>
          <w:ilvl w:val="0"/>
          <w:numId w:val="8"/>
        </w:numPr>
        <w:ind w:left="360" w:right="-29"/>
        <w:contextualSpacing/>
        <w:jc w:val="both"/>
        <w:rPr>
          <w:rFonts w:ascii="Palatino Linotype" w:hAnsi="Palatino Linotype"/>
          <w:sz w:val="22"/>
          <w:szCs w:val="22"/>
          <w:lang w:val="nl-NL"/>
        </w:rPr>
      </w:pPr>
      <w:r w:rsidRPr="00901C23">
        <w:rPr>
          <w:rFonts w:ascii="Palatino Linotype" w:hAnsi="Palatino Linotype"/>
          <w:sz w:val="22"/>
          <w:szCs w:val="22"/>
          <w:lang w:val="nl-NL"/>
        </w:rPr>
        <w:t>in overeenstemming gebracht met de aanwijzingen van de Algemene overgangsregeling wetgeving en bestuur Land Curaçao (A.B. 2010, no. 87, bijlage a).</w:t>
      </w:r>
    </w:p>
    <w:p w:rsidR="00901C23" w:rsidRPr="00901C23" w:rsidRDefault="00901C23" w:rsidP="00901C23">
      <w:pPr>
        <w:jc w:val="both"/>
        <w:rPr>
          <w:rFonts w:ascii="Palatino Linotype" w:hAnsi="Palatino Linotype"/>
          <w:sz w:val="22"/>
          <w:szCs w:val="22"/>
          <w:lang w:val="nl-NL"/>
        </w:rPr>
      </w:pPr>
    </w:p>
    <w:p w:rsidR="00901C23" w:rsidRPr="00901C23" w:rsidRDefault="00901C23" w:rsidP="00901C23">
      <w:pPr>
        <w:jc w:val="center"/>
        <w:rPr>
          <w:rFonts w:ascii="Palatino Linotype" w:hAnsi="Palatino Linotype"/>
          <w:sz w:val="22"/>
          <w:szCs w:val="22"/>
          <w:lang w:val="nl-NL"/>
        </w:rPr>
      </w:pPr>
      <w:r w:rsidRPr="00901C23">
        <w:rPr>
          <w:rFonts w:ascii="Palatino Linotype" w:hAnsi="Palatino Linotype"/>
          <w:sz w:val="22"/>
          <w:szCs w:val="22"/>
          <w:lang w:val="nl-NL"/>
        </w:rPr>
        <w:t>-----</w:t>
      </w:r>
    </w:p>
    <w:p w:rsidR="00901C23" w:rsidRPr="00901C23" w:rsidRDefault="00901C23" w:rsidP="00901C23">
      <w:pPr>
        <w:suppressAutoHyphens/>
        <w:jc w:val="center"/>
        <w:rPr>
          <w:rFonts w:ascii="Palatino Linotype" w:hAnsi="Palatino Linotype"/>
          <w:sz w:val="22"/>
          <w:szCs w:val="22"/>
          <w:lang w:val="nl-NL"/>
        </w:rPr>
      </w:pP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Artikel 1</w:t>
      </w:r>
    </w:p>
    <w:p w:rsidR="00901C23" w:rsidRPr="00901C23" w:rsidRDefault="00901C23" w:rsidP="00901C23">
      <w:pPr>
        <w:suppressAutoHyphens/>
        <w:jc w:val="center"/>
        <w:rPr>
          <w:rFonts w:ascii="Palatino Linotype" w:hAnsi="Palatino Linotype"/>
          <w:sz w:val="22"/>
          <w:szCs w:val="22"/>
          <w:lang w:val="nl-NL"/>
        </w:rPr>
      </w:pPr>
    </w:p>
    <w:p w:rsidR="00901C23" w:rsidRPr="00901C23" w:rsidRDefault="00901C23" w:rsidP="00901C23">
      <w:pPr>
        <w:suppressAutoHyphens/>
        <w:jc w:val="both"/>
        <w:rPr>
          <w:rFonts w:ascii="Palatino Linotype" w:hAnsi="Palatino Linotype"/>
          <w:sz w:val="22"/>
          <w:szCs w:val="22"/>
          <w:lang w:val="nl-NL"/>
        </w:rPr>
      </w:pPr>
      <w:r w:rsidRPr="00901C23">
        <w:rPr>
          <w:rFonts w:ascii="Palatino Linotype" w:hAnsi="Palatino Linotype"/>
          <w:sz w:val="22"/>
          <w:szCs w:val="22"/>
          <w:lang w:val="nl-NL"/>
        </w:rPr>
        <w:t>In het ingevolge artikel 244 van Boek 1 van het Burgerlijk Wetboek bij het gerecht in eerste aanleg berustende openbaar register tekent de griffier rechtsfeiten aan, die betrekking hebben op de gezagsuitoefening over minderjarigen.</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Artikel 2</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numPr>
          <w:ilvl w:val="0"/>
          <w:numId w:val="9"/>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In het register wordt aantekening gehouden van:</w:t>
      </w:r>
    </w:p>
    <w:p w:rsidR="00901C23" w:rsidRPr="00901C23" w:rsidRDefault="00901C23" w:rsidP="00901C23">
      <w:pPr>
        <w:numPr>
          <w:ilvl w:val="1"/>
          <w:numId w:val="9"/>
        </w:numPr>
        <w:suppressAutoHyphens/>
        <w:ind w:left="72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alle rechterlijke beslissingen, waarbij in het over minderjarigen uit te oefenen gezag hetzij blijvend, hetzij tijdelijk wordt voorzien of wijziging gebracht ingevolge de artikelen 77, tweede lid, onder a, 251a, 253, 253b, 253c, 253d, 253g, 253h, 253ha, 253n, 253o, 253q, 253r, 266, 269, 271, 274, 275 en 277, 295 tot en met 297, 299a, 302, 322, 324, 327, 328, 331, 334 en 453a van Boek 1 van het Burgerlijk Wetboek en de artikelen 823 en 824 van het Wetboek van Burgerlijke Rechtsvordering;</w:t>
      </w:r>
    </w:p>
    <w:p w:rsidR="00901C23" w:rsidRPr="00901C23" w:rsidRDefault="00901C23" w:rsidP="00901C23">
      <w:pPr>
        <w:numPr>
          <w:ilvl w:val="1"/>
          <w:numId w:val="9"/>
        </w:numPr>
        <w:suppressAutoHyphens/>
        <w:ind w:left="72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de aantekening van gezamenlijk gezag, bedoeld in artikel 252 van Boek 1 van het Burgerlijk Wetboek;</w:t>
      </w:r>
    </w:p>
    <w:p w:rsidR="00901C23" w:rsidRPr="00901C23" w:rsidRDefault="00901C23" w:rsidP="00901C23">
      <w:pPr>
        <w:numPr>
          <w:ilvl w:val="1"/>
          <w:numId w:val="9"/>
        </w:numPr>
        <w:suppressAutoHyphens/>
        <w:ind w:left="72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meerderjarigverklaring, voor zover de desbetreffende moeder daardoor van rechtswege het gezag over haar kind verkrijgt, ondertoezichtstelling, voorlopige ondertoezichtstelling, verlenging of verkorting van de ondertoezichtstelling, benoeming of ontslag van een gezinsvoogd, vervanging van de rechter in eerste aanleg overeenkomstig artikel 12 van het Uitvoeringsbesluit ondertoezichtstelling;</w:t>
      </w:r>
    </w:p>
    <w:p w:rsidR="00901C23" w:rsidRPr="00901C23" w:rsidRDefault="00901C23" w:rsidP="00901C23">
      <w:pPr>
        <w:numPr>
          <w:ilvl w:val="1"/>
          <w:numId w:val="9"/>
        </w:numPr>
        <w:suppressAutoHyphens/>
        <w:ind w:left="72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alle bevelen van de officier van justitie waarbij een minderjarige voorlopig aan de zorg van de voogdijraad wordt toevertrouwd;</w:t>
      </w:r>
    </w:p>
    <w:p w:rsidR="00901C23" w:rsidRPr="00901C23" w:rsidRDefault="00901C23" w:rsidP="00901C23">
      <w:pPr>
        <w:numPr>
          <w:ilvl w:val="1"/>
          <w:numId w:val="9"/>
        </w:numPr>
        <w:suppressAutoHyphens/>
        <w:ind w:left="72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benoeming of ontslag van een bewindvoerder of opheffing van het bewind overeenkomstig artikel 370 van Boek 1 van het Burgerlijk Wetboek;</w:t>
      </w:r>
    </w:p>
    <w:p w:rsidR="00901C23" w:rsidRDefault="00901C23">
      <w:pPr>
        <w:widowControl/>
        <w:rPr>
          <w:rFonts w:ascii="Palatino Linotype" w:hAnsi="Palatino Linotype"/>
          <w:sz w:val="22"/>
          <w:szCs w:val="22"/>
          <w:lang w:val="nl-NL"/>
        </w:rPr>
      </w:pPr>
      <w:r>
        <w:rPr>
          <w:rFonts w:ascii="Palatino Linotype" w:hAnsi="Palatino Linotype"/>
          <w:sz w:val="22"/>
          <w:szCs w:val="22"/>
          <w:lang w:val="nl-NL"/>
        </w:rPr>
        <w:br w:type="page"/>
      </w:r>
    </w:p>
    <w:p w:rsidR="00901C23" w:rsidRPr="00901C23" w:rsidRDefault="00901C23" w:rsidP="00901C23">
      <w:pPr>
        <w:numPr>
          <w:ilvl w:val="1"/>
          <w:numId w:val="9"/>
        </w:numPr>
        <w:suppressAutoHyphens/>
        <w:ind w:left="72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lastRenderedPageBreak/>
        <w:t>alle rechterlijke beslissingen waarbij een van de onder a, c, d of e bedoelde beslissingen dan wel de aantekening, bedoeld onder b worden bevestigd, vernietigd of herroepen;</w:t>
      </w:r>
    </w:p>
    <w:p w:rsidR="00901C23" w:rsidRPr="00901C23" w:rsidRDefault="00901C23" w:rsidP="00901C23">
      <w:pPr>
        <w:numPr>
          <w:ilvl w:val="1"/>
          <w:numId w:val="9"/>
        </w:numPr>
        <w:suppressAutoHyphens/>
        <w:ind w:left="72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de bereidverklaring tot aanvaarding van voogdij;</w:t>
      </w:r>
    </w:p>
    <w:p w:rsidR="00901C23" w:rsidRPr="00901C23" w:rsidRDefault="00901C23" w:rsidP="00901C23">
      <w:pPr>
        <w:numPr>
          <w:ilvl w:val="1"/>
          <w:numId w:val="9"/>
        </w:numPr>
        <w:suppressAutoHyphens/>
        <w:ind w:left="72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in kracht van gewijsde gegane uitspraken die een adoptie inhouden.</w:t>
      </w:r>
    </w:p>
    <w:p w:rsidR="00901C23" w:rsidRPr="00901C23" w:rsidRDefault="00901C23" w:rsidP="00901C23">
      <w:pPr>
        <w:numPr>
          <w:ilvl w:val="0"/>
          <w:numId w:val="9"/>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Voor zover de in het vorige lid onder a, c, e, f, g en h genoemde feiten de griffier die deze moet registreren, niet ambtshalve bekend zijn, zullen de griffiers die deze ambtshalve hebben vernomen, hem daarvan onverwijld mededeling doen; de officieren van justitie doen hem onverwijld mededeling van bevelen bedoeld in het vorige lid onder d.</w:t>
      </w:r>
    </w:p>
    <w:p w:rsidR="00901C23" w:rsidRPr="00901C23" w:rsidRDefault="00901C23" w:rsidP="00901C23">
      <w:pPr>
        <w:suppressAutoHyphens/>
        <w:spacing w:line="220" w:lineRule="exact"/>
        <w:jc w:val="both"/>
        <w:rPr>
          <w:rFonts w:ascii="Palatino Linotype" w:hAnsi="Palatino Linotype"/>
          <w:sz w:val="22"/>
          <w:szCs w:val="22"/>
          <w:lang w:val="nl-NL"/>
        </w:rPr>
      </w:pP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Artikel 3</w:t>
      </w:r>
    </w:p>
    <w:p w:rsidR="00901C23" w:rsidRPr="00901C23" w:rsidRDefault="00901C23" w:rsidP="00901C23">
      <w:pPr>
        <w:suppressAutoHyphens/>
        <w:spacing w:line="220" w:lineRule="exact"/>
        <w:jc w:val="both"/>
        <w:rPr>
          <w:rFonts w:ascii="Palatino Linotype" w:hAnsi="Palatino Linotype"/>
          <w:sz w:val="22"/>
          <w:szCs w:val="22"/>
          <w:lang w:val="nl-NL"/>
        </w:rPr>
      </w:pPr>
    </w:p>
    <w:p w:rsidR="00901C23" w:rsidRPr="00901C23" w:rsidRDefault="00901C23" w:rsidP="00901C23">
      <w:pPr>
        <w:suppressAutoHyphens/>
        <w:jc w:val="both"/>
        <w:rPr>
          <w:rFonts w:ascii="Palatino Linotype" w:hAnsi="Palatino Linotype"/>
          <w:sz w:val="22"/>
          <w:szCs w:val="22"/>
          <w:lang w:val="nl-NL"/>
        </w:rPr>
      </w:pPr>
      <w:r w:rsidRPr="00901C23">
        <w:rPr>
          <w:rFonts w:ascii="Palatino Linotype" w:hAnsi="Palatino Linotype"/>
          <w:sz w:val="22"/>
          <w:szCs w:val="22"/>
          <w:lang w:val="nl-NL"/>
        </w:rPr>
        <w:t>Indien ingevolge het vorige artikel een aantekening over een minderjarige in het register is opgenomen, wordt daarin tevens aantekening gehouden van de volgende op hem betrekking hebbende gegevens:</w:t>
      </w:r>
    </w:p>
    <w:p w:rsidR="00901C23" w:rsidRPr="00901C23" w:rsidRDefault="00901C23" w:rsidP="00901C23">
      <w:pPr>
        <w:numPr>
          <w:ilvl w:val="0"/>
          <w:numId w:val="13"/>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de wijziging of vaststelling van zijn geslachtsnaam en de vaststelling van zijn voornamen, van welke gegevens de Minister van Justitie onverwijld kennis geeft aan de in artikel 1 aangewezen griffier;</w:t>
      </w:r>
    </w:p>
    <w:p w:rsidR="00901C23" w:rsidRPr="00901C23" w:rsidRDefault="00901C23" w:rsidP="00901C23">
      <w:pPr>
        <w:numPr>
          <w:ilvl w:val="0"/>
          <w:numId w:val="13"/>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de wijziging van zijn voornamen, van zijn geslachtsnaam, zijn erkenning of de ontkenning van het vaderschap door zijn moeder;</w:t>
      </w:r>
    </w:p>
    <w:p w:rsidR="00901C23" w:rsidRPr="00901C23" w:rsidRDefault="00901C23" w:rsidP="00901C23">
      <w:pPr>
        <w:numPr>
          <w:ilvl w:val="0"/>
          <w:numId w:val="13"/>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een in kracht van gewijsde gegane rechterlijke uitspraak, inhoudende de vaststelling van het vaderschap, de gegrondverklaring van de ontkenning van het vaderschap, de vernietiging van zijn erkenning, de gegrondverklaring van een betwisting of inroeping van zijn staat, of de vernietiging van zulk een uitspraak, van welke gegevens de griffier van het college waarvoor de zaak laatstelijk aanhangig was onverwijld kennis geeft aan de in artikel 1 aangewezen griffier.</w:t>
      </w:r>
    </w:p>
    <w:p w:rsidR="00901C23" w:rsidRPr="00901C23" w:rsidRDefault="00901C23" w:rsidP="00901C23">
      <w:pPr>
        <w:suppressAutoHyphens/>
        <w:spacing w:line="220" w:lineRule="exact"/>
        <w:jc w:val="both"/>
        <w:rPr>
          <w:rFonts w:ascii="Palatino Linotype" w:hAnsi="Palatino Linotype"/>
          <w:sz w:val="22"/>
          <w:szCs w:val="22"/>
          <w:lang w:val="nl-NL"/>
        </w:rPr>
      </w:pP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Artikel 4</w:t>
      </w:r>
    </w:p>
    <w:p w:rsidR="00901C23" w:rsidRPr="00901C23" w:rsidRDefault="00901C23" w:rsidP="00901C23">
      <w:pPr>
        <w:suppressAutoHyphens/>
        <w:spacing w:line="220" w:lineRule="exact"/>
        <w:jc w:val="both"/>
        <w:rPr>
          <w:rFonts w:ascii="Palatino Linotype" w:hAnsi="Palatino Linotype"/>
          <w:sz w:val="22"/>
          <w:szCs w:val="22"/>
          <w:lang w:val="nl-NL"/>
        </w:rPr>
      </w:pPr>
    </w:p>
    <w:p w:rsidR="00901C23" w:rsidRPr="00901C23" w:rsidRDefault="00901C23" w:rsidP="00901C23">
      <w:pPr>
        <w:numPr>
          <w:ilvl w:val="0"/>
          <w:numId w:val="12"/>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Elke kaart van het register bevat slechts de gegevens met betrekking tot de minderjarige wiens naam en voornamen aan het hoofd daarvan staan vermeld.</w:t>
      </w:r>
    </w:p>
    <w:p w:rsidR="00901C23" w:rsidRPr="00901C23" w:rsidRDefault="00901C23" w:rsidP="00901C23">
      <w:pPr>
        <w:numPr>
          <w:ilvl w:val="0"/>
          <w:numId w:val="12"/>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Wanneer een kaart geheel beschreven is, wordt, zo nodig, voor dezelfde minderjarige een nieuwe kaart met hetzelfde hoofd aangelegd. Op elk van de kaarten wordt aangegeven hoeveel kaarten van de betrokken minderjarige in het register zijn opgenomen.</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Artikel 5</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suppressAutoHyphens/>
        <w:jc w:val="both"/>
        <w:rPr>
          <w:rFonts w:ascii="Palatino Linotype" w:hAnsi="Palatino Linotype"/>
          <w:sz w:val="22"/>
          <w:szCs w:val="22"/>
          <w:lang w:val="nl-NL"/>
        </w:rPr>
      </w:pPr>
      <w:r w:rsidRPr="00901C23">
        <w:rPr>
          <w:rFonts w:ascii="Palatino Linotype" w:hAnsi="Palatino Linotype"/>
          <w:sz w:val="22"/>
          <w:szCs w:val="22"/>
          <w:lang w:val="nl-NL"/>
        </w:rPr>
        <w:t>Elke inschrijving in het register wordt door de griffier ondertekend en van dagtekening voorzien.</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Artikel 6</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suppressAutoHyphens/>
        <w:jc w:val="both"/>
        <w:rPr>
          <w:rFonts w:ascii="Palatino Linotype" w:hAnsi="Palatino Linotype"/>
          <w:sz w:val="22"/>
          <w:szCs w:val="22"/>
          <w:lang w:val="nl-NL"/>
        </w:rPr>
      </w:pPr>
      <w:r w:rsidRPr="00901C23">
        <w:rPr>
          <w:rFonts w:ascii="Palatino Linotype" w:hAnsi="Palatino Linotype"/>
          <w:sz w:val="22"/>
          <w:szCs w:val="22"/>
          <w:lang w:val="nl-NL"/>
        </w:rPr>
        <w:t>Het kaartregister wordt in alfabetische volgorde aangehouden. De Minister van Justitie kan hieromtrent nadere voorschriften geven.</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Artikel 7</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numPr>
          <w:ilvl w:val="0"/>
          <w:numId w:val="10"/>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Binnen de eerste drie maanden van elk kalenderjaar worden de kaarten betreffende degenen, die in het vorige kalenderjaar achttien jaar geleden geboren waren, uit het register gelicht.</w:t>
      </w:r>
    </w:p>
    <w:p w:rsidR="00901C23" w:rsidRPr="00901C23" w:rsidRDefault="00901C23" w:rsidP="00901C23">
      <w:pPr>
        <w:numPr>
          <w:ilvl w:val="0"/>
          <w:numId w:val="10"/>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lastRenderedPageBreak/>
        <w:t>Deze kaarten worden, per geboortejaar van betrokkenen in alfabetische volgorde gerangschikt, ter griffie bewaard.</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Artikel 8</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numPr>
          <w:ilvl w:val="0"/>
          <w:numId w:val="11"/>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De griffier is verplicht aan ieder kosteloos inzage van het register te verstrekken. Hij is voorts verplicht om tegen betaling aan ieder een uittreksel uit het register te verstrekken.</w:t>
      </w:r>
    </w:p>
    <w:p w:rsidR="00901C23" w:rsidRPr="00901C23" w:rsidRDefault="00901C23" w:rsidP="00901C23">
      <w:pPr>
        <w:numPr>
          <w:ilvl w:val="0"/>
          <w:numId w:val="11"/>
        </w:numPr>
        <w:suppressAutoHyphens/>
        <w:ind w:left="360" w:hanging="360"/>
        <w:contextualSpacing/>
        <w:jc w:val="both"/>
        <w:rPr>
          <w:rFonts w:ascii="Palatino Linotype" w:hAnsi="Palatino Linotype"/>
          <w:sz w:val="22"/>
          <w:szCs w:val="22"/>
          <w:lang w:val="nl-NL"/>
        </w:rPr>
      </w:pPr>
      <w:r w:rsidRPr="00901C23">
        <w:rPr>
          <w:rFonts w:ascii="Palatino Linotype" w:hAnsi="Palatino Linotype"/>
          <w:sz w:val="22"/>
          <w:szCs w:val="22"/>
          <w:lang w:val="nl-NL"/>
        </w:rPr>
        <w:t>Het eerste lid is mede van toepassing op de inzage en de verstrekking van uittreksels van kaarten die reeds overeenkomstig artikel 7, eerste lid, uit het register zijn gelicht.</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Artikel 9</w:t>
      </w: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(vervallen)</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suppressAutoHyphens/>
        <w:jc w:val="center"/>
        <w:rPr>
          <w:rFonts w:ascii="Palatino Linotype" w:hAnsi="Palatino Linotype"/>
          <w:sz w:val="22"/>
          <w:szCs w:val="22"/>
          <w:lang w:val="nl-NL"/>
        </w:rPr>
      </w:pPr>
      <w:r w:rsidRPr="00901C23">
        <w:rPr>
          <w:rFonts w:ascii="Palatino Linotype" w:hAnsi="Palatino Linotype"/>
          <w:sz w:val="22"/>
          <w:szCs w:val="22"/>
          <w:lang w:val="nl-NL"/>
        </w:rPr>
        <w:t>Artikel 10</w:t>
      </w:r>
    </w:p>
    <w:p w:rsidR="00901C23" w:rsidRPr="00901C23" w:rsidRDefault="00901C23" w:rsidP="00901C23">
      <w:pPr>
        <w:suppressAutoHyphens/>
        <w:jc w:val="both"/>
        <w:rPr>
          <w:rFonts w:ascii="Palatino Linotype" w:hAnsi="Palatino Linotype"/>
          <w:sz w:val="22"/>
          <w:szCs w:val="22"/>
          <w:lang w:val="nl-NL"/>
        </w:rPr>
      </w:pPr>
    </w:p>
    <w:p w:rsidR="00901C23" w:rsidRPr="00901C23" w:rsidRDefault="00901C23" w:rsidP="00901C23">
      <w:pPr>
        <w:suppressAutoHyphens/>
        <w:jc w:val="both"/>
        <w:rPr>
          <w:rFonts w:ascii="Palatino Linotype" w:hAnsi="Palatino Linotype"/>
          <w:sz w:val="22"/>
          <w:szCs w:val="22"/>
          <w:lang w:val="nl-NL"/>
        </w:rPr>
      </w:pPr>
      <w:r w:rsidRPr="00901C23">
        <w:rPr>
          <w:rFonts w:ascii="Palatino Linotype" w:hAnsi="Palatino Linotype"/>
          <w:sz w:val="22"/>
          <w:szCs w:val="22"/>
          <w:lang w:val="nl-NL"/>
        </w:rPr>
        <w:t xml:space="preserve">Dit landsbesluit, houdende algemene maatregelen, wordt aangehaald als: Landsbesluit </w:t>
      </w:r>
      <w:proofErr w:type="spellStart"/>
      <w:r w:rsidRPr="00901C23">
        <w:rPr>
          <w:rFonts w:ascii="Palatino Linotype" w:hAnsi="Palatino Linotype"/>
          <w:sz w:val="22"/>
          <w:szCs w:val="22"/>
          <w:lang w:val="nl-NL"/>
        </w:rPr>
        <w:t>gezagsregisters</w:t>
      </w:r>
      <w:proofErr w:type="spellEnd"/>
      <w:r w:rsidRPr="00901C23">
        <w:rPr>
          <w:rFonts w:ascii="Palatino Linotype" w:hAnsi="Palatino Linotype"/>
          <w:sz w:val="22"/>
          <w:szCs w:val="22"/>
          <w:lang w:val="nl-NL"/>
        </w:rPr>
        <w:t>.</w:t>
      </w:r>
    </w:p>
    <w:p w:rsidR="00901C23" w:rsidRPr="00901C23" w:rsidRDefault="00901C23" w:rsidP="00901C23">
      <w:pPr>
        <w:suppressAutoHyphens/>
        <w:jc w:val="both"/>
        <w:rPr>
          <w:rFonts w:ascii="Palatino Linotype" w:hAnsi="Palatino Linotype"/>
          <w:sz w:val="22"/>
          <w:szCs w:val="22"/>
          <w:lang w:val="nl-NL"/>
        </w:rPr>
      </w:pPr>
    </w:p>
    <w:p w:rsidR="008D5E2E" w:rsidRDefault="00901C23" w:rsidP="00901C23">
      <w:pPr>
        <w:autoSpaceDE w:val="0"/>
        <w:autoSpaceDN w:val="0"/>
        <w:adjustRightInd w:val="0"/>
        <w:jc w:val="center"/>
        <w:rPr>
          <w:rFonts w:ascii="Palatino Linotype" w:hAnsi="Palatino Linotype" w:cs="Arial"/>
          <w:snapToGrid/>
          <w:sz w:val="22"/>
          <w:szCs w:val="22"/>
          <w:lang w:val="nl-NL"/>
        </w:rPr>
      </w:pPr>
      <w:r w:rsidRPr="00901C23">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01C23" w:rsidRPr="002B11FC" w:rsidRDefault="00901C23" w:rsidP="00901C23">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B66D74">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B66D74">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901C23" w:rsidRPr="0008225B" w:rsidRDefault="00901C23" w:rsidP="00901C23">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901C23" w:rsidRPr="00F8329B" w:rsidRDefault="00901C23" w:rsidP="00901C23">
      <w:pPr>
        <w:pStyle w:val="FootnoteText"/>
        <w:rPr>
          <w:rFonts w:ascii="Palatino Linotype" w:hAnsi="Palatino Linotype"/>
          <w:sz w:val="18"/>
          <w:szCs w:val="18"/>
          <w:lang w:val="nl-NL"/>
        </w:rPr>
      </w:pPr>
      <w:r w:rsidRPr="00B66D74">
        <w:rPr>
          <w:rStyle w:val="FootnoteReference"/>
          <w:rFonts w:ascii="Palatino Linotype" w:hAnsi="Palatino Linotype"/>
          <w:sz w:val="18"/>
          <w:szCs w:val="18"/>
        </w:rPr>
        <w:footnoteRef/>
      </w:r>
      <w:r w:rsidRPr="00B66D74">
        <w:rPr>
          <w:rFonts w:ascii="Palatino Linotype" w:hAnsi="Palatino Linotype"/>
          <w:sz w:val="18"/>
          <w:szCs w:val="18"/>
          <w:lang w:val="nl-NL"/>
        </w:rPr>
        <w:t xml:space="preserve"> P.B. 2001, no.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85725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7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01C23">
      <w:rPr>
        <w:rFonts w:ascii="Times New Roman" w:hAnsi="Times New Roman"/>
        <w:b/>
        <w:spacing w:val="-4"/>
        <w:sz w:val="36"/>
      </w:rPr>
      <w:t>69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01C23">
      <w:rPr>
        <w:rFonts w:ascii="Times New Roman" w:hAnsi="Times New Roman"/>
        <w:b/>
        <w:spacing w:val="-4"/>
        <w:sz w:val="36"/>
      </w:rPr>
      <w:t>69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7FEA"/>
    <w:multiLevelType w:val="hybridMultilevel"/>
    <w:tmpl w:val="D19836C8"/>
    <w:lvl w:ilvl="0" w:tplc="68FAD9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377912"/>
    <w:multiLevelType w:val="hybridMultilevel"/>
    <w:tmpl w:val="7E482E9C"/>
    <w:lvl w:ilvl="0" w:tplc="68FAD9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2B714E"/>
    <w:multiLevelType w:val="hybridMultilevel"/>
    <w:tmpl w:val="A7E4705A"/>
    <w:lvl w:ilvl="0" w:tplc="68FAD9E6">
      <w:start w:val="1"/>
      <w:numFmt w:val="decimal"/>
      <w:lvlText w:val="%1."/>
      <w:lvlJc w:val="left"/>
      <w:pPr>
        <w:ind w:left="1080" w:hanging="720"/>
      </w:pPr>
      <w:rPr>
        <w:rFonts w:hint="default"/>
      </w:rPr>
    </w:lvl>
    <w:lvl w:ilvl="1" w:tplc="C7DCEDA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1F739A"/>
    <w:multiLevelType w:val="hybridMultilevel"/>
    <w:tmpl w:val="6B308CE6"/>
    <w:lvl w:ilvl="0" w:tplc="ADCAB1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963CE4"/>
    <w:multiLevelType w:val="hybridMultilevel"/>
    <w:tmpl w:val="86B451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DA0913"/>
    <w:multiLevelType w:val="hybridMultilevel"/>
    <w:tmpl w:val="F230E6A4"/>
    <w:lvl w:ilvl="0" w:tplc="68FAD9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2"/>
  </w:num>
  <w:num w:numId="4">
    <w:abstractNumId w:val="10"/>
  </w:num>
  <w:num w:numId="5">
    <w:abstractNumId w:val="1"/>
  </w:num>
  <w:num w:numId="6">
    <w:abstractNumId w:val="7"/>
  </w:num>
  <w:num w:numId="7">
    <w:abstractNumId w:val="5"/>
  </w:num>
  <w:num w:numId="8">
    <w:abstractNumId w:val="9"/>
  </w:num>
  <w:num w:numId="9">
    <w:abstractNumId w:val="6"/>
  </w:num>
  <w:num w:numId="10">
    <w:abstractNumId w:val="11"/>
  </w:num>
  <w:num w:numId="11">
    <w:abstractNumId w:val="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4F182F"/>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01C23"/>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21D9BE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2025-06-12T21:53:00Z</dcterms:created>
  <dcterms:modified xsi:type="dcterms:W3CDTF">2025-06-12T21:53:00Z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