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67389">
        <w:rPr>
          <w:b/>
          <w:sz w:val="36"/>
          <w:szCs w:val="36"/>
        </w:rPr>
        <w:fldChar w:fldCharType="begin">
          <w:ffData>
            <w:name w:val="Text2"/>
            <w:enabled/>
            <w:calcOnExit w:val="0"/>
            <w:textInput>
              <w:default w:val="83 (GT)"/>
            </w:textInput>
          </w:ffData>
        </w:fldChar>
      </w:r>
      <w:bookmarkStart w:id="0" w:name="Text2"/>
      <w:r w:rsidR="00567389" w:rsidRPr="00052FC9">
        <w:rPr>
          <w:b/>
          <w:sz w:val="36"/>
          <w:szCs w:val="36"/>
          <w:lang w:val="nl-NL"/>
        </w:rPr>
        <w:instrText xml:space="preserve"> FORMTEXT </w:instrText>
      </w:r>
      <w:r w:rsidR="00567389">
        <w:rPr>
          <w:b/>
          <w:sz w:val="36"/>
          <w:szCs w:val="36"/>
        </w:rPr>
      </w:r>
      <w:r w:rsidR="00567389">
        <w:rPr>
          <w:b/>
          <w:sz w:val="36"/>
          <w:szCs w:val="36"/>
        </w:rPr>
        <w:fldChar w:fldCharType="separate"/>
      </w:r>
      <w:r w:rsidR="00567389" w:rsidRPr="00052FC9">
        <w:rPr>
          <w:b/>
          <w:noProof/>
          <w:sz w:val="36"/>
          <w:szCs w:val="36"/>
          <w:lang w:val="nl-NL"/>
        </w:rPr>
        <w:t>83 (GT)</w:t>
      </w:r>
      <w:r w:rsidR="0056738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17306" w:rsidRPr="00C17306" w:rsidRDefault="00C17306" w:rsidP="00C17306">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i/>
          <w:color w:val="FF0000"/>
          <w:sz w:val="22"/>
          <w:szCs w:val="22"/>
          <w:lang w:val="nl-NL"/>
        </w:rPr>
      </w:pPr>
      <w:bookmarkStart w:id="1" w:name="_Hlk201242892"/>
      <w:r w:rsidRPr="00C17306">
        <w:rPr>
          <w:rFonts w:ascii="Palatino Linotype" w:hAnsi="Palatino Linotype"/>
          <w:b/>
          <w:sz w:val="22"/>
          <w:szCs w:val="22"/>
          <w:lang w:val="nl-NL"/>
        </w:rPr>
        <w:t>MINISTERIËLE BESCHIKKING van de</w:t>
      </w:r>
      <w:r w:rsidR="00FA4770">
        <w:rPr>
          <w:rFonts w:ascii="Palatino Linotype" w:hAnsi="Palatino Linotype"/>
          <w:b/>
          <w:sz w:val="22"/>
          <w:szCs w:val="22"/>
          <w:lang w:val="nl-NL"/>
        </w:rPr>
        <w:t xml:space="preserve"> 12</w:t>
      </w:r>
      <w:r w:rsidR="00FA4770" w:rsidRPr="00FA4770">
        <w:rPr>
          <w:rFonts w:ascii="Palatino Linotype" w:hAnsi="Palatino Linotype"/>
          <w:b/>
          <w:sz w:val="22"/>
          <w:szCs w:val="22"/>
          <w:vertAlign w:val="superscript"/>
          <w:lang w:val="nl-NL"/>
        </w:rPr>
        <w:t>de</w:t>
      </w:r>
      <w:r w:rsidR="00FA4770">
        <w:rPr>
          <w:rFonts w:ascii="Palatino Linotype" w:hAnsi="Palatino Linotype"/>
          <w:b/>
          <w:sz w:val="22"/>
          <w:szCs w:val="22"/>
          <w:lang w:val="nl-NL"/>
        </w:rPr>
        <w:t xml:space="preserve"> mei 2025</w:t>
      </w:r>
      <w:r w:rsidRPr="00C17306">
        <w:rPr>
          <w:rFonts w:ascii="Palatino Linotype" w:hAnsi="Palatino Linotype"/>
          <w:b/>
          <w:sz w:val="22"/>
          <w:szCs w:val="22"/>
          <w:lang w:val="nl-NL"/>
        </w:rPr>
        <w:t>, no.</w:t>
      </w:r>
      <w:r w:rsidR="00FA4770">
        <w:rPr>
          <w:rFonts w:ascii="Palatino Linotype" w:hAnsi="Palatino Linotype"/>
          <w:b/>
          <w:sz w:val="22"/>
          <w:szCs w:val="22"/>
          <w:lang w:val="nl-NL"/>
        </w:rPr>
        <w:t xml:space="preserve"> 2023/029362</w:t>
      </w:r>
      <w:r w:rsidRPr="00C17306">
        <w:rPr>
          <w:rFonts w:ascii="Palatino Linotype" w:hAnsi="Palatino Linotype"/>
          <w:b/>
          <w:sz w:val="22"/>
          <w:szCs w:val="22"/>
          <w:lang w:val="nl-NL"/>
        </w:rPr>
        <w:t>, houdende vaststelling van de geconsolideerde tekst van de Beschikking inlichtingen justitiële documentatie</w:t>
      </w:r>
      <w:bookmarkEnd w:id="1"/>
      <w:r w:rsidRPr="003A2FCE">
        <w:rPr>
          <w:rFonts w:ascii="Palatino Linotype" w:hAnsi="Palatino Linotype"/>
          <w:b/>
          <w:sz w:val="22"/>
          <w:szCs w:val="22"/>
          <w:vertAlign w:val="superscript"/>
          <w:lang w:val="nl-NL"/>
        </w:rPr>
        <w:footnoteReference w:id="1"/>
      </w:r>
    </w:p>
    <w:p w:rsidR="00C17306" w:rsidRPr="00C17306" w:rsidRDefault="00C17306" w:rsidP="00C17306">
      <w:pPr>
        <w:widowControl/>
        <w:rPr>
          <w:rFonts w:ascii="Palatino Linotype" w:hAnsi="Palatino Linotype"/>
          <w:i/>
          <w:snapToGrid/>
          <w:sz w:val="22"/>
          <w:szCs w:val="22"/>
          <w:lang w:val="nl-NL"/>
        </w:rPr>
      </w:pPr>
    </w:p>
    <w:p w:rsidR="00C17306" w:rsidRPr="00C17306" w:rsidRDefault="00C17306" w:rsidP="007E4079">
      <w:pPr>
        <w:widowControl/>
        <w:spacing w:line="200" w:lineRule="exact"/>
        <w:jc w:val="center"/>
        <w:rPr>
          <w:rFonts w:ascii="Palatino Linotype" w:hAnsi="Palatino Linotype"/>
          <w:snapToGrid/>
          <w:szCs w:val="24"/>
          <w:lang w:val="nl-NL"/>
        </w:rPr>
      </w:pPr>
      <w:r w:rsidRPr="00C17306">
        <w:rPr>
          <w:rFonts w:ascii="Palatino Linotype" w:hAnsi="Palatino Linotype"/>
          <w:snapToGrid/>
          <w:szCs w:val="24"/>
          <w:lang w:val="nl-NL"/>
        </w:rPr>
        <w:t>____________</w:t>
      </w:r>
    </w:p>
    <w:p w:rsidR="00C17306" w:rsidRPr="00C17306" w:rsidRDefault="00C17306" w:rsidP="007E4079">
      <w:pPr>
        <w:widowControl/>
        <w:spacing w:line="200" w:lineRule="exact"/>
        <w:jc w:val="center"/>
        <w:rPr>
          <w:rFonts w:ascii="Palatino Linotype" w:hAnsi="Palatino Linotype"/>
          <w:snapToGrid/>
          <w:szCs w:val="24"/>
          <w:lang w:val="nl-NL"/>
        </w:rPr>
      </w:pPr>
    </w:p>
    <w:p w:rsidR="00C17306" w:rsidRPr="00C17306" w:rsidRDefault="00C17306" w:rsidP="00C17306">
      <w:pPr>
        <w:widowControl/>
        <w:jc w:val="center"/>
        <w:rPr>
          <w:rFonts w:ascii="Palatino Linotype" w:hAnsi="Palatino Linotype"/>
          <w:snapToGrid/>
          <w:sz w:val="22"/>
          <w:szCs w:val="22"/>
          <w:lang w:val="nl-NL"/>
        </w:rPr>
      </w:pPr>
      <w:r w:rsidRPr="00C17306">
        <w:rPr>
          <w:rFonts w:ascii="Palatino Linotype" w:hAnsi="Palatino Linotype"/>
          <w:snapToGrid/>
          <w:sz w:val="22"/>
          <w:szCs w:val="22"/>
          <w:lang w:val="nl-NL"/>
        </w:rPr>
        <w:t>De Minister van Justitie,</w:t>
      </w:r>
    </w:p>
    <w:p w:rsidR="00C17306" w:rsidRPr="00C17306" w:rsidRDefault="00C17306" w:rsidP="00C17306">
      <w:pPr>
        <w:widowControl/>
        <w:tabs>
          <w:tab w:val="left" w:pos="3345"/>
        </w:tabs>
        <w:ind w:firstLine="3"/>
        <w:jc w:val="both"/>
        <w:rPr>
          <w:rFonts w:ascii="Palatino Linotype" w:hAnsi="Palatino Linotype"/>
          <w:snapToGrid/>
          <w:spacing w:val="-3"/>
          <w:sz w:val="22"/>
          <w:szCs w:val="22"/>
          <w:lang w:val="nl-NL"/>
        </w:rPr>
      </w:pPr>
      <w:r w:rsidRPr="00C17306">
        <w:rPr>
          <w:rFonts w:ascii="Palatino Linotype" w:hAnsi="Palatino Linotype"/>
          <w:snapToGrid/>
          <w:spacing w:val="-3"/>
          <w:sz w:val="22"/>
          <w:szCs w:val="22"/>
          <w:lang w:val="nl-NL"/>
        </w:rPr>
        <w:tab/>
      </w:r>
    </w:p>
    <w:p w:rsidR="00C17306" w:rsidRPr="00C17306" w:rsidRDefault="00C17306" w:rsidP="00C17306">
      <w:pPr>
        <w:widowControl/>
        <w:jc w:val="both"/>
        <w:rPr>
          <w:rFonts w:ascii="Palatino Linotype" w:hAnsi="Palatino Linotype"/>
          <w:snapToGrid/>
          <w:spacing w:val="-3"/>
          <w:sz w:val="22"/>
          <w:szCs w:val="22"/>
          <w:lang w:val="nl-NL"/>
        </w:rPr>
      </w:pPr>
      <w:r w:rsidRPr="00C17306">
        <w:rPr>
          <w:rFonts w:ascii="Palatino Linotype" w:hAnsi="Palatino Linotype"/>
          <w:snapToGrid/>
          <w:spacing w:val="-3"/>
          <w:sz w:val="22"/>
          <w:szCs w:val="22"/>
          <w:lang w:val="nl-NL"/>
        </w:rPr>
        <w:t>Gelet op:</w:t>
      </w:r>
    </w:p>
    <w:p w:rsidR="00C17306" w:rsidRPr="00C17306" w:rsidRDefault="00C17306" w:rsidP="00C17306">
      <w:pPr>
        <w:widowControl/>
        <w:ind w:firstLine="3"/>
        <w:jc w:val="both"/>
        <w:rPr>
          <w:rFonts w:ascii="Palatino Linotype" w:hAnsi="Palatino Linotype"/>
          <w:snapToGrid/>
          <w:spacing w:val="-3"/>
          <w:sz w:val="22"/>
          <w:szCs w:val="22"/>
          <w:lang w:val="nl-NL"/>
        </w:rPr>
      </w:pPr>
    </w:p>
    <w:p w:rsidR="00C17306" w:rsidRPr="00C17306" w:rsidRDefault="00C17306" w:rsidP="00C17306">
      <w:pPr>
        <w:widowControl/>
        <w:ind w:firstLine="3"/>
        <w:jc w:val="both"/>
        <w:rPr>
          <w:rFonts w:ascii="Palatino Linotype" w:hAnsi="Palatino Linotype"/>
          <w:snapToGrid/>
          <w:spacing w:val="-3"/>
          <w:sz w:val="22"/>
          <w:szCs w:val="22"/>
          <w:lang w:val="nl-NL"/>
        </w:rPr>
      </w:pPr>
      <w:r w:rsidRPr="00C17306">
        <w:rPr>
          <w:rFonts w:ascii="Palatino Linotype" w:hAnsi="Palatino Linotype"/>
          <w:snapToGrid/>
          <w:spacing w:val="-3"/>
          <w:sz w:val="22"/>
          <w:szCs w:val="22"/>
          <w:lang w:val="nl-NL"/>
        </w:rPr>
        <w:t>de Algemene overgangsregeling wetgeving en bestuur Land Curaçao</w:t>
      </w:r>
      <w:r w:rsidRPr="00C17306">
        <w:rPr>
          <w:rFonts w:ascii="Palatino Linotype" w:hAnsi="Palatino Linotype"/>
          <w:snapToGrid/>
          <w:spacing w:val="-3"/>
          <w:sz w:val="22"/>
          <w:szCs w:val="22"/>
          <w:vertAlign w:val="superscript"/>
          <w:lang w:val="nl-NL"/>
        </w:rPr>
        <w:footnoteReference w:id="2"/>
      </w:r>
      <w:r w:rsidRPr="00C17306">
        <w:rPr>
          <w:rFonts w:ascii="Palatino Linotype" w:hAnsi="Palatino Linotype"/>
          <w:snapToGrid/>
          <w:spacing w:val="-3"/>
          <w:sz w:val="22"/>
          <w:szCs w:val="22"/>
          <w:lang w:val="nl-NL"/>
        </w:rPr>
        <w:t>;</w:t>
      </w:r>
    </w:p>
    <w:p w:rsidR="00C17306" w:rsidRPr="00C17306" w:rsidRDefault="00C17306" w:rsidP="00C17306">
      <w:pPr>
        <w:widowControl/>
        <w:ind w:right="-46" w:firstLine="3"/>
        <w:jc w:val="both"/>
        <w:rPr>
          <w:rFonts w:ascii="Palatino Linotype" w:hAnsi="Palatino Linotype"/>
          <w:snapToGrid/>
          <w:spacing w:val="-3"/>
          <w:sz w:val="22"/>
          <w:szCs w:val="22"/>
          <w:lang w:val="nl-NL"/>
        </w:rPr>
      </w:pPr>
    </w:p>
    <w:p w:rsidR="00C17306" w:rsidRPr="00C17306" w:rsidRDefault="00C17306" w:rsidP="00C17306">
      <w:pPr>
        <w:widowControl/>
        <w:ind w:right="-46" w:firstLine="3"/>
        <w:jc w:val="center"/>
        <w:rPr>
          <w:rFonts w:ascii="Palatino Linotype" w:hAnsi="Palatino Linotype"/>
          <w:snapToGrid/>
          <w:spacing w:val="-3"/>
          <w:sz w:val="22"/>
          <w:szCs w:val="22"/>
          <w:lang w:val="nl-NL"/>
        </w:rPr>
      </w:pPr>
      <w:r w:rsidRPr="00C17306">
        <w:rPr>
          <w:rFonts w:ascii="Palatino Linotype" w:hAnsi="Palatino Linotype"/>
          <w:snapToGrid/>
          <w:spacing w:val="-3"/>
          <w:sz w:val="22"/>
          <w:szCs w:val="22"/>
          <w:lang w:val="nl-NL"/>
        </w:rPr>
        <w:t>Heeft goedgevonden:</w:t>
      </w:r>
    </w:p>
    <w:p w:rsidR="00C17306" w:rsidRPr="00C17306" w:rsidRDefault="00C17306" w:rsidP="00C17306">
      <w:pPr>
        <w:rPr>
          <w:rFonts w:ascii="Palatino Linotype" w:hAnsi="Palatino Linotype"/>
          <w:sz w:val="22"/>
          <w:szCs w:val="22"/>
          <w:lang w:val="nl-NL"/>
        </w:rPr>
      </w:pPr>
    </w:p>
    <w:p w:rsidR="00C17306" w:rsidRPr="00C17306" w:rsidRDefault="00C17306" w:rsidP="00C17306">
      <w:pPr>
        <w:jc w:val="center"/>
        <w:rPr>
          <w:rFonts w:ascii="Palatino Linotype" w:hAnsi="Palatino Linotype"/>
          <w:sz w:val="22"/>
          <w:szCs w:val="22"/>
          <w:lang w:val="nl-NL"/>
        </w:rPr>
      </w:pPr>
      <w:r w:rsidRPr="00C17306">
        <w:rPr>
          <w:rFonts w:ascii="Palatino Linotype" w:hAnsi="Palatino Linotype"/>
          <w:sz w:val="22"/>
          <w:szCs w:val="22"/>
          <w:lang w:val="nl-NL"/>
        </w:rPr>
        <w:t>Artikel 1</w:t>
      </w:r>
    </w:p>
    <w:p w:rsidR="00C17306" w:rsidRPr="00C17306" w:rsidRDefault="00C17306" w:rsidP="007E4079">
      <w:pPr>
        <w:spacing w:line="200" w:lineRule="exact"/>
        <w:jc w:val="center"/>
        <w:rPr>
          <w:rFonts w:ascii="Palatino Linotype" w:hAnsi="Palatino Linotype"/>
          <w:sz w:val="22"/>
          <w:szCs w:val="22"/>
          <w:lang w:val="nl-NL"/>
        </w:rPr>
      </w:pPr>
    </w:p>
    <w:p w:rsidR="00C17306" w:rsidRPr="00C17306" w:rsidRDefault="00C17306" w:rsidP="00C17306">
      <w:pPr>
        <w:jc w:val="both"/>
        <w:rPr>
          <w:rFonts w:ascii="Palatino Linotype" w:hAnsi="Palatino Linotype"/>
          <w:sz w:val="22"/>
          <w:szCs w:val="22"/>
          <w:lang w:val="nl-NL"/>
        </w:rPr>
      </w:pPr>
      <w:r w:rsidRPr="00C17306">
        <w:rPr>
          <w:rFonts w:ascii="Palatino Linotype" w:hAnsi="Palatino Linotype"/>
          <w:sz w:val="22"/>
          <w:szCs w:val="22"/>
          <w:lang w:val="nl-NL"/>
        </w:rPr>
        <w:t>De geconsolideerde tekst van de Beschikking inlichtingen justitiële documentatie opgenomen in de bijlage bij deze ministeriële beschikking wordt vastgesteld.</w:t>
      </w:r>
    </w:p>
    <w:p w:rsidR="00C17306" w:rsidRPr="00C17306" w:rsidRDefault="00C17306" w:rsidP="00C17306">
      <w:pPr>
        <w:jc w:val="both"/>
        <w:rPr>
          <w:rFonts w:ascii="Palatino Linotype" w:hAnsi="Palatino Linotype"/>
          <w:sz w:val="22"/>
          <w:szCs w:val="22"/>
          <w:lang w:val="nl-NL"/>
        </w:rPr>
      </w:pPr>
    </w:p>
    <w:p w:rsidR="00C17306" w:rsidRPr="00C17306" w:rsidRDefault="00C17306" w:rsidP="00C17306">
      <w:pPr>
        <w:jc w:val="center"/>
        <w:rPr>
          <w:rFonts w:ascii="Palatino Linotype" w:hAnsi="Palatino Linotype"/>
          <w:sz w:val="22"/>
          <w:szCs w:val="22"/>
          <w:lang w:val="nl-NL"/>
        </w:rPr>
      </w:pPr>
      <w:r w:rsidRPr="00C17306">
        <w:rPr>
          <w:rFonts w:ascii="Palatino Linotype" w:hAnsi="Palatino Linotype"/>
          <w:sz w:val="22"/>
          <w:szCs w:val="22"/>
          <w:lang w:val="nl-NL"/>
        </w:rPr>
        <w:t>Artikel 2</w:t>
      </w:r>
    </w:p>
    <w:p w:rsidR="00C17306" w:rsidRPr="00C17306" w:rsidRDefault="00C17306" w:rsidP="007E4079">
      <w:pPr>
        <w:spacing w:line="200" w:lineRule="exact"/>
        <w:jc w:val="center"/>
        <w:rPr>
          <w:rFonts w:ascii="Palatino Linotype" w:hAnsi="Palatino Linotype"/>
          <w:sz w:val="22"/>
          <w:szCs w:val="22"/>
          <w:lang w:val="nl-NL"/>
        </w:rPr>
      </w:pPr>
    </w:p>
    <w:p w:rsidR="00C17306" w:rsidRPr="00C17306" w:rsidRDefault="00C17306" w:rsidP="00C17306">
      <w:pPr>
        <w:rPr>
          <w:rFonts w:ascii="Palatino Linotype" w:hAnsi="Palatino Linotype"/>
          <w:sz w:val="22"/>
          <w:szCs w:val="22"/>
          <w:lang w:val="nl-NL"/>
        </w:rPr>
      </w:pPr>
      <w:r w:rsidRPr="00C17306">
        <w:rPr>
          <w:rFonts w:ascii="Palatino Linotype" w:hAnsi="Palatino Linotype"/>
          <w:sz w:val="22"/>
          <w:szCs w:val="22"/>
          <w:lang w:val="nl-NL"/>
        </w:rPr>
        <w:t>Deze ministeriële beschikking met bijbehorende bijlage wordt bekendgemaakt in het Publicatieblad.</w:t>
      </w:r>
    </w:p>
    <w:p w:rsidR="00C17306" w:rsidRPr="00C17306" w:rsidRDefault="00C17306" w:rsidP="00C17306">
      <w:pPr>
        <w:rPr>
          <w:rFonts w:ascii="Palatino Linotype" w:hAnsi="Palatino Linotype"/>
          <w:sz w:val="22"/>
          <w:szCs w:val="22"/>
          <w:lang w:val="nl-NL"/>
        </w:rPr>
      </w:pPr>
    </w:p>
    <w:p w:rsidR="00C17306" w:rsidRPr="00C17306" w:rsidRDefault="00C17306" w:rsidP="00C17306">
      <w:pPr>
        <w:tabs>
          <w:tab w:val="left" w:pos="5760"/>
        </w:tabs>
        <w:rPr>
          <w:rFonts w:ascii="Palatino Linotype" w:hAnsi="Palatino Linotype"/>
          <w:sz w:val="22"/>
          <w:szCs w:val="22"/>
          <w:lang w:val="nl-NL"/>
        </w:rPr>
      </w:pPr>
      <w:r w:rsidRPr="00C17306">
        <w:rPr>
          <w:rFonts w:ascii="Palatino Linotype" w:hAnsi="Palatino Linotype"/>
          <w:sz w:val="22"/>
          <w:szCs w:val="22"/>
          <w:lang w:val="nl-NL"/>
        </w:rPr>
        <w:tab/>
      </w:r>
      <w:r w:rsidRPr="00C17306">
        <w:rPr>
          <w:rFonts w:ascii="Palatino Linotype" w:hAnsi="Palatino Linotype"/>
          <w:sz w:val="22"/>
          <w:szCs w:val="22"/>
          <w:lang w:val="nl-NL"/>
        </w:rPr>
        <w:tab/>
      </w:r>
      <w:r w:rsidRPr="00C17306">
        <w:rPr>
          <w:rFonts w:ascii="Palatino Linotype" w:hAnsi="Palatino Linotype"/>
          <w:sz w:val="22"/>
          <w:szCs w:val="22"/>
          <w:lang w:val="nl-NL"/>
        </w:rPr>
        <w:tab/>
      </w:r>
      <w:r w:rsidRPr="00C17306">
        <w:rPr>
          <w:rFonts w:ascii="Palatino Linotype" w:hAnsi="Palatino Linotype"/>
          <w:sz w:val="22"/>
          <w:szCs w:val="22"/>
          <w:lang w:val="nl-NL"/>
        </w:rPr>
        <w:tab/>
      </w:r>
      <w:r w:rsidRPr="00C17306">
        <w:rPr>
          <w:rFonts w:ascii="Palatino Linotype" w:hAnsi="Palatino Linotype"/>
          <w:sz w:val="22"/>
          <w:szCs w:val="22"/>
          <w:lang w:val="nl-NL"/>
        </w:rPr>
        <w:tab/>
      </w:r>
      <w:r w:rsidRPr="00C17306">
        <w:rPr>
          <w:rFonts w:ascii="Palatino Linotype" w:hAnsi="Palatino Linotype"/>
          <w:sz w:val="22"/>
          <w:szCs w:val="22"/>
          <w:lang w:val="nl-NL"/>
        </w:rPr>
        <w:tab/>
        <w:t xml:space="preserve">Gegeven te Willemstad, </w:t>
      </w:r>
      <w:r w:rsidR="00FA4770">
        <w:rPr>
          <w:rFonts w:ascii="Palatino Linotype" w:hAnsi="Palatino Linotype"/>
          <w:sz w:val="22"/>
          <w:szCs w:val="22"/>
          <w:lang w:val="nl-NL"/>
        </w:rPr>
        <w:t>12 mei 2025</w:t>
      </w:r>
    </w:p>
    <w:p w:rsidR="00C17306" w:rsidRPr="00C17306" w:rsidRDefault="00C17306" w:rsidP="00C17306">
      <w:pPr>
        <w:ind w:left="5693" w:firstLine="67"/>
        <w:jc w:val="both"/>
        <w:rPr>
          <w:rFonts w:ascii="Palatino Linotype" w:hAnsi="Palatino Linotype"/>
          <w:sz w:val="22"/>
          <w:szCs w:val="22"/>
          <w:lang w:val="nl-NL"/>
        </w:rPr>
      </w:pPr>
      <w:r w:rsidRPr="00C17306">
        <w:rPr>
          <w:rFonts w:ascii="Palatino Linotype" w:hAnsi="Palatino Linotype"/>
          <w:sz w:val="22"/>
          <w:szCs w:val="22"/>
          <w:lang w:val="nl-NL"/>
        </w:rPr>
        <w:t>De Minister van Justitie,</w:t>
      </w:r>
    </w:p>
    <w:p w:rsidR="007E4079" w:rsidRPr="007E4079" w:rsidRDefault="007E4079" w:rsidP="00FA4770">
      <w:pPr>
        <w:pStyle w:val="BodyText"/>
        <w:ind w:left="5850" w:right="40"/>
        <w:jc w:val="center"/>
        <w:rPr>
          <w:rFonts w:ascii="Palatino Linotype" w:eastAsia="Palatino Linotype" w:hAnsi="Palatino Linotype" w:cs="Palatino Linotype"/>
          <w:snapToGrid/>
          <w:sz w:val="22"/>
          <w:szCs w:val="22"/>
          <w:lang w:val="nl-NL"/>
        </w:rPr>
      </w:pPr>
      <w:r w:rsidRPr="007E4079">
        <w:rPr>
          <w:rFonts w:ascii="Palatino Linotype" w:eastAsia="Palatino Linotype" w:hAnsi="Palatino Linotype" w:cs="Palatino Linotype"/>
          <w:snapToGrid/>
          <w:sz w:val="22"/>
          <w:szCs w:val="22"/>
          <w:lang w:val="nl-NL"/>
        </w:rPr>
        <w:t>S.X.T. HATO</w:t>
      </w:r>
    </w:p>
    <w:p w:rsidR="00C17306" w:rsidRPr="00C17306" w:rsidRDefault="00C17306" w:rsidP="007E4079">
      <w:pPr>
        <w:tabs>
          <w:tab w:val="left" w:pos="7413"/>
        </w:tabs>
        <w:jc w:val="both"/>
        <w:rPr>
          <w:rFonts w:ascii="Palatino Linotype" w:hAnsi="Palatino Linotype"/>
          <w:sz w:val="22"/>
          <w:szCs w:val="22"/>
          <w:lang w:val="nl-NL"/>
        </w:rPr>
      </w:pPr>
    </w:p>
    <w:p w:rsidR="00C17306" w:rsidRPr="00C17306" w:rsidRDefault="00C17306" w:rsidP="00C17306">
      <w:pPr>
        <w:jc w:val="both"/>
        <w:rPr>
          <w:rFonts w:ascii="Palatino Linotype" w:hAnsi="Palatino Linotype"/>
          <w:sz w:val="22"/>
          <w:szCs w:val="22"/>
          <w:lang w:val="nl-NL"/>
        </w:rPr>
      </w:pPr>
    </w:p>
    <w:p w:rsidR="00C17306" w:rsidRPr="00C17306" w:rsidRDefault="00C17306" w:rsidP="00C17306">
      <w:pPr>
        <w:tabs>
          <w:tab w:val="left" w:pos="5760"/>
        </w:tabs>
        <w:ind w:firstLine="4140"/>
        <w:jc w:val="both"/>
        <w:rPr>
          <w:rFonts w:ascii="Palatino Linotype" w:hAnsi="Palatino Linotype"/>
          <w:sz w:val="22"/>
          <w:szCs w:val="22"/>
          <w:lang w:val="nl-NL"/>
        </w:rPr>
      </w:pPr>
      <w:r w:rsidRPr="00C17306">
        <w:rPr>
          <w:rFonts w:ascii="Palatino Linotype" w:hAnsi="Palatino Linotype"/>
          <w:sz w:val="22"/>
          <w:szCs w:val="22"/>
          <w:lang w:val="nl-NL"/>
        </w:rPr>
        <w:t xml:space="preserve">    </w:t>
      </w:r>
      <w:r w:rsidRPr="00C17306">
        <w:rPr>
          <w:rFonts w:ascii="Palatino Linotype" w:hAnsi="Palatino Linotype"/>
          <w:sz w:val="22"/>
          <w:szCs w:val="22"/>
          <w:lang w:val="nl-NL"/>
        </w:rPr>
        <w:tab/>
        <w:t xml:space="preserve">Uitgegeven de </w:t>
      </w:r>
      <w:r w:rsidR="009D7293">
        <w:rPr>
          <w:rFonts w:ascii="Palatino Linotype" w:hAnsi="Palatino Linotype"/>
          <w:sz w:val="22"/>
          <w:szCs w:val="22"/>
          <w:lang w:val="nl-NL"/>
        </w:rPr>
        <w:t>2</w:t>
      </w:r>
      <w:r w:rsidR="00C80349">
        <w:rPr>
          <w:rFonts w:ascii="Palatino Linotype" w:hAnsi="Palatino Linotype"/>
          <w:sz w:val="22"/>
          <w:szCs w:val="22"/>
          <w:lang w:val="nl-NL"/>
        </w:rPr>
        <w:t>5</w:t>
      </w:r>
      <w:bookmarkStart w:id="2" w:name="_GoBack"/>
      <w:bookmarkEnd w:id="2"/>
      <w:r w:rsidR="009D7293" w:rsidRPr="009D7293">
        <w:rPr>
          <w:rFonts w:ascii="Palatino Linotype" w:hAnsi="Palatino Linotype"/>
          <w:sz w:val="22"/>
          <w:szCs w:val="22"/>
          <w:vertAlign w:val="superscript"/>
          <w:lang w:val="nl-NL"/>
        </w:rPr>
        <w:t>ste</w:t>
      </w:r>
      <w:r w:rsidR="00571CC8">
        <w:rPr>
          <w:rFonts w:ascii="Palatino Linotype" w:hAnsi="Palatino Linotype"/>
          <w:sz w:val="22"/>
          <w:szCs w:val="22"/>
          <w:lang w:val="nl-NL"/>
        </w:rPr>
        <w:t xml:space="preserve"> juni 2025</w:t>
      </w:r>
    </w:p>
    <w:p w:rsidR="00C17306" w:rsidRDefault="00C17306" w:rsidP="00C17306">
      <w:pPr>
        <w:tabs>
          <w:tab w:val="left" w:pos="5760"/>
        </w:tabs>
        <w:ind w:firstLine="4230"/>
        <w:jc w:val="both"/>
        <w:rPr>
          <w:rFonts w:ascii="Palatino Linotype" w:hAnsi="Palatino Linotype"/>
          <w:sz w:val="22"/>
          <w:szCs w:val="22"/>
          <w:lang w:val="nl-NL"/>
        </w:rPr>
      </w:pPr>
      <w:r w:rsidRPr="00C17306">
        <w:rPr>
          <w:rFonts w:ascii="Palatino Linotype" w:hAnsi="Palatino Linotype"/>
          <w:sz w:val="22"/>
          <w:szCs w:val="22"/>
          <w:lang w:val="nl-NL"/>
        </w:rPr>
        <w:tab/>
        <w:t>De Minister van Algemene Zaken,</w:t>
      </w:r>
    </w:p>
    <w:p w:rsidR="007E4079" w:rsidRPr="007E4079" w:rsidRDefault="007E4079" w:rsidP="007E4079">
      <w:pPr>
        <w:autoSpaceDE w:val="0"/>
        <w:autoSpaceDN w:val="0"/>
        <w:ind w:left="5760" w:right="220"/>
        <w:jc w:val="center"/>
        <w:rPr>
          <w:rFonts w:ascii="Palatino Linotype" w:eastAsia="Palatino Linotype" w:hAnsi="Palatino Linotype" w:cs="Palatino Linotype"/>
          <w:snapToGrid/>
          <w:sz w:val="22"/>
          <w:szCs w:val="22"/>
          <w:lang w:val="nl-NL"/>
        </w:rPr>
      </w:pPr>
      <w:r w:rsidRPr="007E4079">
        <w:rPr>
          <w:rFonts w:ascii="Palatino Linotype" w:eastAsia="Palatino Linotype" w:hAnsi="Palatino Linotype" w:cs="Palatino Linotype"/>
          <w:snapToGrid/>
          <w:sz w:val="22"/>
          <w:szCs w:val="22"/>
          <w:lang w:val="nl-NL"/>
        </w:rPr>
        <w:t>G.S. PISAS</w:t>
      </w:r>
    </w:p>
    <w:p w:rsidR="007E4079" w:rsidRPr="00C17306" w:rsidRDefault="007E4079" w:rsidP="00C17306">
      <w:pPr>
        <w:tabs>
          <w:tab w:val="left" w:pos="5760"/>
        </w:tabs>
        <w:ind w:firstLine="4230"/>
        <w:jc w:val="both"/>
        <w:rPr>
          <w:rFonts w:ascii="Palatino Linotype" w:hAnsi="Palatino Linotype"/>
          <w:sz w:val="22"/>
          <w:szCs w:val="22"/>
          <w:lang w:val="nl-NL"/>
        </w:rPr>
      </w:pPr>
    </w:p>
    <w:p w:rsidR="00C17306" w:rsidRPr="00C17306" w:rsidRDefault="00C17306" w:rsidP="00C17306">
      <w:pPr>
        <w:ind w:left="4560"/>
        <w:jc w:val="both"/>
        <w:rPr>
          <w:rFonts w:ascii="Palatino Linotype" w:hAnsi="Palatino Linotype"/>
          <w:sz w:val="22"/>
          <w:szCs w:val="22"/>
          <w:lang w:val="nl-NL"/>
        </w:rPr>
      </w:pPr>
    </w:p>
    <w:p w:rsidR="00C17306" w:rsidRPr="00C17306" w:rsidRDefault="00C17306" w:rsidP="00C17306">
      <w:pPr>
        <w:pBdr>
          <w:bottom w:val="single" w:sz="6" w:space="1" w:color="auto"/>
        </w:pBdr>
        <w:ind w:right="-29"/>
        <w:jc w:val="both"/>
        <w:rPr>
          <w:rFonts w:ascii="Palatino Linotype" w:hAnsi="Palatino Linotype"/>
          <w:i/>
          <w:color w:val="000000"/>
          <w:sz w:val="22"/>
          <w:szCs w:val="22"/>
          <w:lang w:val="nl-NL"/>
        </w:rPr>
      </w:pPr>
      <w:r w:rsidRPr="00C17306">
        <w:rPr>
          <w:rFonts w:ascii="Palatino Linotype" w:hAnsi="Palatino Linotype"/>
          <w:szCs w:val="24"/>
          <w:lang w:val="nl-NL"/>
        </w:rPr>
        <w:br w:type="page"/>
      </w:r>
      <w:r w:rsidRPr="00C17306">
        <w:rPr>
          <w:rFonts w:ascii="Palatino Linotype" w:hAnsi="Palatino Linotype"/>
          <w:sz w:val="22"/>
          <w:szCs w:val="22"/>
          <w:lang w:val="nl-NL"/>
        </w:rPr>
        <w:lastRenderedPageBreak/>
        <w:t>BIJLAGE behorende bij de Ministeriële beschikking van de</w:t>
      </w:r>
      <w:r w:rsidR="00FA4770">
        <w:rPr>
          <w:rFonts w:ascii="Palatino Linotype" w:hAnsi="Palatino Linotype"/>
          <w:sz w:val="22"/>
          <w:szCs w:val="22"/>
          <w:lang w:val="nl-NL"/>
        </w:rPr>
        <w:t xml:space="preserve"> 12</w:t>
      </w:r>
      <w:r w:rsidR="00FA4770" w:rsidRPr="00FA4770">
        <w:rPr>
          <w:rFonts w:ascii="Palatino Linotype" w:hAnsi="Palatino Linotype"/>
          <w:sz w:val="22"/>
          <w:szCs w:val="22"/>
          <w:vertAlign w:val="superscript"/>
          <w:lang w:val="nl-NL"/>
        </w:rPr>
        <w:t>de</w:t>
      </w:r>
      <w:r w:rsidR="00FA4770">
        <w:rPr>
          <w:rFonts w:ascii="Palatino Linotype" w:hAnsi="Palatino Linotype"/>
          <w:sz w:val="22"/>
          <w:szCs w:val="22"/>
          <w:lang w:val="nl-NL"/>
        </w:rPr>
        <w:t xml:space="preserve"> mei 2025</w:t>
      </w:r>
      <w:r w:rsidRPr="00C17306">
        <w:rPr>
          <w:rFonts w:ascii="Palatino Linotype" w:hAnsi="Palatino Linotype"/>
          <w:sz w:val="22"/>
          <w:szCs w:val="22"/>
          <w:lang w:val="nl-NL"/>
        </w:rPr>
        <w:t>, no.</w:t>
      </w:r>
      <w:r w:rsidR="00FA4770">
        <w:rPr>
          <w:rFonts w:ascii="Palatino Linotype" w:hAnsi="Palatino Linotype"/>
          <w:sz w:val="22"/>
          <w:szCs w:val="22"/>
          <w:lang w:val="nl-NL"/>
        </w:rPr>
        <w:t xml:space="preserve"> 2023/029362</w:t>
      </w:r>
      <w:r w:rsidRPr="00C17306">
        <w:rPr>
          <w:rFonts w:ascii="Palatino Linotype" w:hAnsi="Palatino Linotype"/>
          <w:sz w:val="22"/>
          <w:szCs w:val="22"/>
          <w:lang w:val="nl-NL"/>
        </w:rPr>
        <w:t>, houdende vaststelling van de geconsolideerde tekst van de Beschikking inlichtingen justitiële documentatie</w:t>
      </w:r>
      <w:r w:rsidRPr="00C17306">
        <w:rPr>
          <w:rFonts w:ascii="Palatino Linotype" w:hAnsi="Palatino Linotype"/>
          <w:sz w:val="22"/>
          <w:szCs w:val="22"/>
          <w:vertAlign w:val="superscript"/>
          <w:lang w:val="nl-NL"/>
        </w:rPr>
        <w:footnoteReference w:id="3"/>
      </w:r>
    </w:p>
    <w:p w:rsidR="00C17306" w:rsidRPr="00C17306" w:rsidRDefault="00C17306" w:rsidP="00C17306">
      <w:pPr>
        <w:pBdr>
          <w:bottom w:val="single" w:sz="6" w:space="1" w:color="auto"/>
        </w:pBdr>
        <w:ind w:right="-29"/>
        <w:jc w:val="both"/>
        <w:rPr>
          <w:rFonts w:ascii="Palatino Linotype" w:hAnsi="Palatino Linotype"/>
          <w:b/>
          <w:szCs w:val="24"/>
          <w:lang w:val="nl-NL"/>
        </w:rPr>
      </w:pPr>
    </w:p>
    <w:p w:rsidR="00C17306" w:rsidRPr="00C17306" w:rsidRDefault="00C17306" w:rsidP="007E4079">
      <w:pPr>
        <w:spacing w:line="200" w:lineRule="exact"/>
        <w:ind w:right="-29"/>
        <w:jc w:val="center"/>
        <w:rPr>
          <w:rFonts w:ascii="Palatino Linotype" w:hAnsi="Palatino Linotype"/>
          <w:szCs w:val="24"/>
          <w:lang w:val="nl-NL"/>
        </w:rPr>
      </w:pPr>
    </w:p>
    <w:p w:rsidR="00C17306" w:rsidRPr="00C17306" w:rsidRDefault="00C17306" w:rsidP="00C17306">
      <w:pPr>
        <w:ind w:right="-29"/>
        <w:jc w:val="both"/>
        <w:rPr>
          <w:rFonts w:ascii="Palatino Linotype" w:hAnsi="Palatino Linotype"/>
          <w:sz w:val="22"/>
          <w:szCs w:val="22"/>
          <w:lang w:val="nl-NL"/>
        </w:rPr>
      </w:pPr>
      <w:r w:rsidRPr="00C17306">
        <w:rPr>
          <w:rFonts w:ascii="Palatino Linotype" w:hAnsi="Palatino Linotype"/>
          <w:sz w:val="22"/>
          <w:szCs w:val="22"/>
          <w:lang w:val="nl-NL"/>
        </w:rPr>
        <w:t>Geconsolideerde tekst van de Beschikking inlichtingen justitiële documentatie (P.B. 1969, no. 118), zoals deze luidt:</w:t>
      </w:r>
    </w:p>
    <w:p w:rsidR="00C17306" w:rsidRPr="00C17306" w:rsidRDefault="00C17306" w:rsidP="007E4079">
      <w:pPr>
        <w:widowControl/>
        <w:tabs>
          <w:tab w:val="left" w:pos="360"/>
        </w:tabs>
        <w:spacing w:line="200" w:lineRule="exact"/>
        <w:ind w:right="-29"/>
        <w:jc w:val="both"/>
        <w:rPr>
          <w:rFonts w:ascii="Palatino Linotype" w:hAnsi="Palatino Linotype"/>
          <w:sz w:val="22"/>
          <w:szCs w:val="22"/>
          <w:lang w:val="nl-NL"/>
        </w:rPr>
      </w:pPr>
      <w:bookmarkStart w:id="3" w:name="_Hlk134024642"/>
    </w:p>
    <w:p w:rsidR="00C17306" w:rsidRPr="00C17306" w:rsidRDefault="00C17306" w:rsidP="00C17306">
      <w:pPr>
        <w:widowControl/>
        <w:numPr>
          <w:ilvl w:val="0"/>
          <w:numId w:val="8"/>
        </w:numPr>
        <w:ind w:left="360" w:right="-29"/>
        <w:contextualSpacing/>
        <w:jc w:val="both"/>
        <w:rPr>
          <w:rFonts w:ascii="Palatino Linotype" w:hAnsi="Palatino Linotype"/>
          <w:sz w:val="22"/>
          <w:szCs w:val="22"/>
          <w:lang w:val="nl-NL"/>
        </w:rPr>
      </w:pPr>
      <w:r w:rsidRPr="00C17306">
        <w:rPr>
          <w:rFonts w:ascii="Palatino Linotype" w:hAnsi="Palatino Linotype"/>
          <w:sz w:val="22"/>
          <w:szCs w:val="22"/>
          <w:lang w:val="nl-NL"/>
        </w:rPr>
        <w:t>na wijziging</w:t>
      </w:r>
      <w:r w:rsidRPr="00C17306">
        <w:rPr>
          <w:rFonts w:ascii="Palatino Linotype" w:hAnsi="Palatino Linotype"/>
          <w:color w:val="FF0000"/>
          <w:sz w:val="22"/>
          <w:szCs w:val="22"/>
          <w:lang w:val="nl-NL"/>
        </w:rPr>
        <w:t xml:space="preserve"> </w:t>
      </w:r>
      <w:r w:rsidRPr="00C17306">
        <w:rPr>
          <w:rFonts w:ascii="Palatino Linotype" w:hAnsi="Palatino Linotype"/>
          <w:sz w:val="22"/>
          <w:szCs w:val="22"/>
          <w:lang w:val="nl-NL"/>
        </w:rPr>
        <w:t xml:space="preserve">tot stand gebracht door het Land Nederlandse Antillen bij: </w:t>
      </w:r>
    </w:p>
    <w:p w:rsidR="00C17306" w:rsidRPr="00C17306" w:rsidRDefault="00C17306" w:rsidP="00C17306">
      <w:pPr>
        <w:widowControl/>
        <w:numPr>
          <w:ilvl w:val="0"/>
          <w:numId w:val="7"/>
        </w:numPr>
        <w:tabs>
          <w:tab w:val="left" w:pos="720"/>
        </w:tabs>
        <w:ind w:right="-29"/>
        <w:contextualSpacing/>
        <w:jc w:val="both"/>
        <w:rPr>
          <w:rFonts w:ascii="Palatino Linotype" w:hAnsi="Palatino Linotype"/>
          <w:sz w:val="22"/>
          <w:szCs w:val="22"/>
          <w:lang w:val="nl-NL"/>
        </w:rPr>
      </w:pPr>
      <w:r w:rsidRPr="00C17306">
        <w:rPr>
          <w:rFonts w:ascii="Palatino Linotype" w:hAnsi="Palatino Linotype"/>
          <w:sz w:val="22"/>
          <w:szCs w:val="22"/>
          <w:lang w:val="nl-NL"/>
        </w:rPr>
        <w:t>Ministeriele beschikking van de 21ste april 1988 tot wijziging van de Ministeriele Beschikking van de 12de augustus 1969 ter uitvoering van artikel 12, eerste lid, onder 2°, derde lid en artikel 13 van de Landsverordening op de justitiële documentatie en op de verklaringen omtrent het gedrag (P.B. 1968, no. 213) (P.B. 1988, no. 34);</w:t>
      </w:r>
    </w:p>
    <w:p w:rsidR="00C17306" w:rsidRPr="00C17306" w:rsidRDefault="00C17306" w:rsidP="007E4079">
      <w:pPr>
        <w:tabs>
          <w:tab w:val="left" w:pos="240"/>
          <w:tab w:val="left" w:pos="360"/>
        </w:tabs>
        <w:spacing w:line="200" w:lineRule="exact"/>
        <w:ind w:right="-29"/>
        <w:jc w:val="both"/>
        <w:rPr>
          <w:rFonts w:ascii="Palatino Linotype" w:hAnsi="Palatino Linotype"/>
          <w:sz w:val="22"/>
          <w:szCs w:val="22"/>
          <w:lang w:val="nl-NL"/>
        </w:rPr>
      </w:pPr>
    </w:p>
    <w:p w:rsidR="00C17306" w:rsidRPr="00C17306" w:rsidRDefault="00C17306" w:rsidP="00C17306">
      <w:pPr>
        <w:tabs>
          <w:tab w:val="left" w:pos="240"/>
          <w:tab w:val="left" w:pos="360"/>
        </w:tabs>
        <w:ind w:right="-29"/>
        <w:jc w:val="both"/>
        <w:rPr>
          <w:rFonts w:ascii="Palatino Linotype" w:hAnsi="Palatino Linotype"/>
          <w:sz w:val="22"/>
          <w:szCs w:val="22"/>
          <w:lang w:val="nl-NL"/>
        </w:rPr>
      </w:pPr>
      <w:r w:rsidRPr="00C17306">
        <w:rPr>
          <w:rFonts w:ascii="Palatino Linotype" w:hAnsi="Palatino Linotype"/>
          <w:sz w:val="22"/>
          <w:szCs w:val="22"/>
          <w:lang w:val="nl-NL"/>
        </w:rPr>
        <w:t>en</w:t>
      </w:r>
    </w:p>
    <w:p w:rsidR="00C17306" w:rsidRPr="00C17306" w:rsidRDefault="00C17306" w:rsidP="007E4079">
      <w:pPr>
        <w:tabs>
          <w:tab w:val="left" w:pos="360"/>
        </w:tabs>
        <w:spacing w:line="200" w:lineRule="exact"/>
        <w:ind w:left="360" w:right="-29" w:hanging="360"/>
        <w:jc w:val="both"/>
        <w:rPr>
          <w:rFonts w:ascii="Palatino Linotype" w:hAnsi="Palatino Linotype"/>
          <w:sz w:val="22"/>
          <w:szCs w:val="22"/>
          <w:lang w:val="nl-NL"/>
        </w:rPr>
      </w:pPr>
    </w:p>
    <w:p w:rsidR="00C17306" w:rsidRPr="00C17306" w:rsidRDefault="00C17306" w:rsidP="00C17306">
      <w:pPr>
        <w:numPr>
          <w:ilvl w:val="0"/>
          <w:numId w:val="8"/>
        </w:numPr>
        <w:ind w:left="360" w:right="-29"/>
        <w:contextualSpacing/>
        <w:jc w:val="both"/>
        <w:rPr>
          <w:rFonts w:ascii="Palatino Linotype" w:hAnsi="Palatino Linotype"/>
          <w:sz w:val="22"/>
          <w:szCs w:val="22"/>
          <w:lang w:val="nl-NL"/>
        </w:rPr>
      </w:pPr>
      <w:r w:rsidRPr="00C17306">
        <w:rPr>
          <w:rFonts w:ascii="Palatino Linotype" w:hAnsi="Palatino Linotype"/>
          <w:sz w:val="22"/>
          <w:szCs w:val="22"/>
          <w:lang w:val="nl-NL"/>
        </w:rPr>
        <w:t>in overeenstemming gebracht met de aanwijzingen van de Algemene overgangsregeling wetgeving en bestuur Land Curaçao (A.B. 2010, no. 87, bijlage a).</w:t>
      </w:r>
    </w:p>
    <w:p w:rsidR="00C17306" w:rsidRPr="00C17306" w:rsidRDefault="00C17306" w:rsidP="00C17306">
      <w:pPr>
        <w:jc w:val="both"/>
        <w:rPr>
          <w:rFonts w:ascii="Palatino Linotype" w:hAnsi="Palatino Linotype"/>
          <w:sz w:val="22"/>
          <w:szCs w:val="22"/>
          <w:lang w:val="nl-NL"/>
        </w:rPr>
      </w:pPr>
    </w:p>
    <w:bookmarkEnd w:id="3"/>
    <w:p w:rsidR="00C17306" w:rsidRPr="00C17306" w:rsidRDefault="00C17306" w:rsidP="00C17306">
      <w:pPr>
        <w:jc w:val="center"/>
        <w:rPr>
          <w:rFonts w:ascii="Palatino Linotype" w:hAnsi="Palatino Linotype"/>
          <w:szCs w:val="24"/>
          <w:lang w:val="nl-NL"/>
        </w:rPr>
      </w:pPr>
      <w:r w:rsidRPr="00C17306">
        <w:rPr>
          <w:rFonts w:ascii="Palatino Linotype" w:hAnsi="Palatino Linotype"/>
          <w:szCs w:val="24"/>
          <w:lang w:val="nl-NL"/>
        </w:rPr>
        <w:t>-----</w:t>
      </w:r>
    </w:p>
    <w:p w:rsidR="00C17306" w:rsidRPr="00C17306" w:rsidRDefault="00C17306" w:rsidP="007E4079">
      <w:pPr>
        <w:tabs>
          <w:tab w:val="left" w:pos="-720"/>
        </w:tabs>
        <w:suppressAutoHyphens/>
        <w:spacing w:line="200" w:lineRule="exact"/>
        <w:ind w:right="43"/>
        <w:jc w:val="both"/>
        <w:rPr>
          <w:rFonts w:ascii="Palatino Linotype" w:hAnsi="Palatino Linotype"/>
          <w:spacing w:val="-3"/>
          <w:szCs w:val="24"/>
          <w:lang w:val="nl-NL"/>
        </w:rPr>
      </w:pPr>
    </w:p>
    <w:p w:rsidR="00C17306" w:rsidRPr="00C17306" w:rsidRDefault="00C17306" w:rsidP="00C17306">
      <w:pPr>
        <w:tabs>
          <w:tab w:val="center" w:pos="4512"/>
        </w:tabs>
        <w:suppressAutoHyphens/>
        <w:ind w:right="40"/>
        <w:jc w:val="center"/>
        <w:rPr>
          <w:rFonts w:ascii="Palatino Linotype" w:hAnsi="Palatino Linotype"/>
          <w:spacing w:val="-3"/>
          <w:sz w:val="22"/>
          <w:szCs w:val="22"/>
          <w:lang w:val="nl-NL"/>
        </w:rPr>
      </w:pPr>
      <w:r w:rsidRPr="00C17306">
        <w:rPr>
          <w:rFonts w:ascii="Palatino Linotype" w:hAnsi="Palatino Linotype"/>
          <w:spacing w:val="-3"/>
          <w:sz w:val="22"/>
          <w:szCs w:val="22"/>
          <w:lang w:val="nl-NL"/>
        </w:rPr>
        <w:t>Artikel 1</w:t>
      </w:r>
    </w:p>
    <w:p w:rsidR="00C17306" w:rsidRPr="00C17306" w:rsidRDefault="00C17306" w:rsidP="007E407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00" w:lineRule="exact"/>
        <w:jc w:val="both"/>
        <w:rPr>
          <w:rFonts w:ascii="Palatino Linotype" w:hAnsi="Palatino Linotype"/>
          <w:szCs w:val="24"/>
        </w:rPr>
      </w:pPr>
    </w:p>
    <w:p w:rsidR="00C17306" w:rsidRPr="00C17306" w:rsidRDefault="00C17306" w:rsidP="00C17306">
      <w:pPr>
        <w:numPr>
          <w:ilvl w:val="0"/>
          <w:numId w:val="9"/>
        </w:numPr>
        <w:ind w:left="360"/>
        <w:contextualSpacing/>
        <w:jc w:val="both"/>
        <w:rPr>
          <w:rFonts w:ascii="Palatino Linotype" w:hAnsi="Palatino Linotype"/>
          <w:sz w:val="22"/>
          <w:szCs w:val="22"/>
          <w:lang w:val="nl-NL"/>
        </w:rPr>
      </w:pPr>
      <w:r w:rsidRPr="00C17306">
        <w:rPr>
          <w:rFonts w:ascii="Palatino Linotype" w:hAnsi="Palatino Linotype"/>
          <w:sz w:val="22"/>
          <w:szCs w:val="22"/>
          <w:lang w:val="nl-NL"/>
        </w:rPr>
        <w:t>Aan de rechterlijke ambtenaren, verbonden aan gerechten van Nederland of van enig land waarmee een overeenkomst bestaat betreffende de uitwisseling van gegevens over strafrechtelijke veroordelingen, worden inlichtingen verstrekt uit het strafkaart-systeem, alsmede over gegevens, die in de strafregisters zijn opgenomen of daarin opgenomen zijn geweest. Voorts kunnen inlichtingen worden verstrekt omtrent aanhangige strafzaken.</w:t>
      </w:r>
    </w:p>
    <w:p w:rsidR="00C17306" w:rsidRPr="00C17306" w:rsidRDefault="00C17306" w:rsidP="00C17306">
      <w:pPr>
        <w:numPr>
          <w:ilvl w:val="0"/>
          <w:numId w:val="9"/>
        </w:numPr>
        <w:ind w:left="360"/>
        <w:contextualSpacing/>
        <w:jc w:val="both"/>
        <w:rPr>
          <w:rFonts w:ascii="Palatino Linotype" w:hAnsi="Palatino Linotype"/>
          <w:sz w:val="22"/>
          <w:szCs w:val="22"/>
          <w:lang w:val="nl-NL"/>
        </w:rPr>
      </w:pPr>
      <w:r w:rsidRPr="00C17306">
        <w:rPr>
          <w:rFonts w:ascii="Palatino Linotype" w:hAnsi="Palatino Linotype"/>
          <w:sz w:val="22"/>
          <w:szCs w:val="22"/>
          <w:lang w:val="nl-NL"/>
        </w:rPr>
        <w:t>Gelijke inlichtingen als in het vorige lid bedoeld kan de procureur-generaal verstrekken ten behoeve van andere buitenlandse rechterlijke ambtenaren, indien dit naar zijn oordeel wenselijk is in het belang van een juiste rechtsbedeling.</w:t>
      </w:r>
    </w:p>
    <w:p w:rsidR="00C17306" w:rsidRPr="00C17306" w:rsidRDefault="00C17306" w:rsidP="00C17306">
      <w:pPr>
        <w:tabs>
          <w:tab w:val="left" w:pos="142"/>
        </w:tabs>
        <w:jc w:val="both"/>
        <w:rPr>
          <w:rFonts w:ascii="Palatino Linotype" w:hAnsi="Palatino Linotype"/>
          <w:sz w:val="22"/>
          <w:szCs w:val="22"/>
          <w:lang w:val="nl-NL"/>
        </w:rPr>
      </w:pPr>
    </w:p>
    <w:p w:rsidR="00C17306" w:rsidRPr="00C17306" w:rsidRDefault="00C17306" w:rsidP="00C17306">
      <w:pPr>
        <w:tabs>
          <w:tab w:val="left" w:pos="142"/>
        </w:tabs>
        <w:jc w:val="center"/>
        <w:rPr>
          <w:rFonts w:ascii="Palatino Linotype" w:hAnsi="Palatino Linotype"/>
          <w:sz w:val="22"/>
          <w:szCs w:val="22"/>
          <w:lang w:val="nl-NL"/>
        </w:rPr>
      </w:pPr>
      <w:r w:rsidRPr="00C17306">
        <w:rPr>
          <w:rFonts w:ascii="Palatino Linotype" w:hAnsi="Palatino Linotype"/>
          <w:sz w:val="22"/>
          <w:szCs w:val="22"/>
          <w:lang w:val="nl-NL"/>
        </w:rPr>
        <w:t>Artikel 2</w:t>
      </w:r>
    </w:p>
    <w:p w:rsidR="00C17306" w:rsidRPr="00C17306" w:rsidRDefault="00C17306" w:rsidP="007E4079">
      <w:pPr>
        <w:tabs>
          <w:tab w:val="left" w:pos="142"/>
        </w:tabs>
        <w:spacing w:line="200" w:lineRule="exact"/>
        <w:jc w:val="both"/>
        <w:rPr>
          <w:rFonts w:ascii="Palatino Linotype" w:hAnsi="Palatino Linotype"/>
          <w:b/>
          <w:sz w:val="22"/>
          <w:szCs w:val="22"/>
          <w:lang w:val="nl-NL"/>
        </w:rPr>
      </w:pPr>
    </w:p>
    <w:p w:rsidR="00C17306" w:rsidRPr="00C17306" w:rsidRDefault="00C17306" w:rsidP="00C17306">
      <w:pPr>
        <w:tabs>
          <w:tab w:val="left" w:pos="142"/>
        </w:tabs>
        <w:jc w:val="both"/>
        <w:rPr>
          <w:rFonts w:ascii="Palatino Linotype" w:hAnsi="Palatino Linotype"/>
          <w:sz w:val="22"/>
          <w:szCs w:val="22"/>
          <w:lang w:val="nl-NL"/>
        </w:rPr>
      </w:pPr>
      <w:r w:rsidRPr="00C17306">
        <w:rPr>
          <w:rFonts w:ascii="Palatino Linotype" w:hAnsi="Palatino Linotype"/>
          <w:sz w:val="22"/>
          <w:szCs w:val="22"/>
          <w:lang w:val="nl-NL"/>
        </w:rPr>
        <w:t>Als instellingen en personen, bedoeld in artikel 12, derde lid van de Landsverordening op de justitiële documentatie en op de verklaringen omtrent het gedrag</w:t>
      </w:r>
      <w:r w:rsidRPr="00C17306">
        <w:rPr>
          <w:rFonts w:ascii="Palatino Linotype" w:hAnsi="Palatino Linotype"/>
          <w:sz w:val="22"/>
          <w:szCs w:val="22"/>
          <w:vertAlign w:val="superscript"/>
          <w:lang w:val="nl-NL"/>
        </w:rPr>
        <w:footnoteReference w:id="4"/>
      </w:r>
      <w:r w:rsidRPr="00C17306">
        <w:rPr>
          <w:rFonts w:ascii="Palatino Linotype" w:hAnsi="Palatino Linotype"/>
          <w:sz w:val="22"/>
          <w:szCs w:val="22"/>
          <w:lang w:val="nl-NL"/>
        </w:rPr>
        <w:t xml:space="preserve"> worden aangewezen:</w:t>
      </w:r>
    </w:p>
    <w:p w:rsidR="00C17306" w:rsidRPr="00C17306" w:rsidRDefault="00C17306" w:rsidP="00C17306">
      <w:pPr>
        <w:tabs>
          <w:tab w:val="left" w:pos="142"/>
        </w:tabs>
        <w:ind w:left="360"/>
        <w:jc w:val="both"/>
        <w:rPr>
          <w:rFonts w:ascii="Palatino Linotype" w:hAnsi="Palatino Linotype"/>
          <w:sz w:val="22"/>
          <w:szCs w:val="22"/>
          <w:lang w:val="nl-NL"/>
        </w:rPr>
      </w:pPr>
      <w:r w:rsidRPr="00C17306">
        <w:rPr>
          <w:rFonts w:ascii="Palatino Linotype" w:hAnsi="Palatino Linotype"/>
          <w:sz w:val="22"/>
          <w:szCs w:val="22"/>
          <w:lang w:val="nl-NL"/>
        </w:rPr>
        <w:t xml:space="preserve">de directeur van de Stichting Algemeen Psychiatrisch Ziekenhuis Dr. David Ricardo </w:t>
      </w:r>
      <w:proofErr w:type="spellStart"/>
      <w:r w:rsidRPr="00C17306">
        <w:rPr>
          <w:rFonts w:ascii="Palatino Linotype" w:hAnsi="Palatino Linotype"/>
          <w:sz w:val="22"/>
          <w:szCs w:val="22"/>
          <w:lang w:val="nl-NL"/>
        </w:rPr>
        <w:t>Capriles</w:t>
      </w:r>
      <w:proofErr w:type="spellEnd"/>
      <w:r w:rsidRPr="00C17306">
        <w:rPr>
          <w:rFonts w:ascii="Palatino Linotype" w:hAnsi="Palatino Linotype"/>
          <w:sz w:val="22"/>
          <w:szCs w:val="22"/>
          <w:lang w:val="nl-NL"/>
        </w:rPr>
        <w:t>;</w:t>
      </w:r>
    </w:p>
    <w:p w:rsidR="00C17306" w:rsidRPr="00C17306" w:rsidRDefault="00C17306" w:rsidP="00C17306">
      <w:pPr>
        <w:tabs>
          <w:tab w:val="left" w:pos="142"/>
        </w:tabs>
        <w:ind w:left="360"/>
        <w:jc w:val="both"/>
        <w:rPr>
          <w:rFonts w:ascii="Palatino Linotype" w:hAnsi="Palatino Linotype"/>
          <w:sz w:val="22"/>
          <w:szCs w:val="22"/>
          <w:lang w:val="nl-NL"/>
        </w:rPr>
      </w:pPr>
      <w:r w:rsidRPr="00C17306">
        <w:rPr>
          <w:rFonts w:ascii="Palatino Linotype" w:hAnsi="Palatino Linotype"/>
          <w:sz w:val="22"/>
          <w:szCs w:val="22"/>
          <w:lang w:val="nl-NL"/>
        </w:rPr>
        <w:t>de psychiaters en psychologen, aan wie door de rechter of het openbaar ministerie het uitbrengen van rapport wordt opgedragen, of die bij rechterlijke beslissing met enig toezicht op een veroordeelde zijn belast.</w:t>
      </w:r>
    </w:p>
    <w:p w:rsidR="007E4079" w:rsidRDefault="007E4079" w:rsidP="007E4079">
      <w:pPr>
        <w:tabs>
          <w:tab w:val="left" w:pos="142"/>
        </w:tabs>
        <w:rPr>
          <w:rFonts w:ascii="Palatino Linotype" w:hAnsi="Palatino Linotype"/>
          <w:sz w:val="22"/>
          <w:szCs w:val="22"/>
          <w:lang w:val="nl-NL"/>
        </w:rPr>
      </w:pPr>
    </w:p>
    <w:p w:rsidR="00C17306" w:rsidRPr="00C17306" w:rsidRDefault="00C17306" w:rsidP="00C17306">
      <w:pPr>
        <w:tabs>
          <w:tab w:val="left" w:pos="142"/>
        </w:tabs>
        <w:jc w:val="center"/>
        <w:rPr>
          <w:rFonts w:ascii="Palatino Linotype" w:hAnsi="Palatino Linotype"/>
          <w:sz w:val="22"/>
          <w:szCs w:val="22"/>
          <w:lang w:val="nl-NL"/>
        </w:rPr>
      </w:pPr>
      <w:r w:rsidRPr="00C17306">
        <w:rPr>
          <w:rFonts w:ascii="Palatino Linotype" w:hAnsi="Palatino Linotype"/>
          <w:sz w:val="22"/>
          <w:szCs w:val="22"/>
          <w:lang w:val="nl-NL"/>
        </w:rPr>
        <w:t>Artikel 3</w:t>
      </w:r>
    </w:p>
    <w:p w:rsidR="00C17306" w:rsidRPr="00C17306" w:rsidRDefault="00C17306" w:rsidP="007E4079">
      <w:pPr>
        <w:tabs>
          <w:tab w:val="left" w:pos="142"/>
        </w:tabs>
        <w:spacing w:line="200" w:lineRule="exact"/>
        <w:jc w:val="both"/>
        <w:rPr>
          <w:rFonts w:ascii="Palatino Linotype" w:hAnsi="Palatino Linotype"/>
          <w:sz w:val="22"/>
          <w:szCs w:val="22"/>
          <w:lang w:val="nl-NL"/>
        </w:rPr>
      </w:pPr>
    </w:p>
    <w:p w:rsidR="00C17306" w:rsidRPr="00C17306" w:rsidRDefault="00C17306" w:rsidP="00C17306">
      <w:pPr>
        <w:jc w:val="both"/>
        <w:rPr>
          <w:rFonts w:ascii="Palatino Linotype" w:hAnsi="Palatino Linotype"/>
          <w:sz w:val="22"/>
          <w:szCs w:val="22"/>
          <w:lang w:val="nl-NL"/>
        </w:rPr>
      </w:pPr>
      <w:r w:rsidRPr="00C17306">
        <w:rPr>
          <w:rFonts w:ascii="Palatino Linotype" w:hAnsi="Palatino Linotype"/>
          <w:sz w:val="22"/>
          <w:szCs w:val="22"/>
          <w:lang w:val="nl-NL"/>
        </w:rPr>
        <w:t>De procureur-generaal is voorts bevoegd uit inlichtingen van de justitiële documentatiedienst gegevens te verstrekken aan: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lastRenderedPageBreak/>
        <w:t>de Secretarissen-generaal van het Land in verband met de benoeming en het ontslag van ambtenaren, zomede in verband met het nemen van disciplinaire maatregelen tegen onder hen ressorterend personeel;</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het Hoofd Personeelsadministratie (SSO) in verband met personeelsaangelegenheden van het Land en de op openbaar gezag ingestelde rechtspersonen;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(vervallen)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 xml:space="preserve">het </w:t>
      </w:r>
      <w:proofErr w:type="spellStart"/>
      <w:r w:rsidRPr="00C17306">
        <w:rPr>
          <w:rFonts w:ascii="Palatino Linotype" w:hAnsi="Palatino Linotype"/>
          <w:sz w:val="22"/>
          <w:szCs w:val="22"/>
          <w:lang w:val="nl-NL"/>
        </w:rPr>
        <w:t>Commandement</w:t>
      </w:r>
      <w:proofErr w:type="spellEnd"/>
      <w:r w:rsidRPr="00C17306">
        <w:rPr>
          <w:rFonts w:ascii="Palatino Linotype" w:hAnsi="Palatino Linotype"/>
          <w:sz w:val="22"/>
          <w:szCs w:val="22"/>
          <w:lang w:val="nl-NL"/>
        </w:rPr>
        <w:t xml:space="preserve"> der Zeemacht Caribisch Gebied, indien en voor zover de gegevens in het belang van de taakvervulling van deze dienst nodig zijn;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de Veiligheidsdienst Curaçao, indien en voor zover de gegevens in het belang van de taakvervulling van deze dienst nodig zijn;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het Bureau Buitenlandse Betrekkingen, dat adviseert inzake emigratie of plaatsing van personeel in het buitenland of in een van de andere rijksdelen;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consulaten in verband met te verlenen visa;</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de autoriteiten in Nederland, die inlichtingen verzoeken in verband met vestiging in die landen;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het Kabinet van de Gouverneur in verband met visum- en paspoortaanvragen;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 xml:space="preserve">de </w:t>
      </w:r>
      <w:proofErr w:type="spellStart"/>
      <w:r w:rsidRPr="00C17306">
        <w:rPr>
          <w:rFonts w:ascii="Palatino Linotype" w:hAnsi="Palatino Linotype"/>
          <w:sz w:val="22"/>
          <w:szCs w:val="22"/>
          <w:lang w:val="nl-NL"/>
        </w:rPr>
        <w:t>Sector-directeur</w:t>
      </w:r>
      <w:proofErr w:type="spellEnd"/>
      <w:r w:rsidRPr="00C17306">
        <w:rPr>
          <w:rFonts w:ascii="Palatino Linotype" w:hAnsi="Palatino Linotype"/>
          <w:sz w:val="22"/>
          <w:szCs w:val="22"/>
          <w:lang w:val="nl-NL"/>
        </w:rPr>
        <w:t xml:space="preserve"> Onderwijs en Wetenschap in verband met de benoeming en het ontslag van en het toezicht op het gedrag van leerkrachten en ander personeel, verbonden aan onderwijsinstellingen;</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 xml:space="preserve">de autoriteiten, die tot taak hebben te adviseren of te beslissen inzake het verlenen, intrekken of schorsen van vergunningen, het sluiten van lokaliteiten of het doen staken van bepaalde activiteiten, voor zover de adviezen of beslissingen (mede) gebaseerd kunnen worden op gegevens uit de justitiële documentatiedienst. </w:t>
      </w:r>
    </w:p>
    <w:p w:rsidR="00C17306" w:rsidRPr="00C17306" w:rsidRDefault="00C17306" w:rsidP="00C17306">
      <w:pPr>
        <w:numPr>
          <w:ilvl w:val="0"/>
          <w:numId w:val="10"/>
        </w:numPr>
        <w:ind w:left="630"/>
        <w:contextualSpacing/>
        <w:jc w:val="both"/>
        <w:rPr>
          <w:rFonts w:ascii="Palatino Linotype" w:hAnsi="Palatino Linotype"/>
          <w:sz w:val="22"/>
          <w:szCs w:val="22"/>
          <w:lang w:val="nl-NL"/>
        </w:rPr>
      </w:pPr>
      <w:r w:rsidRPr="00C17306">
        <w:rPr>
          <w:rFonts w:ascii="Palatino Linotype" w:hAnsi="Palatino Linotype"/>
          <w:sz w:val="22"/>
          <w:szCs w:val="22"/>
          <w:lang w:val="nl-NL"/>
        </w:rPr>
        <w:t>de Minister van Algemene Zaken of de persoon door deze gemachtigd in verband met personeelsaangelegenheden van de weerkorpsen.</w:t>
      </w:r>
    </w:p>
    <w:p w:rsidR="00C17306" w:rsidRPr="00C17306" w:rsidRDefault="00C17306" w:rsidP="00C17306">
      <w:pPr>
        <w:tabs>
          <w:tab w:val="left" w:pos="142"/>
        </w:tabs>
        <w:jc w:val="center"/>
        <w:rPr>
          <w:rFonts w:ascii="Palatino Linotype" w:hAnsi="Palatino Linotype"/>
          <w:sz w:val="22"/>
          <w:szCs w:val="22"/>
          <w:lang w:val="nl-NL"/>
        </w:rPr>
      </w:pPr>
    </w:p>
    <w:p w:rsidR="00C17306" w:rsidRPr="00C17306" w:rsidRDefault="00C17306" w:rsidP="00C17306">
      <w:pPr>
        <w:tabs>
          <w:tab w:val="left" w:pos="142"/>
        </w:tabs>
        <w:jc w:val="center"/>
        <w:rPr>
          <w:rFonts w:ascii="Palatino Linotype" w:hAnsi="Palatino Linotype"/>
          <w:sz w:val="22"/>
          <w:szCs w:val="22"/>
          <w:lang w:val="nl-NL"/>
        </w:rPr>
      </w:pPr>
      <w:r w:rsidRPr="00C17306">
        <w:rPr>
          <w:rFonts w:ascii="Palatino Linotype" w:hAnsi="Palatino Linotype"/>
          <w:sz w:val="22"/>
          <w:szCs w:val="22"/>
          <w:lang w:val="nl-NL"/>
        </w:rPr>
        <w:t>Artikel 4</w:t>
      </w:r>
    </w:p>
    <w:p w:rsidR="00C17306" w:rsidRPr="00C17306" w:rsidRDefault="00C17306" w:rsidP="007E4079">
      <w:pPr>
        <w:tabs>
          <w:tab w:val="left" w:pos="142"/>
        </w:tabs>
        <w:spacing w:line="200" w:lineRule="exact"/>
        <w:jc w:val="both"/>
        <w:rPr>
          <w:rFonts w:ascii="Palatino Linotype" w:hAnsi="Palatino Linotype"/>
          <w:sz w:val="22"/>
          <w:szCs w:val="22"/>
          <w:lang w:val="nl-NL"/>
        </w:rPr>
      </w:pPr>
    </w:p>
    <w:p w:rsidR="00C17306" w:rsidRPr="00C17306" w:rsidRDefault="00C17306" w:rsidP="00C17306">
      <w:pPr>
        <w:numPr>
          <w:ilvl w:val="0"/>
          <w:numId w:val="11"/>
        </w:numPr>
        <w:ind w:left="360"/>
        <w:contextualSpacing/>
        <w:jc w:val="both"/>
        <w:rPr>
          <w:rFonts w:ascii="Palatino Linotype" w:hAnsi="Palatino Linotype"/>
          <w:sz w:val="22"/>
          <w:szCs w:val="22"/>
          <w:lang w:val="nl-NL"/>
        </w:rPr>
      </w:pPr>
      <w:r w:rsidRPr="00C17306">
        <w:rPr>
          <w:rFonts w:ascii="Palatino Linotype" w:hAnsi="Palatino Linotype"/>
          <w:sz w:val="22"/>
          <w:szCs w:val="22"/>
          <w:lang w:val="nl-NL"/>
        </w:rPr>
        <w:t>Indien op grond van het bepaalde in het voorgaande artikel inlichtingen worden gevraagd en de procureur-generaal bevindt, dat de persoon op wie het verzoek om inlichtingen betrekking heeft, wordt verdacht van een strafbaar feit, dat zou kunnen leiden tot een strafrechtelijke beslissing, die bij de beoordeling van de te verstrekken inlichtingen in aanmerking zou worden genomen, is de procureur-generaal, indien hij daartoe bepaaldelijk termen vindt, bevoegd aan degene, die het verzoek om inlichtingen heeft gedaan, mede te delen, dat nog een strafzaak hangende is.</w:t>
      </w:r>
    </w:p>
    <w:p w:rsidR="00C17306" w:rsidRPr="00C17306" w:rsidRDefault="00C17306" w:rsidP="00C17306">
      <w:pPr>
        <w:numPr>
          <w:ilvl w:val="0"/>
          <w:numId w:val="11"/>
        </w:numPr>
        <w:ind w:left="360"/>
        <w:contextualSpacing/>
        <w:jc w:val="both"/>
        <w:rPr>
          <w:rFonts w:ascii="Palatino Linotype" w:hAnsi="Palatino Linotype"/>
          <w:sz w:val="22"/>
          <w:szCs w:val="22"/>
          <w:lang w:val="nl-NL"/>
        </w:rPr>
      </w:pPr>
      <w:r w:rsidRPr="00C17306">
        <w:rPr>
          <w:rFonts w:ascii="Palatino Linotype" w:hAnsi="Palatino Linotype"/>
          <w:sz w:val="22"/>
          <w:szCs w:val="22"/>
          <w:lang w:val="nl-NL"/>
        </w:rPr>
        <w:t>De door de procureur-generaal te verstrekken inlichtingen kunnen mede omvatten de gegevens, die in de strafregisters zijn opgenomen geweest.</w:t>
      </w:r>
    </w:p>
    <w:p w:rsidR="00C17306" w:rsidRPr="00C17306" w:rsidRDefault="00C17306" w:rsidP="00C17306">
      <w:pPr>
        <w:tabs>
          <w:tab w:val="left" w:pos="142"/>
        </w:tabs>
        <w:jc w:val="both"/>
        <w:rPr>
          <w:rFonts w:ascii="Palatino Linotype" w:hAnsi="Palatino Linotype"/>
          <w:sz w:val="22"/>
          <w:szCs w:val="22"/>
          <w:lang w:val="nl-NL"/>
        </w:rPr>
      </w:pPr>
    </w:p>
    <w:p w:rsidR="00C17306" w:rsidRPr="00C17306" w:rsidRDefault="00C17306" w:rsidP="00C17306">
      <w:pPr>
        <w:tabs>
          <w:tab w:val="left" w:pos="142"/>
        </w:tabs>
        <w:jc w:val="center"/>
        <w:rPr>
          <w:rFonts w:ascii="Palatino Linotype" w:hAnsi="Palatino Linotype"/>
          <w:sz w:val="22"/>
          <w:szCs w:val="22"/>
          <w:lang w:val="nl-NL"/>
        </w:rPr>
      </w:pPr>
      <w:r w:rsidRPr="00C17306">
        <w:rPr>
          <w:rFonts w:ascii="Palatino Linotype" w:hAnsi="Palatino Linotype"/>
          <w:sz w:val="22"/>
          <w:szCs w:val="22"/>
          <w:lang w:val="nl-NL"/>
        </w:rPr>
        <w:t>Artikel 5</w:t>
      </w:r>
    </w:p>
    <w:p w:rsidR="00C17306" w:rsidRPr="00C17306" w:rsidRDefault="00C17306" w:rsidP="007E4079">
      <w:pPr>
        <w:tabs>
          <w:tab w:val="left" w:pos="142"/>
        </w:tabs>
        <w:spacing w:line="200" w:lineRule="exact"/>
        <w:jc w:val="both"/>
        <w:rPr>
          <w:rFonts w:ascii="Palatino Linotype" w:hAnsi="Palatino Linotype"/>
          <w:sz w:val="22"/>
          <w:szCs w:val="22"/>
          <w:lang w:val="nl-NL"/>
        </w:rPr>
      </w:pPr>
    </w:p>
    <w:p w:rsidR="00C17306" w:rsidRPr="00C17306" w:rsidRDefault="00C17306" w:rsidP="00C17306">
      <w:pPr>
        <w:tabs>
          <w:tab w:val="left" w:pos="142"/>
        </w:tabs>
        <w:jc w:val="both"/>
        <w:rPr>
          <w:rFonts w:ascii="Palatino Linotype" w:hAnsi="Palatino Linotype"/>
          <w:szCs w:val="24"/>
          <w:lang w:val="nl-NL"/>
        </w:rPr>
      </w:pPr>
      <w:r w:rsidRPr="00C17306">
        <w:rPr>
          <w:rFonts w:ascii="Palatino Linotype" w:hAnsi="Palatino Linotype"/>
          <w:sz w:val="22"/>
          <w:szCs w:val="22"/>
          <w:lang w:val="nl-NL"/>
        </w:rPr>
        <w:t>Deze ministeriële regeling met algemene werking wordt aangehaald als: Regeling inlichtingen justitiële documentatie.</w:t>
      </w:r>
    </w:p>
    <w:p w:rsidR="00C17306" w:rsidRPr="00C17306" w:rsidRDefault="00C17306" w:rsidP="00C17306">
      <w:pPr>
        <w:widowControl/>
        <w:tabs>
          <w:tab w:val="left" w:pos="360"/>
        </w:tabs>
        <w:spacing w:after="120"/>
        <w:jc w:val="both"/>
        <w:rPr>
          <w:rFonts w:ascii="Palatino Linotype" w:hAnsi="Palatino Linotype"/>
          <w:snapToGrid/>
          <w:szCs w:val="24"/>
          <w:lang w:val="nl-NL" w:eastAsia="nl-NL"/>
        </w:rPr>
      </w:pPr>
    </w:p>
    <w:p w:rsidR="00C17306" w:rsidRPr="00C17306" w:rsidRDefault="00C17306" w:rsidP="00C17306">
      <w:pPr>
        <w:widowControl/>
        <w:tabs>
          <w:tab w:val="left" w:pos="360"/>
        </w:tabs>
        <w:spacing w:after="120"/>
        <w:jc w:val="center"/>
        <w:rPr>
          <w:rFonts w:ascii="Palatino Linotype" w:hAnsi="Palatino Linotype"/>
          <w:snapToGrid/>
          <w:szCs w:val="24"/>
          <w:lang w:val="nl-NL" w:eastAsia="nl-NL"/>
        </w:rPr>
      </w:pPr>
      <w:r w:rsidRPr="00C17306">
        <w:rPr>
          <w:rFonts w:ascii="Palatino Linotype" w:hAnsi="Palatino Linotype"/>
          <w:snapToGrid/>
          <w:szCs w:val="24"/>
          <w:lang w:val="nl-NL" w:eastAsia="nl-NL"/>
        </w:rPr>
        <w:t>***</w:t>
      </w:r>
    </w:p>
    <w:p w:rsidR="00C17306" w:rsidRPr="00C17306" w:rsidRDefault="00C17306" w:rsidP="00C17306">
      <w:pPr>
        <w:tabs>
          <w:tab w:val="left" w:pos="-720"/>
        </w:tabs>
        <w:suppressAutoHyphens/>
        <w:jc w:val="both"/>
        <w:rPr>
          <w:rFonts w:ascii="Palatino Linotype" w:hAnsi="Palatino Linotype"/>
          <w:bCs/>
          <w:spacing w:val="-3"/>
          <w:szCs w:val="24"/>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17306" w:rsidRPr="00E5400A" w:rsidRDefault="00C17306" w:rsidP="00C17306">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C17306" w:rsidRPr="009A3174" w:rsidRDefault="00C17306" w:rsidP="00C17306">
      <w:pPr>
        <w:pStyle w:val="FootnoteText"/>
        <w:tabs>
          <w:tab w:val="left" w:pos="142"/>
        </w:tabs>
        <w:ind w:left="142" w:hanging="142"/>
        <w:jc w:val="both"/>
        <w:rPr>
          <w:rFonts w:ascii="Palatino Linotype" w:hAnsi="Palatino Linotype"/>
          <w:sz w:val="18"/>
          <w:szCs w:val="18"/>
          <w:lang w:val="es-ES"/>
        </w:rPr>
      </w:pPr>
      <w:r w:rsidRPr="00E5400A">
        <w:rPr>
          <w:rStyle w:val="FootnoteReference"/>
          <w:rFonts w:ascii="Palatino Linotype" w:hAnsi="Palatino Linotype"/>
          <w:sz w:val="18"/>
          <w:szCs w:val="18"/>
        </w:rPr>
        <w:footnoteRef/>
      </w:r>
      <w:r w:rsidRPr="009A3174">
        <w:rPr>
          <w:rFonts w:ascii="Palatino Linotype" w:hAnsi="Palatino Linotype"/>
          <w:sz w:val="18"/>
          <w:szCs w:val="18"/>
          <w:lang w:val="es-ES"/>
        </w:rPr>
        <w:t xml:space="preserve"> A.B. 2010, no. 87, </w:t>
      </w:r>
      <w:proofErr w:type="spellStart"/>
      <w:r w:rsidRPr="009A3174">
        <w:rPr>
          <w:rFonts w:ascii="Palatino Linotype" w:hAnsi="Palatino Linotype"/>
          <w:sz w:val="18"/>
          <w:szCs w:val="18"/>
          <w:lang w:val="es-ES"/>
        </w:rPr>
        <w:t>bijlage</w:t>
      </w:r>
      <w:proofErr w:type="spellEnd"/>
      <w:r w:rsidRPr="009A3174">
        <w:rPr>
          <w:rFonts w:ascii="Palatino Linotype" w:hAnsi="Palatino Linotype"/>
          <w:sz w:val="18"/>
          <w:szCs w:val="18"/>
          <w:lang w:val="es-ES"/>
        </w:rPr>
        <w:t xml:space="preserve"> a.</w:t>
      </w:r>
    </w:p>
  </w:footnote>
  <w:footnote w:id="3">
    <w:p w:rsidR="00C17306" w:rsidRPr="009A3174" w:rsidRDefault="00C17306" w:rsidP="00C17306">
      <w:pPr>
        <w:pStyle w:val="FootnoteText"/>
        <w:rPr>
          <w:rFonts w:ascii="Palatino Linotype" w:hAnsi="Palatino Linotype"/>
          <w:color w:val="FF0000"/>
          <w:sz w:val="18"/>
          <w:szCs w:val="18"/>
          <w:lang w:val="es-ES"/>
        </w:rPr>
      </w:pPr>
      <w:r w:rsidRPr="00CD25D6">
        <w:rPr>
          <w:rStyle w:val="FootnoteReference"/>
          <w:rFonts w:ascii="Palatino Linotype" w:hAnsi="Palatino Linotype"/>
          <w:sz w:val="18"/>
          <w:szCs w:val="18"/>
        </w:rPr>
        <w:footnoteRef/>
      </w:r>
      <w:r w:rsidRPr="009A3174">
        <w:rPr>
          <w:rFonts w:ascii="Palatino Linotype" w:hAnsi="Palatino Linotype"/>
          <w:sz w:val="18"/>
          <w:szCs w:val="18"/>
          <w:lang w:val="es-ES"/>
        </w:rPr>
        <w:t xml:space="preserve"> P.B. 1969, no. 118.</w:t>
      </w:r>
    </w:p>
  </w:footnote>
  <w:footnote w:id="4">
    <w:p w:rsidR="00C17306" w:rsidRPr="009A3174" w:rsidRDefault="00C17306" w:rsidP="00C17306">
      <w:pPr>
        <w:pStyle w:val="FootnoteText"/>
        <w:rPr>
          <w:rFonts w:ascii="Palatino Linotype" w:hAnsi="Palatino Linotype"/>
          <w:sz w:val="18"/>
          <w:szCs w:val="18"/>
          <w:lang w:val="es-ES"/>
        </w:rPr>
      </w:pPr>
      <w:r w:rsidRPr="00CD25D6">
        <w:rPr>
          <w:rStyle w:val="FootnoteReference"/>
          <w:rFonts w:ascii="Palatino Linotype" w:hAnsi="Palatino Linotype"/>
          <w:sz w:val="18"/>
          <w:szCs w:val="18"/>
        </w:rPr>
        <w:footnoteRef/>
      </w:r>
      <w:r w:rsidRPr="009A3174">
        <w:rPr>
          <w:rFonts w:ascii="Palatino Linotype" w:hAnsi="Palatino Linotype"/>
          <w:sz w:val="18"/>
          <w:szCs w:val="18"/>
          <w:lang w:val="es-ES"/>
        </w:rPr>
        <w:t xml:space="preserve"> P.B. 1968, no. 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52FC9">
      <w:rPr>
        <w:rFonts w:ascii="Times New Roman" w:hAnsi="Times New Roman"/>
        <w:b/>
        <w:spacing w:val="-4"/>
        <w:sz w:val="36"/>
      </w:rPr>
      <w:t>8</w:t>
    </w:r>
    <w:r w:rsidR="001C4DF2">
      <w:rPr>
        <w:rFonts w:ascii="Times New Roman" w:hAnsi="Times New Roman"/>
        <w:b/>
        <w:spacing w:val="-4"/>
        <w:sz w:val="36"/>
      </w:rPr>
      <w:t>3</w:t>
    </w:r>
    <w:r w:rsidR="00052FC9">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52FC9">
      <w:rPr>
        <w:rFonts w:ascii="Times New Roman" w:hAnsi="Times New Roman"/>
        <w:b/>
        <w:spacing w:val="-4"/>
        <w:sz w:val="36"/>
      </w:rPr>
      <w:t>8</w:t>
    </w:r>
    <w:r w:rsidR="00A85380">
      <w:rPr>
        <w:rFonts w:ascii="Times New Roman" w:hAnsi="Times New Roman"/>
        <w:b/>
        <w:spacing w:val="-4"/>
        <w:sz w:val="36"/>
      </w:rPr>
      <w:t>3</w:t>
    </w:r>
    <w:r w:rsidR="00052FC9">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A5C686B"/>
    <w:multiLevelType w:val="hybridMultilevel"/>
    <w:tmpl w:val="62804CF0"/>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04268"/>
    <w:multiLevelType w:val="hybridMultilevel"/>
    <w:tmpl w:val="1A00F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BE5297"/>
    <w:multiLevelType w:val="hybridMultilevel"/>
    <w:tmpl w:val="71BA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DB7336"/>
    <w:multiLevelType w:val="hybridMultilevel"/>
    <w:tmpl w:val="90ACC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10"/>
  </w:num>
  <w:num w:numId="4">
    <w:abstractNumId w:val="8"/>
  </w:num>
  <w:num w:numId="5">
    <w:abstractNumId w:val="0"/>
  </w:num>
  <w:num w:numId="6">
    <w:abstractNumId w:val="6"/>
  </w:num>
  <w:num w:numId="7">
    <w:abstractNumId w:val="4"/>
  </w:num>
  <w:num w:numId="8">
    <w:abstractNumId w:val="5"/>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52FC9"/>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A2FCE"/>
    <w:rsid w:val="003B694F"/>
    <w:rsid w:val="003C30EB"/>
    <w:rsid w:val="003D1497"/>
    <w:rsid w:val="003D25AC"/>
    <w:rsid w:val="003E6FF3"/>
    <w:rsid w:val="0043209F"/>
    <w:rsid w:val="004E29EE"/>
    <w:rsid w:val="004E2C9C"/>
    <w:rsid w:val="004E799B"/>
    <w:rsid w:val="00505553"/>
    <w:rsid w:val="00567389"/>
    <w:rsid w:val="00571CC8"/>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E4079"/>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D7293"/>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17306"/>
    <w:rsid w:val="00C80349"/>
    <w:rsid w:val="00CC6CA3"/>
    <w:rsid w:val="00CE18CE"/>
    <w:rsid w:val="00CE5C4F"/>
    <w:rsid w:val="00D03575"/>
    <w:rsid w:val="00D03A15"/>
    <w:rsid w:val="00D15CE7"/>
    <w:rsid w:val="00D50DA5"/>
    <w:rsid w:val="00D67282"/>
    <w:rsid w:val="00D95F17"/>
    <w:rsid w:val="00DC4B4C"/>
    <w:rsid w:val="00E42D6B"/>
    <w:rsid w:val="00E65751"/>
    <w:rsid w:val="00EB11C5"/>
    <w:rsid w:val="00EB1834"/>
    <w:rsid w:val="00ED69A7"/>
    <w:rsid w:val="00EE4FD2"/>
    <w:rsid w:val="00F1716A"/>
    <w:rsid w:val="00F81906"/>
    <w:rsid w:val="00F87233"/>
    <w:rsid w:val="00FA4770"/>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6FB178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rsid w:val="007E4079"/>
    <w:pPr>
      <w:spacing w:after="120"/>
    </w:pPr>
  </w:style>
  <w:style w:type="character" w:customStyle="1" w:styleId="BodyTextChar">
    <w:name w:val="Body Text Char"/>
    <w:basedOn w:val="DefaultParagraphFont"/>
    <w:link w:val="BodyText"/>
    <w:rsid w:val="007E407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4716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9</cp:revision>
  <cp:lastPrinted>2011-07-22T21:19:00Z</cp:lastPrinted>
  <dcterms:created xsi:type="dcterms:W3CDTF">2025-06-10T17:46:00Z</dcterms:created>
  <dcterms:modified xsi:type="dcterms:W3CDTF">2025-06-26T01:15:00Z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