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D599A">
        <w:rPr>
          <w:b/>
          <w:sz w:val="36"/>
          <w:szCs w:val="36"/>
        </w:rPr>
        <w:fldChar w:fldCharType="begin">
          <w:ffData>
            <w:name w:val="Text2"/>
            <w:enabled/>
            <w:calcOnExit w:val="0"/>
            <w:textInput>
              <w:default w:val="84 (GT)"/>
            </w:textInput>
          </w:ffData>
        </w:fldChar>
      </w:r>
      <w:bookmarkStart w:id="0" w:name="Text2"/>
      <w:r w:rsidR="00DD599A" w:rsidRPr="00F511B1">
        <w:rPr>
          <w:b/>
          <w:sz w:val="36"/>
          <w:szCs w:val="36"/>
          <w:lang w:val="nl-NL"/>
        </w:rPr>
        <w:instrText xml:space="preserve"> FORMTEXT </w:instrText>
      </w:r>
      <w:r w:rsidR="00DD599A">
        <w:rPr>
          <w:b/>
          <w:sz w:val="36"/>
          <w:szCs w:val="36"/>
        </w:rPr>
      </w:r>
      <w:r w:rsidR="00DD599A">
        <w:rPr>
          <w:b/>
          <w:sz w:val="36"/>
          <w:szCs w:val="36"/>
        </w:rPr>
        <w:fldChar w:fldCharType="separate"/>
      </w:r>
      <w:r w:rsidR="00DD599A" w:rsidRPr="00F511B1">
        <w:rPr>
          <w:b/>
          <w:noProof/>
          <w:sz w:val="36"/>
          <w:szCs w:val="36"/>
          <w:lang w:val="nl-NL"/>
        </w:rPr>
        <w:t>84 (GT)</w:t>
      </w:r>
      <w:r w:rsidR="00DD599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B2AB7" w:rsidRPr="003B2AB7" w:rsidRDefault="003B2AB7" w:rsidP="003B2AB7">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i/>
          <w:sz w:val="22"/>
          <w:szCs w:val="22"/>
          <w:lang w:val="nl-NL"/>
        </w:rPr>
      </w:pPr>
      <w:r w:rsidRPr="003B2AB7">
        <w:rPr>
          <w:rFonts w:ascii="Palatino Linotype" w:hAnsi="Palatino Linotype"/>
          <w:b/>
          <w:sz w:val="22"/>
          <w:szCs w:val="22"/>
          <w:lang w:val="nl-NL"/>
        </w:rPr>
        <w:t>MINISTERIËLE BESCHIKKING van de 12</w:t>
      </w:r>
      <w:r w:rsidRPr="003B2AB7">
        <w:rPr>
          <w:rFonts w:ascii="Palatino Linotype" w:hAnsi="Palatino Linotype"/>
          <w:b/>
          <w:sz w:val="22"/>
          <w:szCs w:val="22"/>
          <w:vertAlign w:val="superscript"/>
          <w:lang w:val="nl-NL"/>
        </w:rPr>
        <w:t>de</w:t>
      </w:r>
      <w:r w:rsidRPr="003B2AB7">
        <w:rPr>
          <w:rFonts w:ascii="Palatino Linotype" w:hAnsi="Palatino Linotype"/>
          <w:b/>
          <w:sz w:val="22"/>
          <w:szCs w:val="22"/>
          <w:lang w:val="nl-NL"/>
        </w:rPr>
        <w:t xml:space="preserve"> mei 2025, no. 2023/026817, houdende vaststelling van de geconsolideerde tekst van de Beschikking registratie buitenlandse strafbladen</w:t>
      </w:r>
      <w:r w:rsidRPr="003B2AB7">
        <w:rPr>
          <w:rFonts w:ascii="Palatino Linotype" w:hAnsi="Palatino Linotype"/>
          <w:b/>
          <w:sz w:val="22"/>
          <w:szCs w:val="22"/>
          <w:vertAlign w:val="superscript"/>
          <w:lang w:val="nl-NL"/>
        </w:rPr>
        <w:footnoteReference w:id="1"/>
      </w:r>
    </w:p>
    <w:p w:rsidR="003B2AB7" w:rsidRPr="003B2AB7" w:rsidRDefault="003B2AB7" w:rsidP="003B2AB7">
      <w:pPr>
        <w:widowControl/>
        <w:jc w:val="both"/>
        <w:rPr>
          <w:rFonts w:ascii="Palatino Linotype" w:hAnsi="Palatino Linotype"/>
          <w:i/>
          <w:snapToGrid/>
          <w:sz w:val="22"/>
          <w:szCs w:val="22"/>
          <w:lang w:val="nl-NL"/>
        </w:rPr>
      </w:pPr>
    </w:p>
    <w:p w:rsidR="003B2AB7" w:rsidRPr="003B2AB7" w:rsidRDefault="003B2AB7" w:rsidP="003B2AB7">
      <w:pPr>
        <w:widowControl/>
        <w:jc w:val="center"/>
        <w:rPr>
          <w:rFonts w:ascii="Palatino Linotype" w:hAnsi="Palatino Linotype"/>
          <w:snapToGrid/>
          <w:szCs w:val="24"/>
          <w:lang w:val="nl-NL"/>
        </w:rPr>
      </w:pPr>
      <w:r w:rsidRPr="003B2AB7">
        <w:rPr>
          <w:rFonts w:ascii="Palatino Linotype" w:hAnsi="Palatino Linotype"/>
          <w:snapToGrid/>
          <w:szCs w:val="24"/>
          <w:lang w:val="nl-NL"/>
        </w:rPr>
        <w:t>____________</w:t>
      </w:r>
    </w:p>
    <w:p w:rsidR="003B2AB7" w:rsidRPr="003B2AB7" w:rsidRDefault="003B2AB7" w:rsidP="003B2AB7">
      <w:pPr>
        <w:widowControl/>
        <w:jc w:val="both"/>
        <w:rPr>
          <w:rFonts w:ascii="Palatino Linotype" w:hAnsi="Palatino Linotype"/>
          <w:snapToGrid/>
          <w:szCs w:val="24"/>
          <w:lang w:val="nl-NL"/>
        </w:rPr>
      </w:pPr>
    </w:p>
    <w:p w:rsidR="003B2AB7" w:rsidRPr="003B2AB7" w:rsidRDefault="003B2AB7" w:rsidP="003B2AB7">
      <w:pPr>
        <w:widowControl/>
        <w:jc w:val="center"/>
        <w:rPr>
          <w:rFonts w:ascii="Palatino Linotype" w:hAnsi="Palatino Linotype"/>
          <w:snapToGrid/>
          <w:sz w:val="22"/>
          <w:szCs w:val="22"/>
          <w:lang w:val="nl-NL"/>
        </w:rPr>
      </w:pPr>
      <w:r w:rsidRPr="003B2AB7">
        <w:rPr>
          <w:rFonts w:ascii="Palatino Linotype" w:hAnsi="Palatino Linotype"/>
          <w:snapToGrid/>
          <w:sz w:val="22"/>
          <w:szCs w:val="22"/>
          <w:lang w:val="nl-NL"/>
        </w:rPr>
        <w:t>De Minister van Justitie,</w:t>
      </w:r>
    </w:p>
    <w:p w:rsidR="003B2AB7" w:rsidRPr="003B2AB7" w:rsidRDefault="003B2AB7" w:rsidP="003B2AB7">
      <w:pPr>
        <w:widowControl/>
        <w:tabs>
          <w:tab w:val="left" w:pos="3345"/>
        </w:tabs>
        <w:ind w:firstLine="3"/>
        <w:jc w:val="both"/>
        <w:rPr>
          <w:rFonts w:ascii="Palatino Linotype" w:hAnsi="Palatino Linotype"/>
          <w:snapToGrid/>
          <w:spacing w:val="-3"/>
          <w:sz w:val="22"/>
          <w:szCs w:val="22"/>
          <w:lang w:val="nl-NL"/>
        </w:rPr>
      </w:pPr>
      <w:r w:rsidRPr="003B2AB7">
        <w:rPr>
          <w:rFonts w:ascii="Palatino Linotype" w:hAnsi="Palatino Linotype"/>
          <w:snapToGrid/>
          <w:spacing w:val="-3"/>
          <w:sz w:val="22"/>
          <w:szCs w:val="22"/>
          <w:lang w:val="nl-NL"/>
        </w:rPr>
        <w:tab/>
      </w:r>
    </w:p>
    <w:p w:rsidR="003B2AB7" w:rsidRPr="003B2AB7" w:rsidRDefault="003B2AB7" w:rsidP="003B2AB7">
      <w:pPr>
        <w:widowControl/>
        <w:jc w:val="both"/>
        <w:rPr>
          <w:rFonts w:ascii="Palatino Linotype" w:hAnsi="Palatino Linotype"/>
          <w:snapToGrid/>
          <w:spacing w:val="-3"/>
          <w:sz w:val="22"/>
          <w:szCs w:val="22"/>
          <w:lang w:val="nl-NL"/>
        </w:rPr>
      </w:pPr>
      <w:r w:rsidRPr="003B2AB7">
        <w:rPr>
          <w:rFonts w:ascii="Palatino Linotype" w:hAnsi="Palatino Linotype"/>
          <w:snapToGrid/>
          <w:spacing w:val="-3"/>
          <w:sz w:val="22"/>
          <w:szCs w:val="22"/>
          <w:lang w:val="nl-NL"/>
        </w:rPr>
        <w:t>Gelet op:</w:t>
      </w:r>
    </w:p>
    <w:p w:rsidR="003B2AB7" w:rsidRPr="003B2AB7" w:rsidRDefault="003B2AB7" w:rsidP="003B2AB7">
      <w:pPr>
        <w:widowControl/>
        <w:ind w:firstLine="3"/>
        <w:jc w:val="both"/>
        <w:rPr>
          <w:rFonts w:ascii="Palatino Linotype" w:hAnsi="Palatino Linotype"/>
          <w:snapToGrid/>
          <w:spacing w:val="-3"/>
          <w:sz w:val="22"/>
          <w:szCs w:val="22"/>
          <w:lang w:val="nl-NL"/>
        </w:rPr>
      </w:pPr>
    </w:p>
    <w:p w:rsidR="003B2AB7" w:rsidRPr="003B2AB7" w:rsidRDefault="003B2AB7" w:rsidP="003B2AB7">
      <w:pPr>
        <w:widowControl/>
        <w:ind w:firstLine="3"/>
        <w:jc w:val="both"/>
        <w:rPr>
          <w:rFonts w:ascii="Palatino Linotype" w:hAnsi="Palatino Linotype"/>
          <w:snapToGrid/>
          <w:spacing w:val="-3"/>
          <w:sz w:val="22"/>
          <w:szCs w:val="22"/>
          <w:lang w:val="nl-NL"/>
        </w:rPr>
      </w:pPr>
      <w:r w:rsidRPr="003B2AB7">
        <w:rPr>
          <w:rFonts w:ascii="Palatino Linotype" w:hAnsi="Palatino Linotype"/>
          <w:snapToGrid/>
          <w:spacing w:val="-3"/>
          <w:sz w:val="22"/>
          <w:szCs w:val="22"/>
          <w:lang w:val="nl-NL"/>
        </w:rPr>
        <w:t>de Algemene overgangsregeling wetgeving en bestuur Land Curaçao</w:t>
      </w:r>
      <w:r w:rsidRPr="003B2AB7">
        <w:rPr>
          <w:rFonts w:ascii="Palatino Linotype" w:hAnsi="Palatino Linotype"/>
          <w:snapToGrid/>
          <w:spacing w:val="-3"/>
          <w:sz w:val="22"/>
          <w:szCs w:val="22"/>
          <w:vertAlign w:val="superscript"/>
          <w:lang w:val="nl-NL"/>
        </w:rPr>
        <w:footnoteReference w:id="2"/>
      </w:r>
      <w:r w:rsidRPr="003B2AB7">
        <w:rPr>
          <w:rFonts w:ascii="Palatino Linotype" w:hAnsi="Palatino Linotype"/>
          <w:snapToGrid/>
          <w:spacing w:val="-3"/>
          <w:sz w:val="22"/>
          <w:szCs w:val="22"/>
          <w:lang w:val="nl-NL"/>
        </w:rPr>
        <w:t>;</w:t>
      </w:r>
    </w:p>
    <w:p w:rsidR="003B2AB7" w:rsidRPr="003B2AB7" w:rsidRDefault="003B2AB7" w:rsidP="003B2AB7">
      <w:pPr>
        <w:widowControl/>
        <w:ind w:right="-46" w:firstLine="3"/>
        <w:jc w:val="both"/>
        <w:rPr>
          <w:rFonts w:ascii="Palatino Linotype" w:hAnsi="Palatino Linotype"/>
          <w:snapToGrid/>
          <w:spacing w:val="-3"/>
          <w:sz w:val="22"/>
          <w:szCs w:val="22"/>
          <w:lang w:val="nl-NL"/>
        </w:rPr>
      </w:pPr>
    </w:p>
    <w:p w:rsidR="003B2AB7" w:rsidRPr="003B2AB7" w:rsidRDefault="003B2AB7" w:rsidP="003B2AB7">
      <w:pPr>
        <w:widowControl/>
        <w:ind w:right="-46" w:firstLine="3"/>
        <w:jc w:val="both"/>
        <w:rPr>
          <w:rFonts w:ascii="Palatino Linotype" w:hAnsi="Palatino Linotype"/>
          <w:snapToGrid/>
          <w:spacing w:val="-3"/>
          <w:sz w:val="22"/>
          <w:szCs w:val="22"/>
          <w:lang w:val="nl-NL"/>
        </w:rPr>
      </w:pPr>
      <w:r w:rsidRPr="003B2AB7">
        <w:rPr>
          <w:rFonts w:ascii="Palatino Linotype" w:hAnsi="Palatino Linotype"/>
          <w:snapToGrid/>
          <w:spacing w:val="-3"/>
          <w:sz w:val="22"/>
          <w:szCs w:val="22"/>
          <w:lang w:val="nl-NL"/>
        </w:rPr>
        <w:t>Heeft goedgevonden:</w:t>
      </w:r>
    </w:p>
    <w:p w:rsidR="003B2AB7" w:rsidRPr="003B2AB7" w:rsidRDefault="003B2AB7" w:rsidP="003B2AB7">
      <w:pPr>
        <w:jc w:val="both"/>
        <w:rPr>
          <w:rFonts w:ascii="Palatino Linotype" w:hAnsi="Palatino Linotype"/>
          <w:sz w:val="22"/>
          <w:szCs w:val="22"/>
          <w:lang w:val="nl-NL"/>
        </w:rPr>
      </w:pPr>
    </w:p>
    <w:p w:rsidR="003B2AB7" w:rsidRPr="003B2AB7" w:rsidRDefault="003B2AB7" w:rsidP="003B2AB7">
      <w:pPr>
        <w:jc w:val="center"/>
        <w:rPr>
          <w:rFonts w:ascii="Palatino Linotype" w:hAnsi="Palatino Linotype"/>
          <w:sz w:val="22"/>
          <w:szCs w:val="22"/>
          <w:lang w:val="nl-NL"/>
        </w:rPr>
      </w:pPr>
      <w:r w:rsidRPr="003B2AB7">
        <w:rPr>
          <w:rFonts w:ascii="Palatino Linotype" w:hAnsi="Palatino Linotype"/>
          <w:sz w:val="22"/>
          <w:szCs w:val="22"/>
          <w:lang w:val="nl-NL"/>
        </w:rPr>
        <w:t>Artikel 1</w:t>
      </w:r>
    </w:p>
    <w:p w:rsidR="003B2AB7" w:rsidRPr="003B2AB7" w:rsidRDefault="003B2AB7" w:rsidP="003B2AB7">
      <w:pPr>
        <w:jc w:val="both"/>
        <w:rPr>
          <w:rFonts w:ascii="Palatino Linotype" w:hAnsi="Palatino Linotype"/>
          <w:sz w:val="22"/>
          <w:szCs w:val="22"/>
          <w:lang w:val="nl-NL"/>
        </w:rPr>
      </w:pPr>
    </w:p>
    <w:p w:rsidR="003B2AB7" w:rsidRPr="003B2AB7" w:rsidRDefault="003B2AB7" w:rsidP="003B2AB7">
      <w:pPr>
        <w:jc w:val="both"/>
        <w:rPr>
          <w:rFonts w:ascii="Palatino Linotype" w:hAnsi="Palatino Linotype"/>
          <w:sz w:val="22"/>
          <w:szCs w:val="22"/>
          <w:lang w:val="nl-NL"/>
        </w:rPr>
      </w:pPr>
      <w:r w:rsidRPr="003B2AB7">
        <w:rPr>
          <w:rFonts w:ascii="Palatino Linotype" w:hAnsi="Palatino Linotype"/>
          <w:sz w:val="22"/>
          <w:szCs w:val="22"/>
          <w:lang w:val="nl-NL"/>
        </w:rPr>
        <w:t>De geconsolideerde tekst van de Beschikking registratie buitenlandse strafbladen opgenomen in de bijlage bij deze ministeriële beschikking wordt vastgesteld.</w:t>
      </w:r>
    </w:p>
    <w:p w:rsidR="003B2AB7" w:rsidRPr="003B2AB7" w:rsidRDefault="003B2AB7" w:rsidP="003B2AB7">
      <w:pPr>
        <w:jc w:val="both"/>
        <w:rPr>
          <w:rFonts w:ascii="Palatino Linotype" w:hAnsi="Palatino Linotype"/>
          <w:sz w:val="22"/>
          <w:szCs w:val="22"/>
          <w:lang w:val="nl-NL"/>
        </w:rPr>
      </w:pPr>
    </w:p>
    <w:p w:rsidR="003B2AB7" w:rsidRPr="003B2AB7" w:rsidRDefault="003B2AB7" w:rsidP="003B2AB7">
      <w:pPr>
        <w:jc w:val="center"/>
        <w:rPr>
          <w:rFonts w:ascii="Palatino Linotype" w:hAnsi="Palatino Linotype"/>
          <w:sz w:val="22"/>
          <w:szCs w:val="22"/>
          <w:lang w:val="nl-NL"/>
        </w:rPr>
      </w:pPr>
      <w:r w:rsidRPr="003B2AB7">
        <w:rPr>
          <w:rFonts w:ascii="Palatino Linotype" w:hAnsi="Palatino Linotype"/>
          <w:sz w:val="22"/>
          <w:szCs w:val="22"/>
          <w:lang w:val="nl-NL"/>
        </w:rPr>
        <w:t>Artikel 2</w:t>
      </w:r>
    </w:p>
    <w:p w:rsidR="003B2AB7" w:rsidRPr="003B2AB7" w:rsidRDefault="003B2AB7" w:rsidP="003B2AB7">
      <w:pPr>
        <w:jc w:val="both"/>
        <w:rPr>
          <w:rFonts w:ascii="Palatino Linotype" w:hAnsi="Palatino Linotype"/>
          <w:sz w:val="22"/>
          <w:szCs w:val="22"/>
          <w:lang w:val="nl-NL"/>
        </w:rPr>
      </w:pPr>
    </w:p>
    <w:p w:rsidR="003B2AB7" w:rsidRPr="003B2AB7" w:rsidRDefault="003B2AB7" w:rsidP="003B2AB7">
      <w:pPr>
        <w:jc w:val="both"/>
        <w:rPr>
          <w:rFonts w:ascii="Palatino Linotype" w:hAnsi="Palatino Linotype"/>
          <w:sz w:val="22"/>
          <w:szCs w:val="22"/>
          <w:lang w:val="nl-NL"/>
        </w:rPr>
      </w:pPr>
      <w:r w:rsidRPr="003B2AB7">
        <w:rPr>
          <w:rFonts w:ascii="Palatino Linotype" w:hAnsi="Palatino Linotype"/>
          <w:sz w:val="22"/>
          <w:szCs w:val="22"/>
          <w:lang w:val="nl-NL"/>
        </w:rPr>
        <w:t>Deze ministeriële beschikking met bijbehorende bijlage wordt bekendgemaakt in het Publicatieblad.</w:t>
      </w:r>
    </w:p>
    <w:p w:rsidR="003B2AB7" w:rsidRPr="003B2AB7" w:rsidRDefault="003B2AB7" w:rsidP="003B2AB7">
      <w:pPr>
        <w:jc w:val="both"/>
        <w:rPr>
          <w:rFonts w:ascii="Palatino Linotype" w:hAnsi="Palatino Linotype"/>
          <w:sz w:val="22"/>
          <w:szCs w:val="22"/>
          <w:lang w:val="nl-NL"/>
        </w:rPr>
      </w:pPr>
    </w:p>
    <w:p w:rsidR="003B2AB7" w:rsidRPr="003B2AB7" w:rsidRDefault="003B2AB7" w:rsidP="003B2AB7">
      <w:pPr>
        <w:jc w:val="both"/>
        <w:rPr>
          <w:rFonts w:ascii="Palatino Linotype" w:hAnsi="Palatino Linotype"/>
          <w:sz w:val="22"/>
          <w:szCs w:val="22"/>
          <w:lang w:val="nl-NL"/>
        </w:rPr>
      </w:pPr>
    </w:p>
    <w:p w:rsidR="003B2AB7" w:rsidRPr="003B2AB7" w:rsidRDefault="003B2AB7" w:rsidP="003B2AB7">
      <w:pPr>
        <w:tabs>
          <w:tab w:val="left" w:pos="5580"/>
        </w:tabs>
        <w:jc w:val="both"/>
        <w:rPr>
          <w:rFonts w:ascii="Palatino Linotype" w:hAnsi="Palatino Linotype"/>
          <w:sz w:val="22"/>
          <w:szCs w:val="22"/>
          <w:lang w:val="nl-NL"/>
        </w:rPr>
      </w:pPr>
      <w:r w:rsidRPr="003B2AB7">
        <w:rPr>
          <w:rFonts w:ascii="Palatino Linotype" w:hAnsi="Palatino Linotype"/>
          <w:sz w:val="22"/>
          <w:szCs w:val="22"/>
          <w:lang w:val="nl-NL"/>
        </w:rPr>
        <w:tab/>
      </w:r>
      <w:r w:rsidRPr="003B2AB7">
        <w:rPr>
          <w:rFonts w:ascii="Palatino Linotype" w:hAnsi="Palatino Linotype"/>
          <w:sz w:val="22"/>
          <w:szCs w:val="22"/>
          <w:lang w:val="nl-NL"/>
        </w:rPr>
        <w:tab/>
      </w:r>
      <w:r w:rsidRPr="003B2AB7">
        <w:rPr>
          <w:rFonts w:ascii="Palatino Linotype" w:hAnsi="Palatino Linotype"/>
          <w:sz w:val="22"/>
          <w:szCs w:val="22"/>
          <w:lang w:val="nl-NL"/>
        </w:rPr>
        <w:tab/>
      </w:r>
      <w:r w:rsidRPr="003B2AB7">
        <w:rPr>
          <w:rFonts w:ascii="Palatino Linotype" w:hAnsi="Palatino Linotype"/>
          <w:sz w:val="22"/>
          <w:szCs w:val="22"/>
          <w:lang w:val="nl-NL"/>
        </w:rPr>
        <w:tab/>
      </w:r>
      <w:r w:rsidRPr="003B2AB7">
        <w:rPr>
          <w:rFonts w:ascii="Palatino Linotype" w:hAnsi="Palatino Linotype"/>
          <w:sz w:val="22"/>
          <w:szCs w:val="22"/>
          <w:lang w:val="nl-NL"/>
        </w:rPr>
        <w:tab/>
      </w:r>
      <w:r w:rsidRPr="003B2AB7">
        <w:rPr>
          <w:rFonts w:ascii="Palatino Linotype" w:hAnsi="Palatino Linotype"/>
          <w:sz w:val="22"/>
          <w:szCs w:val="22"/>
          <w:lang w:val="nl-NL"/>
        </w:rPr>
        <w:tab/>
      </w:r>
      <w:r w:rsidRPr="003B2AB7">
        <w:rPr>
          <w:rFonts w:ascii="Palatino Linotype" w:hAnsi="Palatino Linotype"/>
          <w:sz w:val="22"/>
          <w:szCs w:val="22"/>
          <w:lang w:val="nl-NL"/>
        </w:rPr>
        <w:tab/>
        <w:t xml:space="preserve">Gegeven te Willemstad, </w:t>
      </w:r>
      <w:r>
        <w:rPr>
          <w:rFonts w:ascii="Palatino Linotype" w:hAnsi="Palatino Linotype"/>
          <w:sz w:val="22"/>
          <w:szCs w:val="22"/>
          <w:lang w:val="nl-NL"/>
        </w:rPr>
        <w:t>12 mei 2025</w:t>
      </w:r>
    </w:p>
    <w:p w:rsidR="003B2AB7" w:rsidRDefault="003B2AB7" w:rsidP="003B2AB7">
      <w:pPr>
        <w:tabs>
          <w:tab w:val="left" w:pos="5580"/>
        </w:tabs>
        <w:jc w:val="both"/>
        <w:rPr>
          <w:rFonts w:ascii="Palatino Linotype" w:hAnsi="Palatino Linotype"/>
          <w:sz w:val="22"/>
          <w:szCs w:val="22"/>
          <w:lang w:val="nl-NL"/>
        </w:rPr>
      </w:pPr>
      <w:r w:rsidRPr="003B2AB7">
        <w:rPr>
          <w:rFonts w:ascii="Palatino Linotype" w:hAnsi="Palatino Linotype"/>
          <w:sz w:val="22"/>
          <w:szCs w:val="22"/>
          <w:lang w:val="nl-NL"/>
        </w:rPr>
        <w:tab/>
        <w:t>De Minister van Justitie,</w:t>
      </w:r>
    </w:p>
    <w:p w:rsidR="003B2AB7" w:rsidRPr="003B2AB7" w:rsidRDefault="003B2AB7" w:rsidP="003B2AB7">
      <w:pPr>
        <w:autoSpaceDE w:val="0"/>
        <w:autoSpaceDN w:val="0"/>
        <w:ind w:left="5670" w:right="220"/>
        <w:jc w:val="center"/>
        <w:rPr>
          <w:rFonts w:ascii="Palatino Linotype" w:eastAsia="Palatino Linotype" w:hAnsi="Palatino Linotype" w:cs="Palatino Linotype"/>
          <w:snapToGrid/>
          <w:sz w:val="22"/>
          <w:szCs w:val="22"/>
          <w:lang w:val="nl-NL"/>
        </w:rPr>
      </w:pPr>
      <w:r w:rsidRPr="003B2AB7">
        <w:rPr>
          <w:rFonts w:ascii="Palatino Linotype" w:eastAsia="Palatino Linotype" w:hAnsi="Palatino Linotype" w:cs="Palatino Linotype"/>
          <w:snapToGrid/>
          <w:sz w:val="22"/>
          <w:szCs w:val="22"/>
          <w:lang w:val="nl-NL"/>
        </w:rPr>
        <w:t>S.X.T. HATO</w:t>
      </w:r>
    </w:p>
    <w:p w:rsidR="003B2AB7" w:rsidRDefault="003B2AB7" w:rsidP="003B2AB7">
      <w:pPr>
        <w:jc w:val="both"/>
        <w:rPr>
          <w:rFonts w:ascii="Palatino Linotype" w:hAnsi="Palatino Linotype"/>
          <w:sz w:val="22"/>
          <w:szCs w:val="22"/>
          <w:lang w:val="nl-NL"/>
        </w:rPr>
      </w:pPr>
    </w:p>
    <w:p w:rsidR="00495821" w:rsidRPr="003B2AB7" w:rsidRDefault="00495821" w:rsidP="003B2AB7">
      <w:pPr>
        <w:jc w:val="both"/>
        <w:rPr>
          <w:rFonts w:ascii="Palatino Linotype" w:hAnsi="Palatino Linotype"/>
          <w:sz w:val="22"/>
          <w:szCs w:val="22"/>
          <w:lang w:val="nl-NL"/>
        </w:rPr>
      </w:pPr>
    </w:p>
    <w:p w:rsidR="003B2AB7" w:rsidRPr="003B2AB7" w:rsidRDefault="003B2AB7" w:rsidP="003B2AB7">
      <w:pPr>
        <w:jc w:val="both"/>
        <w:rPr>
          <w:rFonts w:ascii="Palatino Linotype" w:hAnsi="Palatino Linotype"/>
          <w:sz w:val="22"/>
          <w:szCs w:val="22"/>
          <w:lang w:val="nl-NL"/>
        </w:rPr>
      </w:pPr>
    </w:p>
    <w:p w:rsidR="003B2AB7" w:rsidRPr="003B2AB7" w:rsidRDefault="003B2AB7" w:rsidP="003B2AB7">
      <w:pPr>
        <w:tabs>
          <w:tab w:val="left" w:pos="5580"/>
        </w:tabs>
        <w:ind w:firstLine="4140"/>
        <w:jc w:val="both"/>
        <w:rPr>
          <w:rFonts w:ascii="Palatino Linotype" w:hAnsi="Palatino Linotype"/>
          <w:sz w:val="22"/>
          <w:szCs w:val="22"/>
          <w:lang w:val="nl-NL"/>
        </w:rPr>
      </w:pPr>
      <w:r w:rsidRPr="003B2AB7">
        <w:rPr>
          <w:rFonts w:ascii="Palatino Linotype" w:hAnsi="Palatino Linotype"/>
          <w:sz w:val="22"/>
          <w:szCs w:val="22"/>
          <w:lang w:val="nl-NL"/>
        </w:rPr>
        <w:tab/>
        <w:t xml:space="preserve">Uitgegeven de </w:t>
      </w:r>
      <w:r w:rsidR="00966DF9">
        <w:rPr>
          <w:rFonts w:ascii="Palatino Linotype" w:hAnsi="Palatino Linotype"/>
          <w:sz w:val="22"/>
          <w:szCs w:val="22"/>
          <w:lang w:val="nl-NL"/>
        </w:rPr>
        <w:t>2</w:t>
      </w:r>
      <w:r w:rsidR="00AB4430">
        <w:rPr>
          <w:rFonts w:ascii="Palatino Linotype" w:hAnsi="Palatino Linotype"/>
          <w:sz w:val="22"/>
          <w:szCs w:val="22"/>
          <w:lang w:val="nl-NL"/>
        </w:rPr>
        <w:t>5</w:t>
      </w:r>
      <w:bookmarkStart w:id="1" w:name="_GoBack"/>
      <w:bookmarkEnd w:id="1"/>
      <w:r w:rsidR="00966DF9" w:rsidRPr="00966DF9">
        <w:rPr>
          <w:rFonts w:ascii="Palatino Linotype" w:hAnsi="Palatino Linotype"/>
          <w:sz w:val="22"/>
          <w:szCs w:val="22"/>
          <w:vertAlign w:val="superscript"/>
          <w:lang w:val="nl-NL"/>
        </w:rPr>
        <w:t>ste</w:t>
      </w:r>
      <w:r w:rsidR="001F155E">
        <w:rPr>
          <w:rFonts w:ascii="Palatino Linotype" w:hAnsi="Palatino Linotype"/>
          <w:sz w:val="22"/>
          <w:szCs w:val="22"/>
          <w:lang w:val="nl-NL"/>
        </w:rPr>
        <w:t xml:space="preserve"> juni 2025</w:t>
      </w:r>
    </w:p>
    <w:p w:rsidR="003B2AB7" w:rsidRDefault="003B2AB7" w:rsidP="003B2AB7">
      <w:pPr>
        <w:tabs>
          <w:tab w:val="left" w:pos="5580"/>
        </w:tabs>
        <w:ind w:firstLine="4230"/>
        <w:jc w:val="both"/>
        <w:rPr>
          <w:rFonts w:ascii="Palatino Linotype" w:hAnsi="Palatino Linotype"/>
          <w:sz w:val="22"/>
          <w:szCs w:val="22"/>
          <w:lang w:val="nl-NL"/>
        </w:rPr>
      </w:pPr>
      <w:r w:rsidRPr="003B2AB7">
        <w:rPr>
          <w:rFonts w:ascii="Palatino Linotype" w:hAnsi="Palatino Linotype"/>
          <w:sz w:val="22"/>
          <w:szCs w:val="22"/>
          <w:lang w:val="nl-NL"/>
        </w:rPr>
        <w:tab/>
        <w:t>De Minister van Algemene Zaken,</w:t>
      </w:r>
    </w:p>
    <w:p w:rsidR="00495821" w:rsidRPr="003B2AB7" w:rsidRDefault="003B2AB7" w:rsidP="00495821">
      <w:pPr>
        <w:autoSpaceDE w:val="0"/>
        <w:autoSpaceDN w:val="0"/>
        <w:ind w:left="5580" w:right="400"/>
        <w:jc w:val="center"/>
        <w:rPr>
          <w:rFonts w:ascii="Palatino Linotype" w:eastAsia="Palatino Linotype" w:hAnsi="Palatino Linotype" w:cs="Palatino Linotype"/>
          <w:snapToGrid/>
          <w:sz w:val="22"/>
          <w:szCs w:val="22"/>
          <w:lang w:val="nl-NL"/>
        </w:rPr>
      </w:pPr>
      <w:r w:rsidRPr="003B2AB7">
        <w:rPr>
          <w:rFonts w:ascii="Palatino Linotype" w:eastAsia="Palatino Linotype" w:hAnsi="Palatino Linotype" w:cs="Palatino Linotype"/>
          <w:snapToGrid/>
          <w:sz w:val="22"/>
          <w:szCs w:val="22"/>
          <w:lang w:val="nl-NL"/>
        </w:rPr>
        <w:t>G.S. PISAS</w:t>
      </w:r>
    </w:p>
    <w:p w:rsidR="003B2AB7" w:rsidRPr="003B2AB7" w:rsidRDefault="003B2AB7" w:rsidP="003B2AB7">
      <w:pPr>
        <w:pBdr>
          <w:bottom w:val="single" w:sz="6" w:space="1" w:color="auto"/>
        </w:pBdr>
        <w:ind w:right="-29"/>
        <w:jc w:val="both"/>
        <w:rPr>
          <w:rFonts w:ascii="Palatino Linotype" w:hAnsi="Palatino Linotype"/>
          <w:i/>
          <w:color w:val="000000"/>
          <w:sz w:val="22"/>
          <w:szCs w:val="22"/>
          <w:lang w:val="nl-NL"/>
        </w:rPr>
      </w:pPr>
      <w:r w:rsidRPr="003B2AB7">
        <w:rPr>
          <w:rFonts w:ascii="Palatino Linotype" w:hAnsi="Palatino Linotype"/>
          <w:szCs w:val="24"/>
          <w:lang w:val="nl-NL"/>
        </w:rPr>
        <w:br w:type="page"/>
      </w:r>
      <w:r w:rsidRPr="003B2AB7">
        <w:rPr>
          <w:rFonts w:ascii="Palatino Linotype" w:hAnsi="Palatino Linotype"/>
          <w:sz w:val="22"/>
          <w:szCs w:val="22"/>
          <w:lang w:val="nl-NL"/>
        </w:rPr>
        <w:lastRenderedPageBreak/>
        <w:t xml:space="preserve">BIJLAGE behorende bij de Ministeriële beschikking van de </w:t>
      </w:r>
      <w:r>
        <w:rPr>
          <w:rFonts w:ascii="Palatino Linotype" w:hAnsi="Palatino Linotype"/>
          <w:sz w:val="22"/>
          <w:szCs w:val="22"/>
          <w:lang w:val="nl-NL"/>
        </w:rPr>
        <w:t>12</w:t>
      </w:r>
      <w:r w:rsidRPr="003B2AB7">
        <w:rPr>
          <w:rFonts w:ascii="Palatino Linotype" w:hAnsi="Palatino Linotype"/>
          <w:sz w:val="22"/>
          <w:szCs w:val="22"/>
          <w:vertAlign w:val="superscript"/>
          <w:lang w:val="nl-NL"/>
        </w:rPr>
        <w:t>de</w:t>
      </w:r>
      <w:r>
        <w:rPr>
          <w:rFonts w:ascii="Palatino Linotype" w:hAnsi="Palatino Linotype"/>
          <w:sz w:val="22"/>
          <w:szCs w:val="22"/>
          <w:lang w:val="nl-NL"/>
        </w:rPr>
        <w:t xml:space="preserve"> mei 2025</w:t>
      </w:r>
      <w:r w:rsidRPr="003B2AB7">
        <w:rPr>
          <w:rFonts w:ascii="Palatino Linotype" w:hAnsi="Palatino Linotype"/>
          <w:sz w:val="22"/>
          <w:szCs w:val="22"/>
          <w:lang w:val="nl-NL"/>
        </w:rPr>
        <w:t>, no.</w:t>
      </w:r>
      <w:r>
        <w:rPr>
          <w:rFonts w:ascii="Palatino Linotype" w:hAnsi="Palatino Linotype"/>
          <w:sz w:val="22"/>
          <w:szCs w:val="22"/>
          <w:lang w:val="nl-NL"/>
        </w:rPr>
        <w:t xml:space="preserve"> 2023/026817</w:t>
      </w:r>
      <w:r w:rsidRPr="003B2AB7">
        <w:rPr>
          <w:rFonts w:ascii="Palatino Linotype" w:hAnsi="Palatino Linotype"/>
          <w:sz w:val="22"/>
          <w:szCs w:val="22"/>
          <w:lang w:val="nl-NL"/>
        </w:rPr>
        <w:t>, houdende vaststelling van de geconsolideerde tekst van de Beschikking registratie buitenlandse strafbladen</w:t>
      </w:r>
      <w:r w:rsidRPr="003B2AB7">
        <w:rPr>
          <w:rFonts w:ascii="Palatino Linotype" w:hAnsi="Palatino Linotype"/>
          <w:sz w:val="22"/>
          <w:szCs w:val="22"/>
          <w:vertAlign w:val="superscript"/>
          <w:lang w:val="nl-NL"/>
        </w:rPr>
        <w:footnoteReference w:id="3"/>
      </w:r>
    </w:p>
    <w:p w:rsidR="003B2AB7" w:rsidRPr="003B2AB7" w:rsidRDefault="003B2AB7" w:rsidP="003B2AB7">
      <w:pPr>
        <w:pBdr>
          <w:bottom w:val="single" w:sz="6" w:space="1" w:color="auto"/>
        </w:pBdr>
        <w:ind w:right="-29"/>
        <w:jc w:val="both"/>
        <w:rPr>
          <w:rFonts w:ascii="Palatino Linotype" w:hAnsi="Palatino Linotype"/>
          <w:b/>
          <w:szCs w:val="24"/>
          <w:lang w:val="nl-NL"/>
        </w:rPr>
      </w:pPr>
    </w:p>
    <w:p w:rsidR="003B2AB7" w:rsidRPr="003B2AB7" w:rsidRDefault="003B2AB7" w:rsidP="003B2AB7">
      <w:pPr>
        <w:ind w:right="-29"/>
        <w:jc w:val="center"/>
        <w:rPr>
          <w:rFonts w:ascii="Palatino Linotype" w:hAnsi="Palatino Linotype"/>
          <w:szCs w:val="24"/>
          <w:lang w:val="nl-NL"/>
        </w:rPr>
      </w:pPr>
    </w:p>
    <w:p w:rsidR="003B2AB7" w:rsidRPr="003B2AB7" w:rsidRDefault="003B2AB7" w:rsidP="003B2AB7">
      <w:pPr>
        <w:ind w:right="-29"/>
        <w:jc w:val="both"/>
        <w:rPr>
          <w:rFonts w:ascii="Palatino Linotype" w:hAnsi="Palatino Linotype"/>
          <w:sz w:val="22"/>
          <w:szCs w:val="22"/>
          <w:lang w:val="nl-NL"/>
        </w:rPr>
      </w:pPr>
      <w:r w:rsidRPr="003B2AB7">
        <w:rPr>
          <w:rFonts w:ascii="Palatino Linotype" w:hAnsi="Palatino Linotype"/>
          <w:sz w:val="22"/>
          <w:szCs w:val="22"/>
          <w:lang w:val="nl-NL"/>
        </w:rPr>
        <w:t xml:space="preserve">Geconsolideerde tekst van de Beschikking registratie buitenlandse strafbladen (P.B. 1969, no. 116), zoals deze luidt na </w:t>
      </w:r>
      <w:bookmarkStart w:id="2" w:name="_Hlk134024642"/>
      <w:r w:rsidRPr="003B2AB7">
        <w:rPr>
          <w:rFonts w:ascii="Palatino Linotype" w:hAnsi="Palatino Linotype"/>
          <w:sz w:val="22"/>
          <w:szCs w:val="22"/>
          <w:lang w:val="nl-NL"/>
        </w:rPr>
        <w:t>in overeenstemming te zijn gebracht met de aanwijzingen van de Algemene overgangsregeling wetgeving en bestuur Land Curaçao (A.B. 2010, no. 87, bijlage a).</w:t>
      </w:r>
    </w:p>
    <w:p w:rsidR="003B2AB7" w:rsidRPr="003B2AB7" w:rsidRDefault="003B2AB7" w:rsidP="003B2AB7">
      <w:pPr>
        <w:jc w:val="both"/>
        <w:rPr>
          <w:rFonts w:ascii="Palatino Linotype" w:hAnsi="Palatino Linotype"/>
          <w:sz w:val="22"/>
          <w:szCs w:val="22"/>
          <w:lang w:val="nl-NL"/>
        </w:rPr>
      </w:pPr>
    </w:p>
    <w:bookmarkEnd w:id="2"/>
    <w:p w:rsidR="003B2AB7" w:rsidRPr="003B2AB7" w:rsidRDefault="003B2AB7" w:rsidP="003B2AB7">
      <w:pPr>
        <w:jc w:val="center"/>
        <w:rPr>
          <w:rFonts w:ascii="Palatino Linotype" w:hAnsi="Palatino Linotype"/>
          <w:szCs w:val="24"/>
          <w:lang w:val="nl-NL"/>
        </w:rPr>
      </w:pPr>
      <w:r w:rsidRPr="003B2AB7">
        <w:rPr>
          <w:rFonts w:ascii="Palatino Linotype" w:hAnsi="Palatino Linotype"/>
          <w:szCs w:val="24"/>
          <w:lang w:val="nl-NL"/>
        </w:rPr>
        <w:t>-----</w:t>
      </w:r>
    </w:p>
    <w:p w:rsidR="003B2AB7" w:rsidRPr="003B2AB7" w:rsidRDefault="003B2AB7" w:rsidP="003B2AB7">
      <w:pPr>
        <w:tabs>
          <w:tab w:val="center" w:pos="4512"/>
        </w:tabs>
        <w:suppressAutoHyphens/>
        <w:ind w:right="40"/>
        <w:rPr>
          <w:rFonts w:ascii="Palatino Linotype" w:hAnsi="Palatino Linotype"/>
          <w:spacing w:val="-3"/>
          <w:szCs w:val="24"/>
          <w:lang w:val="nl-NL"/>
        </w:rPr>
      </w:pPr>
    </w:p>
    <w:p w:rsidR="003B2AB7" w:rsidRPr="003B2AB7" w:rsidRDefault="003B2AB7" w:rsidP="003B2AB7">
      <w:pPr>
        <w:tabs>
          <w:tab w:val="center" w:pos="4512"/>
        </w:tabs>
        <w:suppressAutoHyphens/>
        <w:ind w:right="40"/>
        <w:jc w:val="center"/>
        <w:rPr>
          <w:rFonts w:ascii="Palatino Linotype" w:hAnsi="Palatino Linotype"/>
          <w:spacing w:val="-3"/>
          <w:sz w:val="22"/>
          <w:szCs w:val="22"/>
          <w:lang w:val="nl-NL"/>
        </w:rPr>
      </w:pPr>
      <w:r w:rsidRPr="003B2AB7">
        <w:rPr>
          <w:rFonts w:ascii="Palatino Linotype" w:hAnsi="Palatino Linotype"/>
          <w:spacing w:val="-3"/>
          <w:sz w:val="22"/>
          <w:szCs w:val="22"/>
          <w:lang w:val="nl-NL"/>
        </w:rPr>
        <w:t>Artikel 1</w:t>
      </w:r>
    </w:p>
    <w:p w:rsidR="003B2AB7" w:rsidRPr="003B2AB7" w:rsidRDefault="003B2AB7" w:rsidP="003B2AB7">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64" w:lineRule="auto"/>
        <w:jc w:val="both"/>
        <w:rPr>
          <w:rFonts w:ascii="Palatino Linotype" w:hAnsi="Palatino Linotype"/>
          <w:szCs w:val="24"/>
          <w:lang w:val="nl-NL"/>
        </w:rPr>
      </w:pPr>
    </w:p>
    <w:p w:rsidR="003B2AB7" w:rsidRPr="003B2AB7" w:rsidRDefault="003B2AB7" w:rsidP="003B2AB7">
      <w:pPr>
        <w:tabs>
          <w:tab w:val="left" w:pos="142"/>
        </w:tabs>
        <w:jc w:val="both"/>
        <w:rPr>
          <w:rFonts w:ascii="Palatino Linotype" w:hAnsi="Palatino Linotype"/>
          <w:sz w:val="22"/>
          <w:szCs w:val="22"/>
          <w:lang w:val="nl-NL"/>
        </w:rPr>
      </w:pPr>
      <w:r w:rsidRPr="003B2AB7">
        <w:rPr>
          <w:rFonts w:ascii="Palatino Linotype" w:hAnsi="Palatino Linotype"/>
          <w:sz w:val="22"/>
          <w:szCs w:val="22"/>
          <w:lang w:val="nl-NL"/>
        </w:rPr>
        <w:t>Van onherroepelijk geworden veroordelingen door andere dan de rechters van het Gemeenschappelijk Hof van Justitie van Aruba, Curaçao, Sint Maarten en van Bonaire, Sint Eustatius en Saba gewezen, kunnen uittreksels in de strafregisters worden opgenomen, indien aan de in de navolgende artikelen gestelde voorwaarden is voldaan.</w:t>
      </w:r>
    </w:p>
    <w:p w:rsidR="003B2AB7" w:rsidRPr="003B2AB7" w:rsidRDefault="003B2AB7" w:rsidP="003B2AB7">
      <w:pPr>
        <w:tabs>
          <w:tab w:val="left" w:pos="142"/>
        </w:tabs>
        <w:rPr>
          <w:rFonts w:ascii="Palatino Linotype" w:hAnsi="Palatino Linotype"/>
          <w:sz w:val="22"/>
          <w:szCs w:val="22"/>
          <w:lang w:val="nl-NL"/>
        </w:rPr>
      </w:pPr>
    </w:p>
    <w:p w:rsidR="003B2AB7" w:rsidRPr="003B2AB7" w:rsidRDefault="003B2AB7" w:rsidP="003B2AB7">
      <w:pPr>
        <w:tabs>
          <w:tab w:val="left" w:pos="142"/>
        </w:tabs>
        <w:jc w:val="center"/>
        <w:rPr>
          <w:rFonts w:ascii="Palatino Linotype" w:hAnsi="Palatino Linotype"/>
          <w:sz w:val="22"/>
          <w:szCs w:val="22"/>
          <w:lang w:val="nl-NL"/>
        </w:rPr>
      </w:pPr>
      <w:r w:rsidRPr="003B2AB7">
        <w:rPr>
          <w:rFonts w:ascii="Palatino Linotype" w:hAnsi="Palatino Linotype"/>
          <w:sz w:val="22"/>
          <w:szCs w:val="22"/>
          <w:lang w:val="nl-NL"/>
        </w:rPr>
        <w:t>Artikel 2</w:t>
      </w:r>
    </w:p>
    <w:p w:rsidR="003B2AB7" w:rsidRPr="003B2AB7" w:rsidRDefault="003B2AB7" w:rsidP="003B2AB7">
      <w:pPr>
        <w:tabs>
          <w:tab w:val="left" w:pos="142"/>
        </w:tabs>
        <w:rPr>
          <w:rFonts w:ascii="Palatino Linotype" w:hAnsi="Palatino Linotype"/>
          <w:sz w:val="22"/>
          <w:szCs w:val="22"/>
          <w:lang w:val="nl-NL"/>
        </w:rPr>
      </w:pPr>
    </w:p>
    <w:p w:rsidR="003B2AB7" w:rsidRPr="003B2AB7" w:rsidRDefault="003B2AB7" w:rsidP="003B2AB7">
      <w:pPr>
        <w:tabs>
          <w:tab w:val="left" w:pos="142"/>
        </w:tabs>
        <w:jc w:val="both"/>
        <w:rPr>
          <w:rFonts w:ascii="Palatino Linotype" w:hAnsi="Palatino Linotype"/>
          <w:sz w:val="22"/>
          <w:szCs w:val="22"/>
          <w:lang w:val="nl-NL"/>
        </w:rPr>
      </w:pPr>
      <w:r w:rsidRPr="003B2AB7">
        <w:rPr>
          <w:rFonts w:ascii="Palatino Linotype" w:hAnsi="Palatino Linotype"/>
          <w:sz w:val="22"/>
          <w:szCs w:val="22"/>
          <w:lang w:val="nl-NL"/>
        </w:rPr>
        <w:t>Het bericht van de veroordeling moet langs officiële weg ter kennis van de procureur-generaal zijn gebracht.</w:t>
      </w:r>
    </w:p>
    <w:p w:rsidR="003B2AB7" w:rsidRPr="003B2AB7" w:rsidRDefault="003B2AB7" w:rsidP="003B2AB7">
      <w:pPr>
        <w:tabs>
          <w:tab w:val="left" w:pos="142"/>
        </w:tabs>
        <w:rPr>
          <w:rFonts w:ascii="Palatino Linotype" w:hAnsi="Palatino Linotype"/>
          <w:sz w:val="22"/>
          <w:szCs w:val="22"/>
          <w:lang w:val="nl-NL"/>
        </w:rPr>
      </w:pPr>
    </w:p>
    <w:p w:rsidR="003B2AB7" w:rsidRPr="003B2AB7" w:rsidRDefault="003B2AB7" w:rsidP="003B2AB7">
      <w:pPr>
        <w:tabs>
          <w:tab w:val="left" w:pos="142"/>
        </w:tabs>
        <w:jc w:val="center"/>
        <w:rPr>
          <w:rFonts w:ascii="Palatino Linotype" w:hAnsi="Palatino Linotype"/>
          <w:sz w:val="22"/>
          <w:szCs w:val="22"/>
          <w:lang w:val="nl-NL"/>
        </w:rPr>
      </w:pPr>
      <w:r w:rsidRPr="003B2AB7">
        <w:rPr>
          <w:rFonts w:ascii="Palatino Linotype" w:hAnsi="Palatino Linotype"/>
          <w:sz w:val="22"/>
          <w:szCs w:val="22"/>
          <w:lang w:val="nl-NL"/>
        </w:rPr>
        <w:t>Artikel 3</w:t>
      </w:r>
    </w:p>
    <w:p w:rsidR="003B2AB7" w:rsidRPr="003B2AB7" w:rsidRDefault="003B2AB7" w:rsidP="003B2AB7">
      <w:pPr>
        <w:tabs>
          <w:tab w:val="left" w:pos="142"/>
        </w:tabs>
        <w:rPr>
          <w:rFonts w:ascii="Palatino Linotype" w:hAnsi="Palatino Linotype"/>
          <w:b/>
          <w:sz w:val="22"/>
          <w:szCs w:val="22"/>
          <w:lang w:val="nl-NL"/>
        </w:rPr>
      </w:pPr>
    </w:p>
    <w:p w:rsidR="003B2AB7" w:rsidRPr="003B2AB7" w:rsidRDefault="003B2AB7" w:rsidP="003B2AB7">
      <w:pPr>
        <w:tabs>
          <w:tab w:val="left" w:pos="142"/>
        </w:tabs>
        <w:jc w:val="both"/>
        <w:rPr>
          <w:rFonts w:ascii="Palatino Linotype" w:hAnsi="Palatino Linotype"/>
          <w:sz w:val="22"/>
          <w:szCs w:val="22"/>
          <w:lang w:val="nl-NL"/>
        </w:rPr>
      </w:pPr>
      <w:r w:rsidRPr="003B2AB7">
        <w:rPr>
          <w:rFonts w:ascii="Palatino Linotype" w:hAnsi="Palatino Linotype"/>
          <w:sz w:val="22"/>
          <w:szCs w:val="22"/>
          <w:lang w:val="nl-NL"/>
        </w:rPr>
        <w:t>De veroordeling moet zijn gewezen ter zake van een feit, dat door de Curaçaose strafwet als misdrijf wordt beschouwd of dat gelijkgesteld kan worden met een overtreding van artikel 3:52 van het Wetboek van Strafrecht.</w:t>
      </w:r>
    </w:p>
    <w:p w:rsidR="003B2AB7" w:rsidRPr="003B2AB7" w:rsidRDefault="003B2AB7" w:rsidP="003B2AB7">
      <w:pPr>
        <w:tabs>
          <w:tab w:val="left" w:pos="142"/>
        </w:tabs>
        <w:rPr>
          <w:rFonts w:ascii="Palatino Linotype" w:hAnsi="Palatino Linotype"/>
          <w:sz w:val="22"/>
          <w:szCs w:val="22"/>
          <w:lang w:val="nl-NL"/>
        </w:rPr>
      </w:pPr>
    </w:p>
    <w:p w:rsidR="003B2AB7" w:rsidRPr="003B2AB7" w:rsidRDefault="003B2AB7" w:rsidP="003B2AB7">
      <w:pPr>
        <w:tabs>
          <w:tab w:val="left" w:pos="142"/>
        </w:tabs>
        <w:jc w:val="center"/>
        <w:rPr>
          <w:rFonts w:ascii="Palatino Linotype" w:hAnsi="Palatino Linotype"/>
          <w:sz w:val="22"/>
          <w:szCs w:val="22"/>
          <w:lang w:val="nl-NL"/>
        </w:rPr>
      </w:pPr>
      <w:r w:rsidRPr="003B2AB7">
        <w:rPr>
          <w:rFonts w:ascii="Palatino Linotype" w:hAnsi="Palatino Linotype"/>
          <w:sz w:val="22"/>
          <w:szCs w:val="22"/>
          <w:lang w:val="nl-NL"/>
        </w:rPr>
        <w:t>Artikel 4</w:t>
      </w:r>
    </w:p>
    <w:p w:rsidR="003B2AB7" w:rsidRPr="003B2AB7" w:rsidRDefault="003B2AB7" w:rsidP="003B2AB7">
      <w:pPr>
        <w:tabs>
          <w:tab w:val="left" w:pos="142"/>
        </w:tabs>
        <w:rPr>
          <w:rFonts w:ascii="Palatino Linotype" w:hAnsi="Palatino Linotype"/>
          <w:b/>
          <w:sz w:val="22"/>
          <w:szCs w:val="22"/>
          <w:lang w:val="nl-NL"/>
        </w:rPr>
      </w:pPr>
    </w:p>
    <w:p w:rsidR="003B2AB7" w:rsidRPr="003B2AB7" w:rsidRDefault="003B2AB7" w:rsidP="003B2AB7">
      <w:pPr>
        <w:numPr>
          <w:ilvl w:val="0"/>
          <w:numId w:val="7"/>
        </w:numPr>
        <w:ind w:left="360"/>
        <w:contextualSpacing/>
        <w:jc w:val="both"/>
        <w:rPr>
          <w:rFonts w:ascii="Palatino Linotype" w:hAnsi="Palatino Linotype"/>
          <w:sz w:val="22"/>
          <w:szCs w:val="22"/>
          <w:lang w:val="nl-NL"/>
        </w:rPr>
      </w:pPr>
      <w:r w:rsidRPr="003B2AB7">
        <w:rPr>
          <w:rFonts w:ascii="Palatino Linotype" w:hAnsi="Palatino Linotype"/>
          <w:sz w:val="22"/>
          <w:szCs w:val="22"/>
          <w:lang w:val="nl-NL"/>
        </w:rPr>
        <w:t>De veroordeling moet zijn gewezen door een bij de wet ingesteld burgerlijk of militair, tot het opleggen van straffen bevoegd, gerecht.</w:t>
      </w:r>
    </w:p>
    <w:p w:rsidR="003B2AB7" w:rsidRPr="003B2AB7" w:rsidRDefault="003B2AB7" w:rsidP="003B2AB7">
      <w:pPr>
        <w:numPr>
          <w:ilvl w:val="0"/>
          <w:numId w:val="7"/>
        </w:numPr>
        <w:ind w:left="360"/>
        <w:contextualSpacing/>
        <w:jc w:val="both"/>
        <w:rPr>
          <w:rFonts w:ascii="Palatino Linotype" w:hAnsi="Palatino Linotype"/>
          <w:sz w:val="22"/>
          <w:szCs w:val="22"/>
          <w:lang w:val="nl-NL"/>
        </w:rPr>
      </w:pPr>
      <w:r w:rsidRPr="003B2AB7">
        <w:rPr>
          <w:rFonts w:ascii="Palatino Linotype" w:hAnsi="Palatino Linotype"/>
          <w:sz w:val="22"/>
          <w:szCs w:val="22"/>
          <w:lang w:val="nl-NL"/>
        </w:rPr>
        <w:t>In elk geval worden de veroordelingen in de strafregisters opgenomen indien zij zijn gewezen door een gerecht van Nederland of Suriname, of van enig land, waarmee een overeenkomst bestaat betreffende de uitwisseling van gegevens over strafrechtelijke veroordelingen.</w:t>
      </w:r>
    </w:p>
    <w:p w:rsidR="003B2AB7" w:rsidRPr="003B2AB7" w:rsidRDefault="003B2AB7" w:rsidP="003B2AB7">
      <w:pPr>
        <w:tabs>
          <w:tab w:val="left" w:pos="142"/>
        </w:tabs>
        <w:rPr>
          <w:rFonts w:ascii="Palatino Linotype" w:hAnsi="Palatino Linotype"/>
          <w:sz w:val="22"/>
          <w:szCs w:val="22"/>
          <w:lang w:val="nl-NL"/>
        </w:rPr>
      </w:pPr>
    </w:p>
    <w:p w:rsidR="003B2AB7" w:rsidRPr="003B2AB7" w:rsidRDefault="003B2AB7" w:rsidP="003B2AB7">
      <w:pPr>
        <w:tabs>
          <w:tab w:val="left" w:pos="142"/>
        </w:tabs>
        <w:jc w:val="center"/>
        <w:rPr>
          <w:rFonts w:ascii="Palatino Linotype" w:hAnsi="Palatino Linotype"/>
          <w:sz w:val="22"/>
          <w:szCs w:val="22"/>
          <w:lang w:val="nl-NL"/>
        </w:rPr>
      </w:pPr>
      <w:r w:rsidRPr="003B2AB7">
        <w:rPr>
          <w:rFonts w:ascii="Palatino Linotype" w:hAnsi="Palatino Linotype"/>
          <w:sz w:val="22"/>
          <w:szCs w:val="22"/>
          <w:lang w:val="nl-NL"/>
        </w:rPr>
        <w:t>Artikel 5</w:t>
      </w:r>
    </w:p>
    <w:p w:rsidR="003B2AB7" w:rsidRPr="003B2AB7" w:rsidRDefault="003B2AB7" w:rsidP="003B2AB7">
      <w:pPr>
        <w:tabs>
          <w:tab w:val="left" w:pos="142"/>
        </w:tabs>
        <w:jc w:val="both"/>
        <w:rPr>
          <w:rFonts w:ascii="Palatino Linotype" w:hAnsi="Palatino Linotype"/>
          <w:b/>
          <w:sz w:val="22"/>
          <w:szCs w:val="22"/>
          <w:lang w:val="nl-NL"/>
        </w:rPr>
      </w:pPr>
    </w:p>
    <w:p w:rsidR="003B2AB7" w:rsidRPr="003B2AB7" w:rsidRDefault="003B2AB7" w:rsidP="003B2AB7">
      <w:pPr>
        <w:tabs>
          <w:tab w:val="left" w:pos="142"/>
        </w:tabs>
        <w:jc w:val="both"/>
        <w:rPr>
          <w:rFonts w:ascii="Palatino Linotype" w:hAnsi="Palatino Linotype"/>
          <w:sz w:val="22"/>
          <w:szCs w:val="22"/>
          <w:lang w:val="nl-NL"/>
        </w:rPr>
      </w:pPr>
      <w:r w:rsidRPr="003B2AB7">
        <w:rPr>
          <w:rFonts w:ascii="Palatino Linotype" w:hAnsi="Palatino Linotype"/>
          <w:sz w:val="22"/>
          <w:szCs w:val="22"/>
          <w:lang w:val="nl-NL"/>
        </w:rPr>
        <w:t>In geval van twijfel over de uitlegging van de artikelen 3 en 4 en indien de veroordeling is gewezen door een rechter van een ander land dan in artikel 4 bedoeld, beslist de procureur-generaal.</w:t>
      </w:r>
    </w:p>
    <w:p w:rsidR="003B2AB7" w:rsidRPr="003B2AB7" w:rsidRDefault="003B2AB7" w:rsidP="003B2AB7">
      <w:pPr>
        <w:tabs>
          <w:tab w:val="left" w:pos="142"/>
        </w:tabs>
        <w:jc w:val="both"/>
        <w:rPr>
          <w:rFonts w:ascii="Palatino Linotype" w:hAnsi="Palatino Linotype"/>
          <w:sz w:val="22"/>
          <w:szCs w:val="22"/>
          <w:lang w:val="nl-NL"/>
        </w:rPr>
      </w:pPr>
    </w:p>
    <w:p w:rsidR="003B2AB7" w:rsidRPr="003B2AB7" w:rsidRDefault="003B2AB7" w:rsidP="003B2AB7">
      <w:pPr>
        <w:tabs>
          <w:tab w:val="left" w:pos="142"/>
        </w:tabs>
        <w:jc w:val="center"/>
        <w:rPr>
          <w:rFonts w:ascii="Palatino Linotype" w:hAnsi="Palatino Linotype"/>
          <w:sz w:val="22"/>
          <w:szCs w:val="22"/>
          <w:lang w:val="nl-NL"/>
        </w:rPr>
      </w:pPr>
      <w:r w:rsidRPr="003B2AB7">
        <w:rPr>
          <w:rFonts w:ascii="Palatino Linotype" w:hAnsi="Palatino Linotype"/>
          <w:sz w:val="22"/>
          <w:szCs w:val="22"/>
          <w:lang w:val="nl-NL"/>
        </w:rPr>
        <w:t>Artikel 6</w:t>
      </w:r>
    </w:p>
    <w:p w:rsidR="003B2AB7" w:rsidRPr="003B2AB7" w:rsidRDefault="003B2AB7" w:rsidP="003B2AB7">
      <w:pPr>
        <w:tabs>
          <w:tab w:val="left" w:pos="142"/>
        </w:tabs>
        <w:jc w:val="both"/>
        <w:rPr>
          <w:rFonts w:ascii="Palatino Linotype" w:hAnsi="Palatino Linotype"/>
          <w:sz w:val="22"/>
          <w:szCs w:val="22"/>
          <w:lang w:val="nl-NL"/>
        </w:rPr>
      </w:pPr>
    </w:p>
    <w:p w:rsidR="003B2AB7" w:rsidRPr="003B2AB7" w:rsidRDefault="003B2AB7" w:rsidP="003B2AB7">
      <w:pPr>
        <w:numPr>
          <w:ilvl w:val="0"/>
          <w:numId w:val="8"/>
        </w:numPr>
        <w:ind w:left="360"/>
        <w:contextualSpacing/>
        <w:jc w:val="both"/>
        <w:rPr>
          <w:rFonts w:ascii="Palatino Linotype" w:hAnsi="Palatino Linotype"/>
          <w:sz w:val="22"/>
          <w:szCs w:val="22"/>
          <w:lang w:val="nl-NL"/>
        </w:rPr>
      </w:pPr>
      <w:r w:rsidRPr="003B2AB7">
        <w:rPr>
          <w:rFonts w:ascii="Palatino Linotype" w:hAnsi="Palatino Linotype"/>
          <w:sz w:val="22"/>
          <w:szCs w:val="22"/>
          <w:lang w:val="nl-NL"/>
        </w:rPr>
        <w:t>Deze ministeriële regeling met algemene werking wordt aangehaald als: Regeling registratie buitenlandse strafbladen</w:t>
      </w:r>
      <w:r w:rsidRPr="003B2AB7">
        <w:rPr>
          <w:rFonts w:ascii="Palatino Linotype" w:hAnsi="Palatino Linotype"/>
          <w:sz w:val="22"/>
          <w:szCs w:val="22"/>
          <w:vertAlign w:val="superscript"/>
          <w:lang w:val="nl-NL"/>
        </w:rPr>
        <w:footnoteReference w:id="4"/>
      </w:r>
      <w:r w:rsidRPr="003B2AB7">
        <w:rPr>
          <w:rFonts w:ascii="Palatino Linotype" w:hAnsi="Palatino Linotype"/>
          <w:sz w:val="22"/>
          <w:szCs w:val="22"/>
          <w:lang w:val="nl-NL"/>
        </w:rPr>
        <w:t>.</w:t>
      </w:r>
    </w:p>
    <w:p w:rsidR="003B2AB7" w:rsidRPr="003B2AB7" w:rsidRDefault="003B2AB7" w:rsidP="003B2AB7">
      <w:pPr>
        <w:numPr>
          <w:ilvl w:val="0"/>
          <w:numId w:val="8"/>
        </w:numPr>
        <w:ind w:left="360"/>
        <w:contextualSpacing/>
        <w:jc w:val="both"/>
        <w:rPr>
          <w:rFonts w:ascii="Palatino Linotype" w:hAnsi="Palatino Linotype"/>
          <w:sz w:val="22"/>
          <w:szCs w:val="22"/>
          <w:lang w:val="nl-NL"/>
        </w:rPr>
      </w:pPr>
      <w:r w:rsidRPr="003B2AB7">
        <w:rPr>
          <w:rFonts w:ascii="Palatino Linotype" w:hAnsi="Palatino Linotype"/>
          <w:sz w:val="22"/>
          <w:szCs w:val="22"/>
          <w:lang w:val="nl-NL"/>
        </w:rPr>
        <w:t>(vervallen)</w:t>
      </w:r>
    </w:p>
    <w:p w:rsidR="003B2AB7" w:rsidRPr="003B2AB7" w:rsidRDefault="003B2AB7" w:rsidP="003B2AB7">
      <w:pPr>
        <w:widowControl/>
        <w:tabs>
          <w:tab w:val="left" w:pos="360"/>
        </w:tabs>
        <w:spacing w:after="120"/>
        <w:jc w:val="both"/>
        <w:rPr>
          <w:rFonts w:ascii="Palatino Linotype" w:hAnsi="Palatino Linotype"/>
          <w:snapToGrid/>
          <w:szCs w:val="24"/>
          <w:lang w:val="nl-NL" w:eastAsia="nl-NL"/>
        </w:rPr>
      </w:pPr>
    </w:p>
    <w:p w:rsidR="003B2AB7" w:rsidRPr="003B2AB7" w:rsidRDefault="003B2AB7" w:rsidP="003B2AB7">
      <w:pPr>
        <w:widowControl/>
        <w:tabs>
          <w:tab w:val="left" w:pos="360"/>
        </w:tabs>
        <w:spacing w:after="120"/>
        <w:jc w:val="center"/>
        <w:rPr>
          <w:rFonts w:ascii="Palatino Linotype" w:hAnsi="Palatino Linotype"/>
          <w:snapToGrid/>
          <w:szCs w:val="24"/>
          <w:lang w:val="nl-NL" w:eastAsia="nl-NL"/>
        </w:rPr>
      </w:pPr>
      <w:r w:rsidRPr="003B2AB7">
        <w:rPr>
          <w:rFonts w:ascii="Palatino Linotype" w:hAnsi="Palatino Linotype"/>
          <w:snapToGrid/>
          <w:szCs w:val="24"/>
          <w:lang w:val="nl-NL" w:eastAsia="nl-NL"/>
        </w:rPr>
        <w:t>***</w:t>
      </w:r>
    </w:p>
    <w:p w:rsidR="003B2AB7" w:rsidRPr="003B2AB7" w:rsidRDefault="003B2AB7" w:rsidP="003B2AB7">
      <w:pPr>
        <w:tabs>
          <w:tab w:val="left" w:pos="-720"/>
        </w:tabs>
        <w:suppressAutoHyphens/>
        <w:jc w:val="both"/>
        <w:rPr>
          <w:rFonts w:ascii="Palatino Linotype" w:hAnsi="Palatino Linotype"/>
          <w:bCs/>
          <w:spacing w:val="-3"/>
          <w:szCs w:val="24"/>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B2AB7" w:rsidRPr="00E5400A" w:rsidRDefault="003B2AB7" w:rsidP="003B2AB7">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3B2AB7" w:rsidRPr="001477F5" w:rsidRDefault="003B2AB7" w:rsidP="003B2AB7">
      <w:pPr>
        <w:pStyle w:val="FootnoteText"/>
        <w:tabs>
          <w:tab w:val="left" w:pos="142"/>
        </w:tabs>
        <w:ind w:left="142" w:hanging="142"/>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1477F5">
        <w:rPr>
          <w:rFonts w:ascii="Palatino Linotype" w:hAnsi="Palatino Linotype"/>
          <w:sz w:val="18"/>
          <w:szCs w:val="18"/>
          <w:lang w:val="nl-NL"/>
        </w:rPr>
        <w:t xml:space="preserve"> A.B. 2010, no. 87, bijlage a.</w:t>
      </w:r>
    </w:p>
  </w:footnote>
  <w:footnote w:id="3">
    <w:p w:rsidR="003B2AB7" w:rsidRPr="00E5400A" w:rsidRDefault="003B2AB7" w:rsidP="003B2AB7">
      <w:pPr>
        <w:pStyle w:val="FootnoteText"/>
        <w:rPr>
          <w:rFonts w:ascii="Palatino Linotype" w:hAnsi="Palatino Linotype"/>
          <w:color w:val="FF0000"/>
          <w:sz w:val="18"/>
          <w:szCs w:val="18"/>
          <w:lang w:val="nl-NL"/>
        </w:rPr>
      </w:pPr>
      <w:r w:rsidRPr="00BA1C38">
        <w:rPr>
          <w:rStyle w:val="FootnoteReference"/>
          <w:rFonts w:ascii="Palatino Linotype" w:hAnsi="Palatino Linotype"/>
          <w:sz w:val="18"/>
          <w:szCs w:val="18"/>
        </w:rPr>
        <w:footnoteRef/>
      </w:r>
      <w:r w:rsidRPr="00BA1C38">
        <w:rPr>
          <w:rFonts w:ascii="Palatino Linotype" w:hAnsi="Palatino Linotype"/>
          <w:sz w:val="18"/>
          <w:szCs w:val="18"/>
          <w:lang w:val="nl-NL"/>
        </w:rPr>
        <w:t xml:space="preserve"> P.B. 1969, no. 116. </w:t>
      </w:r>
    </w:p>
  </w:footnote>
  <w:footnote w:id="4">
    <w:p w:rsidR="003B2AB7" w:rsidRPr="00C05A86" w:rsidRDefault="003B2AB7" w:rsidP="003B2AB7">
      <w:pPr>
        <w:pStyle w:val="FootnoteText"/>
        <w:rPr>
          <w:rFonts w:ascii="Palatino Linotype" w:hAnsi="Palatino Linotype"/>
          <w:sz w:val="18"/>
          <w:szCs w:val="18"/>
          <w:lang w:val="nl-NL"/>
        </w:rPr>
      </w:pPr>
      <w:r w:rsidRPr="00C05A86">
        <w:rPr>
          <w:rStyle w:val="FootnoteReference"/>
          <w:rFonts w:ascii="Palatino Linotype" w:hAnsi="Palatino Linotype"/>
          <w:sz w:val="18"/>
          <w:szCs w:val="18"/>
        </w:rPr>
        <w:footnoteRef/>
      </w:r>
      <w:r w:rsidRPr="00C05A86">
        <w:rPr>
          <w:rFonts w:ascii="Palatino Linotype" w:hAnsi="Palatino Linotype"/>
          <w:sz w:val="18"/>
          <w:szCs w:val="18"/>
          <w:lang w:val="nl-NL"/>
        </w:rPr>
        <w:t xml:space="preserve"> Vóór 10 oktober 2010 bekend als</w:t>
      </w:r>
      <w:r>
        <w:rPr>
          <w:rFonts w:ascii="Palatino Linotype" w:hAnsi="Palatino Linotype"/>
          <w:sz w:val="18"/>
          <w:szCs w:val="18"/>
          <w:lang w:val="nl-NL"/>
        </w:rPr>
        <w:t>:</w:t>
      </w:r>
      <w:r w:rsidRPr="00C05A86">
        <w:rPr>
          <w:rFonts w:ascii="Palatino Linotype" w:hAnsi="Palatino Linotype"/>
          <w:sz w:val="18"/>
          <w:szCs w:val="18"/>
          <w:lang w:val="nl-NL"/>
        </w:rPr>
        <w:t xml:space="preserve"> Beschikking registratie buitenlandse strafbladen</w:t>
      </w:r>
      <w:r>
        <w:rPr>
          <w:rFonts w:ascii="Palatino Linotype" w:hAnsi="Palatino Linotype"/>
          <w:sz w:val="18"/>
          <w:szCs w:val="18"/>
          <w:lang w:val="nl-NL"/>
        </w:rPr>
        <w:t xml:space="preserve"> (P.B. 1969, no.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511B1">
      <w:rPr>
        <w:rFonts w:ascii="Times New Roman" w:hAnsi="Times New Roman"/>
        <w:b/>
        <w:spacing w:val="-4"/>
        <w:sz w:val="36"/>
      </w:rPr>
      <w:t>84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511B1">
      <w:rPr>
        <w:rFonts w:ascii="Times New Roman" w:hAnsi="Times New Roman"/>
        <w:b/>
        <w:spacing w:val="-4"/>
        <w:sz w:val="36"/>
      </w:rPr>
      <w:t>84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3C4589"/>
    <w:multiLevelType w:val="hybridMultilevel"/>
    <w:tmpl w:val="1FCC4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7D78D8"/>
    <w:multiLevelType w:val="hybridMultilevel"/>
    <w:tmpl w:val="793A2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54186"/>
    <w:rsid w:val="00064039"/>
    <w:rsid w:val="000829F9"/>
    <w:rsid w:val="000A0DBD"/>
    <w:rsid w:val="000D1D2C"/>
    <w:rsid w:val="00136386"/>
    <w:rsid w:val="0014186C"/>
    <w:rsid w:val="00163B50"/>
    <w:rsid w:val="00173FBA"/>
    <w:rsid w:val="001A7D22"/>
    <w:rsid w:val="001C27B0"/>
    <w:rsid w:val="001C384D"/>
    <w:rsid w:val="001C4DF2"/>
    <w:rsid w:val="001F155E"/>
    <w:rsid w:val="00213227"/>
    <w:rsid w:val="00282C3F"/>
    <w:rsid w:val="002B27B9"/>
    <w:rsid w:val="002F0CFE"/>
    <w:rsid w:val="00331A7B"/>
    <w:rsid w:val="00334EF0"/>
    <w:rsid w:val="00390EC1"/>
    <w:rsid w:val="003B2AB7"/>
    <w:rsid w:val="003B694F"/>
    <w:rsid w:val="003C30EB"/>
    <w:rsid w:val="003D1497"/>
    <w:rsid w:val="003D25AC"/>
    <w:rsid w:val="003E6FF3"/>
    <w:rsid w:val="0043209F"/>
    <w:rsid w:val="00495821"/>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66DF9"/>
    <w:rsid w:val="009E45FD"/>
    <w:rsid w:val="00A0173D"/>
    <w:rsid w:val="00A85380"/>
    <w:rsid w:val="00AA53B3"/>
    <w:rsid w:val="00AB4430"/>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D599A"/>
    <w:rsid w:val="00E42D6B"/>
    <w:rsid w:val="00E65751"/>
    <w:rsid w:val="00EB1834"/>
    <w:rsid w:val="00ED69A7"/>
    <w:rsid w:val="00EE4FD2"/>
    <w:rsid w:val="00F1716A"/>
    <w:rsid w:val="00F511B1"/>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785D4E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389</Words>
  <Characters>2363</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9</cp:revision>
  <cp:lastPrinted>2011-07-22T21:19:00Z</cp:lastPrinted>
  <dcterms:created xsi:type="dcterms:W3CDTF">2025-06-12T15:02:00Z</dcterms:created>
  <dcterms:modified xsi:type="dcterms:W3CDTF">2025-06-26T01:55:00Z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