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D61FA" w:rsidRPr="00BD61FA">
        <w:rPr>
          <w:b/>
          <w:sz w:val="36"/>
          <w:szCs w:val="36"/>
          <w:lang w:val="nl-NL"/>
        </w:rPr>
        <w:t>106</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D61FA" w:rsidRPr="00BD61FA" w:rsidRDefault="00BD61FA" w:rsidP="00BD61FA">
      <w:pPr>
        <w:tabs>
          <w:tab w:val="left" w:pos="-56"/>
          <w:tab w:val="left" w:pos="2778"/>
          <w:tab w:val="left" w:pos="3344"/>
          <w:tab w:val="left" w:pos="3912"/>
          <w:tab w:val="left" w:pos="4478"/>
          <w:tab w:val="left" w:pos="5046"/>
          <w:tab w:val="left" w:pos="5612"/>
          <w:tab w:val="left" w:pos="6180"/>
        </w:tabs>
        <w:snapToGrid w:val="0"/>
        <w:spacing w:line="288" w:lineRule="auto"/>
        <w:ind w:firstLine="12"/>
        <w:jc w:val="both"/>
        <w:rPr>
          <w:rFonts w:ascii="Times New Roman" w:hAnsi="Times New Roman"/>
          <w:b/>
          <w:snapToGrid/>
          <w:szCs w:val="24"/>
          <w:lang w:val="nl-NL"/>
        </w:rPr>
      </w:pPr>
      <w:bookmarkStart w:id="0" w:name="_Hlk161665872"/>
      <w:r w:rsidRPr="00BD61FA">
        <w:rPr>
          <w:rFonts w:ascii="Times New Roman" w:hAnsi="Times New Roman"/>
          <w:b/>
          <w:snapToGrid/>
          <w:szCs w:val="24"/>
          <w:lang w:val="nl-NL"/>
        </w:rPr>
        <w:t>Besluit van 17 juli 2025, tot afkondiging van de Rijkswet van 2 juli 2025, houdende goedkeuring van het op 20 november 2023 te San Marino tot stand gekomen Verdrag tussen het Koninkrijk der Nederlanden, ten behoeve van Curaçao, en de Republiek San Marino tot het vermijden van dubbele belasting met betrekking tot belastingen naar het inkomen en het voorkomen van het ontduiken en ontwijken van belasting (</w:t>
      </w:r>
      <w:proofErr w:type="spellStart"/>
      <w:r w:rsidRPr="00BD61FA">
        <w:rPr>
          <w:rFonts w:ascii="Times New Roman" w:hAnsi="Times New Roman"/>
          <w:b/>
          <w:snapToGrid/>
          <w:szCs w:val="24"/>
          <w:lang w:val="nl-NL"/>
        </w:rPr>
        <w:t>Trb</w:t>
      </w:r>
      <w:proofErr w:type="spellEnd"/>
      <w:r w:rsidRPr="00BD61FA">
        <w:rPr>
          <w:rFonts w:ascii="Times New Roman" w:hAnsi="Times New Roman"/>
          <w:b/>
          <w:snapToGrid/>
          <w:szCs w:val="24"/>
          <w:lang w:val="nl-NL"/>
        </w:rPr>
        <w:t>. 2023, 133)</w:t>
      </w:r>
    </w:p>
    <w:bookmarkEnd w:id="0"/>
    <w:p w:rsidR="008913B5" w:rsidRPr="008913B5" w:rsidRDefault="008913B5" w:rsidP="008913B5">
      <w:pPr>
        <w:widowControl/>
        <w:autoSpaceDN w:val="0"/>
        <w:spacing w:line="240" w:lineRule="exact"/>
        <w:jc w:val="center"/>
        <w:textAlignment w:val="baseline"/>
        <w:rPr>
          <w:rFonts w:ascii="Times New Roman" w:hAnsi="Times New Roman"/>
          <w:b/>
          <w:snapToGrid/>
          <w:szCs w:val="24"/>
          <w:lang w:val="nl-NL"/>
        </w:rPr>
      </w:pPr>
    </w:p>
    <w:p w:rsidR="008913B5" w:rsidRPr="008913B5" w:rsidRDefault="008913B5" w:rsidP="008913B5">
      <w:pPr>
        <w:widowControl/>
        <w:autoSpaceDN w:val="0"/>
        <w:spacing w:line="240" w:lineRule="exact"/>
        <w:jc w:val="center"/>
        <w:textAlignment w:val="baseline"/>
        <w:rPr>
          <w:rFonts w:ascii="Times New Roman" w:hAnsi="Times New Roman"/>
          <w:b/>
          <w:snapToGrid/>
          <w:szCs w:val="24"/>
          <w:lang w:val="nl-NL"/>
        </w:rPr>
      </w:pPr>
      <w:r w:rsidRPr="008913B5">
        <w:rPr>
          <w:rFonts w:ascii="Times New Roman" w:hAnsi="Times New Roman"/>
          <w:b/>
          <w:snapToGrid/>
          <w:szCs w:val="24"/>
          <w:lang w:val="nl-NL"/>
        </w:rPr>
        <w:t>____________</w:t>
      </w:r>
    </w:p>
    <w:p w:rsidR="008913B5" w:rsidRPr="008913B5" w:rsidRDefault="008913B5" w:rsidP="008913B5">
      <w:pPr>
        <w:widowControl/>
        <w:autoSpaceDN w:val="0"/>
        <w:spacing w:line="240" w:lineRule="exact"/>
        <w:jc w:val="center"/>
        <w:textAlignment w:val="baseline"/>
        <w:rPr>
          <w:rFonts w:ascii="Times New Roman" w:hAnsi="Times New Roman"/>
          <w:b/>
          <w:snapToGrid/>
          <w:szCs w:val="24"/>
          <w:lang w:val="nl-NL"/>
        </w:rPr>
      </w:pPr>
    </w:p>
    <w:p w:rsidR="008913B5" w:rsidRPr="008913B5" w:rsidRDefault="008913B5" w:rsidP="008913B5">
      <w:pPr>
        <w:widowControl/>
        <w:autoSpaceDN w:val="0"/>
        <w:spacing w:line="240" w:lineRule="exact"/>
        <w:jc w:val="center"/>
        <w:textAlignment w:val="baseline"/>
        <w:rPr>
          <w:rFonts w:ascii="Times New Roman" w:hAnsi="Times New Roman"/>
          <w:snapToGrid/>
          <w:szCs w:val="24"/>
          <w:lang w:val="nl-NL"/>
        </w:rPr>
      </w:pPr>
      <w:r w:rsidRPr="008913B5">
        <w:rPr>
          <w:rFonts w:ascii="Times New Roman" w:hAnsi="Times New Roman"/>
          <w:snapToGrid/>
          <w:szCs w:val="24"/>
          <w:lang w:val="nl-NL"/>
        </w:rPr>
        <w:t xml:space="preserve">In naam van de Koning! </w:t>
      </w:r>
    </w:p>
    <w:p w:rsidR="008913B5" w:rsidRPr="008913B5" w:rsidRDefault="008913B5" w:rsidP="008913B5">
      <w:pPr>
        <w:widowControl/>
        <w:autoSpaceDN w:val="0"/>
        <w:spacing w:line="240" w:lineRule="exact"/>
        <w:jc w:val="center"/>
        <w:textAlignment w:val="baseline"/>
        <w:rPr>
          <w:rFonts w:ascii="Times New Roman" w:hAnsi="Times New Roman"/>
          <w:snapToGrid/>
          <w:szCs w:val="24"/>
          <w:lang w:val="nl-NL"/>
        </w:rPr>
      </w:pPr>
      <w:r w:rsidRPr="008913B5">
        <w:rPr>
          <w:rFonts w:ascii="Times New Roman" w:hAnsi="Times New Roman"/>
          <w:snapToGrid/>
          <w:szCs w:val="24"/>
          <w:lang w:val="nl-NL"/>
        </w:rPr>
        <w:t>_______</w:t>
      </w:r>
    </w:p>
    <w:p w:rsidR="008913B5" w:rsidRPr="008913B5" w:rsidRDefault="008913B5" w:rsidP="008913B5">
      <w:pPr>
        <w:widowControl/>
        <w:autoSpaceDN w:val="0"/>
        <w:spacing w:line="240" w:lineRule="exact"/>
        <w:jc w:val="center"/>
        <w:textAlignment w:val="baseline"/>
        <w:rPr>
          <w:rFonts w:ascii="Times New Roman" w:hAnsi="Times New Roman"/>
          <w:snapToGrid/>
          <w:szCs w:val="24"/>
          <w:lang w:val="nl-NL"/>
        </w:rPr>
      </w:pPr>
    </w:p>
    <w:p w:rsidR="00BD61FA" w:rsidRPr="00BD61FA" w:rsidRDefault="008913B5" w:rsidP="008913B5">
      <w:pPr>
        <w:widowControl/>
        <w:autoSpaceDN w:val="0"/>
        <w:spacing w:line="240" w:lineRule="exact"/>
        <w:jc w:val="center"/>
        <w:textAlignment w:val="baseline"/>
        <w:rPr>
          <w:rFonts w:ascii="Times New Roman" w:eastAsia="DejaVu Sans" w:hAnsi="Times New Roman" w:cstheme="minorBidi"/>
          <w:snapToGrid/>
          <w:color w:val="000000"/>
          <w:szCs w:val="24"/>
          <w:lang w:val="nl-NL" w:eastAsia="nl-NL"/>
        </w:rPr>
      </w:pPr>
      <w:r w:rsidRPr="008913B5">
        <w:rPr>
          <w:rFonts w:ascii="Times New Roman" w:hAnsi="Times New Roman"/>
          <w:snapToGrid/>
          <w:szCs w:val="24"/>
          <w:lang w:val="nl-NL"/>
        </w:rPr>
        <w:t xml:space="preserve">De </w:t>
      </w:r>
      <w:r>
        <w:rPr>
          <w:rFonts w:ascii="Times New Roman" w:hAnsi="Times New Roman"/>
          <w:snapToGrid/>
          <w:szCs w:val="24"/>
          <w:lang w:val="nl-NL"/>
        </w:rPr>
        <w:t xml:space="preserve">waarnemende </w:t>
      </w:r>
      <w:r w:rsidRPr="008913B5">
        <w:rPr>
          <w:rFonts w:ascii="Times New Roman" w:hAnsi="Times New Roman"/>
          <w:snapToGrid/>
          <w:szCs w:val="24"/>
          <w:lang w:val="nl-NL"/>
        </w:rPr>
        <w:t>Gouverneur van Curaçao,</w:t>
      </w:r>
    </w:p>
    <w:p w:rsidR="00BD61FA" w:rsidRPr="00BD61FA" w:rsidRDefault="00BD61FA" w:rsidP="00BD61FA">
      <w:pPr>
        <w:widowControl/>
        <w:autoSpaceDN w:val="0"/>
        <w:spacing w:line="240" w:lineRule="exact"/>
        <w:jc w:val="center"/>
        <w:textAlignment w:val="baseline"/>
        <w:rPr>
          <w:rFonts w:ascii="Times New Roman" w:eastAsia="DejaVu Sans" w:hAnsi="Times New Roman" w:cstheme="minorBidi"/>
          <w:snapToGrid/>
          <w:color w:val="000000"/>
          <w:szCs w:val="24"/>
          <w:lang w:val="nl-NL" w:eastAsia="nl-NL"/>
        </w:rPr>
      </w:pPr>
    </w:p>
    <w:p w:rsidR="00BD61FA" w:rsidRPr="00BD61FA" w:rsidRDefault="00BD61FA" w:rsidP="00BD61FA">
      <w:pPr>
        <w:widowControl/>
        <w:autoSpaceDN w:val="0"/>
        <w:spacing w:line="240" w:lineRule="exact"/>
        <w:textAlignment w:val="baseline"/>
        <w:rPr>
          <w:rFonts w:ascii="Times New Roman" w:eastAsia="DejaVu Sans" w:hAnsi="Times New Roman" w:cstheme="minorBidi"/>
          <w:snapToGrid/>
          <w:color w:val="000000"/>
          <w:szCs w:val="24"/>
          <w:lang w:val="nl-NL" w:eastAsia="nl-NL"/>
        </w:rPr>
      </w:pPr>
    </w:p>
    <w:p w:rsidR="00BD61FA" w:rsidRPr="00BD61FA" w:rsidRDefault="00BD61FA" w:rsidP="00BD61FA">
      <w:pPr>
        <w:widowControl/>
        <w:autoSpaceDN w:val="0"/>
        <w:spacing w:line="240" w:lineRule="exact"/>
        <w:jc w:val="both"/>
        <w:textAlignment w:val="baseline"/>
        <w:rPr>
          <w:rFonts w:ascii="Times New Roman" w:eastAsia="DejaVu Sans" w:hAnsi="Times New Roman" w:cstheme="minorBidi"/>
          <w:bCs/>
          <w:snapToGrid/>
          <w:color w:val="000000"/>
          <w:szCs w:val="24"/>
          <w:lang w:val="nl-NL" w:eastAsia="nl-NL"/>
        </w:rPr>
      </w:pPr>
      <w:r w:rsidRPr="00BD61FA">
        <w:rPr>
          <w:rFonts w:ascii="Times New Roman" w:eastAsia="DejaVu Sans" w:hAnsi="Times New Roman" w:cstheme="minorBidi"/>
          <w:snapToGrid/>
          <w:color w:val="000000"/>
          <w:szCs w:val="24"/>
          <w:lang w:val="nl-NL" w:eastAsia="nl-NL"/>
        </w:rPr>
        <w:t xml:space="preserve">Vanwege de Koning de last ontvangen hebbende tot afkondiging van </w:t>
      </w:r>
      <w:r w:rsidRPr="00BD61FA">
        <w:rPr>
          <w:rFonts w:ascii="Times New Roman" w:eastAsia="DejaVu Sans" w:hAnsi="Times New Roman" w:cstheme="minorBidi"/>
          <w:bCs/>
          <w:snapToGrid/>
          <w:color w:val="000000"/>
          <w:szCs w:val="24"/>
          <w:lang w:val="nl-NL" w:eastAsia="nl-NL"/>
        </w:rPr>
        <w:t>onderstaande rijkswet:</w:t>
      </w: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Wij Willem-Alexander, bij de gratie Gods, Koning der Nederlanden, Prins van Oranje-Nassau, enz. enz. enz.</w:t>
      </w: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Allen, die deze zullen zien of horen lezen, saluut! doen te weten:</w:t>
      </w: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 xml:space="preserve">Alzo Wij in overweging genomen hebben, dat het op 20 november 2023 te San Marino tot stand gekomen Verdrag tussen het Koninkrijk der Nederlanden, ten behoeve van Curaçao, en de Republiek San Marino tot het vermijden van dubbele belasting met betrekking tot belastingen naar het inkomen en het voorkomen van het ontduiken en ontwijken van belasting ingevolge artikel 91, eerste lid, van de Grondwet de goedkeuring van de Staten-Generaal behoeft, alvorens het Koninkrijk daaraan kan worden gebonden; </w:t>
      </w: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b/>
          <w:bCs/>
          <w:snapToGrid/>
          <w:szCs w:val="24"/>
          <w:lang w:val="nl-NL"/>
        </w:rPr>
      </w:pPr>
      <w:r w:rsidRPr="00BD61FA">
        <w:rPr>
          <w:rFonts w:ascii="Times New Roman" w:eastAsiaTheme="minorHAnsi" w:hAnsi="Times New Roman"/>
          <w:b/>
          <w:bCs/>
          <w:snapToGrid/>
          <w:szCs w:val="24"/>
          <w:lang w:val="nl-NL"/>
        </w:rPr>
        <w:t>Artikel 1</w:t>
      </w: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 xml:space="preserve">Het op 20 november 2023 te San Marino tot stand gekomen Verdrag tussen het Koninkrijk der Nederlanden, ten behoeve van Curaçao, en de Republiek San Marino tot het vermijden van dubbele belasting met betrekking tot belastingen naar het inkomen en het voorkomen van het </w:t>
      </w:r>
      <w:r w:rsidRPr="00BD61FA">
        <w:rPr>
          <w:rFonts w:ascii="Times New Roman" w:eastAsiaTheme="minorHAnsi" w:hAnsi="Times New Roman"/>
          <w:snapToGrid/>
          <w:szCs w:val="24"/>
          <w:lang w:val="nl-NL"/>
        </w:rPr>
        <w:lastRenderedPageBreak/>
        <w:t xml:space="preserve">ontduiken en ontwijken van belasting, waarvan de Engelse, Nederlandse en de Italiaanse tekst zijn geplaatst in </w:t>
      </w:r>
      <w:proofErr w:type="spellStart"/>
      <w:r w:rsidRPr="00BD61FA">
        <w:rPr>
          <w:rFonts w:ascii="Times New Roman" w:eastAsiaTheme="minorHAnsi" w:hAnsi="Times New Roman"/>
          <w:snapToGrid/>
          <w:szCs w:val="24"/>
          <w:lang w:val="nl-NL"/>
        </w:rPr>
        <w:t>Tractatenblad</w:t>
      </w:r>
      <w:proofErr w:type="spellEnd"/>
      <w:r w:rsidRPr="00BD61FA">
        <w:rPr>
          <w:rFonts w:ascii="Times New Roman" w:eastAsiaTheme="minorHAnsi" w:hAnsi="Times New Roman"/>
          <w:snapToGrid/>
          <w:szCs w:val="24"/>
          <w:lang w:val="nl-NL"/>
        </w:rPr>
        <w:t xml:space="preserve"> 2023, 133, wordt goedgekeurd voor Curaçao. </w:t>
      </w:r>
    </w:p>
    <w:p w:rsid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b/>
          <w:bCs/>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b/>
          <w:bCs/>
          <w:snapToGrid/>
          <w:szCs w:val="24"/>
          <w:lang w:val="nl-NL"/>
        </w:rPr>
      </w:pPr>
      <w:r w:rsidRPr="00BD61FA">
        <w:rPr>
          <w:rFonts w:ascii="Times New Roman" w:eastAsiaTheme="minorHAnsi" w:hAnsi="Times New Roman"/>
          <w:b/>
          <w:bCs/>
          <w:snapToGrid/>
          <w:szCs w:val="24"/>
          <w:lang w:val="nl-NL"/>
        </w:rPr>
        <w:t>Artikel 2</w:t>
      </w: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Deze rijkswet treedt in werking met ingang van de dag na de datum van uitgifte van het Staatsblad waarin zij wordt geplaatst.</w:t>
      </w:r>
      <w:bookmarkStart w:id="1" w:name="_GoBack"/>
      <w:bookmarkEnd w:id="1"/>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jc w:val="both"/>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Lasten en bevelen dat deze in het Staatsblad en in het Publicatieblad van Curaçao zal worden geplaatst en dat alle ministeries, autoriteiten, colleges en ambtenaren die zulks aangaat, aan de nauwkeurige uitvoering de hand zullen houden.</w:t>
      </w: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p>
    <w:p w:rsidR="00BD61FA" w:rsidRPr="00BD61FA" w:rsidRDefault="00BD61FA" w:rsidP="00BD61FA">
      <w:pPr>
        <w:widowControl/>
        <w:tabs>
          <w:tab w:val="left" w:pos="-56"/>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 xml:space="preserve">Gegeven te ’s-Gravenhage, 2 juli 2025 </w:t>
      </w:r>
    </w:p>
    <w:p w:rsidR="00BD61FA" w:rsidRPr="00BD61FA" w:rsidRDefault="00BD61FA" w:rsidP="00BD61FA">
      <w:pPr>
        <w:widowControl/>
        <w:tabs>
          <w:tab w:val="left" w:pos="-56"/>
          <w:tab w:val="left" w:pos="0"/>
          <w:tab w:val="left" w:pos="3344"/>
          <w:tab w:val="left" w:pos="3912"/>
          <w:tab w:val="left" w:pos="4478"/>
          <w:tab w:val="left" w:pos="5046"/>
          <w:tab w:val="left" w:pos="5612"/>
          <w:tab w:val="left" w:pos="6180"/>
        </w:tabs>
        <w:spacing w:line="288" w:lineRule="auto"/>
        <w:ind w:firstLine="90"/>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ab/>
      </w:r>
    </w:p>
    <w:p w:rsidR="00BD61FA" w:rsidRPr="00BD61FA" w:rsidRDefault="00BD61FA" w:rsidP="00BD61FA">
      <w:pPr>
        <w:widowControl/>
        <w:tabs>
          <w:tab w:val="left" w:pos="0"/>
        </w:tabs>
        <w:spacing w:line="276" w:lineRule="auto"/>
        <w:ind w:firstLine="90"/>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t>Willem-Alexander</w:t>
      </w:r>
    </w:p>
    <w:p w:rsidR="00BD61FA" w:rsidRPr="00BD61FA" w:rsidRDefault="00BD61FA" w:rsidP="00BD61FA">
      <w:pPr>
        <w:widowControl/>
        <w:tabs>
          <w:tab w:val="left" w:pos="-56"/>
          <w:tab w:val="left" w:pos="0"/>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p>
    <w:p w:rsidR="00BD61FA" w:rsidRPr="00BD61FA" w:rsidRDefault="00BD61FA" w:rsidP="00BD61FA">
      <w:pPr>
        <w:widowControl/>
        <w:tabs>
          <w:tab w:val="left" w:pos="-56"/>
          <w:tab w:val="left" w:pos="0"/>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De Minister van Buitenlandse Zaken,</w:t>
      </w:r>
    </w:p>
    <w:p w:rsidR="00BD61FA" w:rsidRPr="00BD61FA" w:rsidRDefault="00BD61FA" w:rsidP="00BD61FA">
      <w:pPr>
        <w:widowControl/>
        <w:tabs>
          <w:tab w:val="left" w:pos="-56"/>
          <w:tab w:val="left" w:pos="0"/>
          <w:tab w:val="left" w:pos="3344"/>
          <w:tab w:val="left" w:pos="3912"/>
          <w:tab w:val="left" w:pos="4478"/>
          <w:tab w:val="left" w:pos="5046"/>
          <w:tab w:val="left" w:pos="5612"/>
          <w:tab w:val="left" w:pos="6180"/>
        </w:tabs>
        <w:spacing w:line="288" w:lineRule="auto"/>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C.C.J. Veldkamp</w:t>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p>
    <w:p w:rsidR="00BD61FA" w:rsidRPr="00BD61FA" w:rsidRDefault="00BD61FA" w:rsidP="00BD61FA">
      <w:pPr>
        <w:widowControl/>
        <w:spacing w:line="276" w:lineRule="auto"/>
        <w:rPr>
          <w:rFonts w:ascii="Times New Roman" w:eastAsiaTheme="minorHAnsi" w:hAnsi="Times New Roman"/>
          <w:snapToGrid/>
          <w:szCs w:val="24"/>
          <w:lang w:val="nl-NL"/>
        </w:rPr>
      </w:pPr>
    </w:p>
    <w:p w:rsidR="00BD61FA" w:rsidRDefault="00BD61FA" w:rsidP="00BD61FA">
      <w:pPr>
        <w:widowControl/>
        <w:spacing w:line="276" w:lineRule="auto"/>
        <w:ind w:left="5040" w:right="-86"/>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br/>
      </w:r>
    </w:p>
    <w:p w:rsidR="00BD61FA" w:rsidRPr="00BD61FA" w:rsidRDefault="00BD61FA" w:rsidP="00BD61FA">
      <w:pPr>
        <w:widowControl/>
        <w:spacing w:line="276" w:lineRule="auto"/>
        <w:ind w:left="5040" w:right="-86"/>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 xml:space="preserve">Uitgegeven de </w:t>
      </w:r>
      <w:r w:rsidRPr="00BD61FA">
        <w:rPr>
          <w:rFonts w:ascii="Times New Roman" w:eastAsiaTheme="minorHAnsi" w:hAnsi="Times New Roman"/>
          <w:i/>
          <w:iCs/>
          <w:snapToGrid/>
          <w:szCs w:val="24"/>
          <w:lang w:val="nl-NL"/>
        </w:rPr>
        <w:t xml:space="preserve">tiende </w:t>
      </w:r>
      <w:r w:rsidRPr="00BD61FA">
        <w:rPr>
          <w:rFonts w:ascii="Times New Roman" w:eastAsiaTheme="minorHAnsi" w:hAnsi="Times New Roman"/>
          <w:snapToGrid/>
          <w:szCs w:val="24"/>
          <w:lang w:val="nl-NL"/>
        </w:rPr>
        <w:t>juli 2025</w:t>
      </w:r>
      <w:r w:rsidRPr="00BD61FA">
        <w:rPr>
          <w:rFonts w:ascii="Times New Roman" w:eastAsiaTheme="minorHAnsi" w:hAnsi="Times New Roman"/>
          <w:snapToGrid/>
          <w:szCs w:val="24"/>
          <w:lang w:val="nl-NL"/>
        </w:rPr>
        <w:br/>
        <w:t>De Minister van Justitie en Veiligheid,</w:t>
      </w:r>
      <w:r w:rsidRPr="00BD61FA">
        <w:rPr>
          <w:rFonts w:ascii="Times New Roman" w:eastAsiaTheme="minorHAnsi" w:hAnsi="Times New Roman"/>
          <w:snapToGrid/>
          <w:szCs w:val="24"/>
          <w:lang w:val="nl-NL"/>
        </w:rPr>
        <w:br/>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t xml:space="preserve"> D.M. van Weel</w:t>
      </w:r>
    </w:p>
    <w:p w:rsidR="00BD61FA" w:rsidRPr="00BD61FA" w:rsidRDefault="00BD61FA" w:rsidP="00BD61FA">
      <w:pPr>
        <w:widowControl/>
        <w:tabs>
          <w:tab w:val="left" w:pos="0"/>
        </w:tabs>
        <w:spacing w:line="276" w:lineRule="auto"/>
        <w:ind w:left="5040"/>
        <w:rPr>
          <w:rFonts w:ascii="Times New Roman" w:eastAsiaTheme="minorHAnsi" w:hAnsi="Times New Roman"/>
          <w:snapToGrid/>
          <w:szCs w:val="24"/>
          <w:lang w:val="nl-NL"/>
        </w:rPr>
      </w:pP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r w:rsidRPr="00BD61FA">
        <w:rPr>
          <w:rFonts w:ascii="Times New Roman" w:eastAsiaTheme="minorHAnsi" w:hAnsi="Times New Roman"/>
          <w:snapToGrid/>
          <w:szCs w:val="24"/>
          <w:lang w:val="nl-NL"/>
        </w:rPr>
        <w:tab/>
      </w:r>
    </w:p>
    <w:p w:rsidR="00BD61FA" w:rsidRPr="00BD61FA" w:rsidRDefault="00BD61FA" w:rsidP="00BD61FA">
      <w:pPr>
        <w:widowControl/>
        <w:ind w:left="5040"/>
        <w:rPr>
          <w:rFonts w:ascii="Times New Roman" w:hAnsi="Times New Roman"/>
          <w:snapToGrid/>
          <w:szCs w:val="24"/>
          <w:lang w:val="nl-NL" w:eastAsia="nl-NL"/>
        </w:rPr>
      </w:pPr>
      <w:r w:rsidRPr="00BD61FA">
        <w:rPr>
          <w:rFonts w:ascii="Times New Roman" w:hAnsi="Times New Roman"/>
          <w:snapToGrid/>
          <w:szCs w:val="24"/>
          <w:lang w:val="nl-NL" w:eastAsia="nl-NL"/>
        </w:rPr>
        <w:t xml:space="preserve">Heeft opneming daarvan in </w:t>
      </w:r>
    </w:p>
    <w:p w:rsidR="00BD61FA" w:rsidRDefault="00BD61FA" w:rsidP="00BD61FA">
      <w:pPr>
        <w:widowControl/>
        <w:ind w:left="5040" w:right="310"/>
        <w:rPr>
          <w:rFonts w:ascii="Times New Roman" w:hAnsi="Times New Roman"/>
          <w:snapToGrid/>
          <w:szCs w:val="24"/>
          <w:lang w:val="nl-NL" w:eastAsia="nl-NL"/>
        </w:rPr>
      </w:pPr>
      <w:r w:rsidRPr="00BD61FA">
        <w:rPr>
          <w:rFonts w:ascii="Times New Roman" w:hAnsi="Times New Roman"/>
          <w:snapToGrid/>
          <w:szCs w:val="24"/>
          <w:lang w:val="nl-NL" w:eastAsia="nl-NL"/>
        </w:rPr>
        <w:t>het Publicatieblad bevolen,                                                                                                                         Gedaan te Willemstad, de</w:t>
      </w:r>
      <w:r>
        <w:rPr>
          <w:rFonts w:ascii="Times New Roman" w:hAnsi="Times New Roman"/>
          <w:snapToGrid/>
          <w:szCs w:val="24"/>
          <w:lang w:val="nl-NL" w:eastAsia="nl-NL"/>
        </w:rPr>
        <w:t xml:space="preserve"> 17</w:t>
      </w:r>
      <w:r w:rsidRPr="00BD61FA">
        <w:rPr>
          <w:rFonts w:ascii="Times New Roman" w:hAnsi="Times New Roman"/>
          <w:snapToGrid/>
          <w:szCs w:val="24"/>
          <w:vertAlign w:val="superscript"/>
          <w:lang w:val="nl-NL" w:eastAsia="nl-NL"/>
        </w:rPr>
        <w:t>de</w:t>
      </w:r>
      <w:r>
        <w:rPr>
          <w:rFonts w:ascii="Times New Roman" w:hAnsi="Times New Roman"/>
          <w:snapToGrid/>
          <w:szCs w:val="24"/>
          <w:lang w:val="nl-NL" w:eastAsia="nl-NL"/>
        </w:rPr>
        <w:t xml:space="preserve"> juli 2025</w:t>
      </w:r>
    </w:p>
    <w:p w:rsidR="00BD61FA" w:rsidRPr="00BD61FA" w:rsidRDefault="00BD61FA" w:rsidP="00BD61FA">
      <w:pPr>
        <w:widowControl/>
        <w:ind w:left="5040" w:right="310"/>
        <w:jc w:val="center"/>
        <w:rPr>
          <w:rFonts w:ascii="Times New Roman" w:hAnsi="Times New Roman"/>
          <w:snapToGrid/>
          <w:szCs w:val="24"/>
          <w:lang w:val="nl-NL" w:eastAsia="nl-NL"/>
        </w:rPr>
      </w:pPr>
      <w:r w:rsidRPr="00BD61FA">
        <w:rPr>
          <w:rFonts w:ascii="Times New Roman" w:hAnsi="Times New Roman"/>
          <w:snapToGrid/>
          <w:szCs w:val="24"/>
          <w:lang w:val="nl-NL" w:eastAsia="nl-NL"/>
        </w:rPr>
        <w:t>M. RUSSEL - CAPRILES</w:t>
      </w:r>
    </w:p>
    <w:p w:rsidR="00BD61FA" w:rsidRPr="00BD61FA" w:rsidRDefault="00BD61FA" w:rsidP="00BD61FA">
      <w:pPr>
        <w:widowControl/>
        <w:ind w:left="5040"/>
        <w:rPr>
          <w:rFonts w:ascii="Times New Roman" w:hAnsi="Times New Roman"/>
          <w:snapToGrid/>
          <w:szCs w:val="24"/>
          <w:lang w:val="nl-NL" w:eastAsia="nl-NL"/>
        </w:rPr>
      </w:pPr>
      <w:r w:rsidRPr="00BD61FA">
        <w:rPr>
          <w:rFonts w:ascii="Times New Roman" w:hAnsi="Times New Roman"/>
          <w:snapToGrid/>
          <w:szCs w:val="24"/>
          <w:lang w:val="nl-NL" w:eastAsia="nl-NL"/>
        </w:rPr>
        <w:tab/>
      </w:r>
      <w:r w:rsidRPr="00BD61FA">
        <w:rPr>
          <w:rFonts w:ascii="Times New Roman" w:hAnsi="Times New Roman"/>
          <w:snapToGrid/>
          <w:szCs w:val="24"/>
          <w:lang w:val="nl-NL" w:eastAsia="nl-NL"/>
        </w:rPr>
        <w:tab/>
      </w:r>
      <w:r w:rsidRPr="00BD61FA">
        <w:rPr>
          <w:rFonts w:ascii="Times New Roman" w:hAnsi="Times New Roman"/>
          <w:snapToGrid/>
          <w:szCs w:val="24"/>
          <w:lang w:val="nl-NL" w:eastAsia="nl-NL"/>
        </w:rPr>
        <w:tab/>
      </w:r>
      <w:r w:rsidRPr="00BD61FA">
        <w:rPr>
          <w:rFonts w:ascii="Times New Roman" w:hAnsi="Times New Roman"/>
          <w:snapToGrid/>
          <w:szCs w:val="24"/>
          <w:lang w:val="nl-NL" w:eastAsia="nl-NL"/>
        </w:rPr>
        <w:tab/>
        <w:t xml:space="preserve">          </w:t>
      </w:r>
    </w:p>
    <w:p w:rsidR="00BD61FA" w:rsidRPr="00BD61FA" w:rsidRDefault="00BD61FA" w:rsidP="00BD61FA">
      <w:pPr>
        <w:widowControl/>
        <w:ind w:left="5040"/>
        <w:rPr>
          <w:rFonts w:ascii="Times New Roman" w:hAnsi="Times New Roman"/>
          <w:snapToGrid/>
          <w:szCs w:val="24"/>
          <w:lang w:val="nl-NL" w:eastAsia="nl-NL"/>
        </w:rPr>
      </w:pPr>
    </w:p>
    <w:p w:rsidR="00BD61FA" w:rsidRPr="00BD61FA" w:rsidRDefault="00BD61FA" w:rsidP="00BD61FA">
      <w:pPr>
        <w:widowControl/>
        <w:ind w:left="5040"/>
        <w:rPr>
          <w:rFonts w:ascii="Times New Roman" w:hAnsi="Times New Roman"/>
          <w:snapToGrid/>
          <w:szCs w:val="24"/>
          <w:lang w:val="nl-NL" w:eastAsia="nl-NL"/>
        </w:rPr>
      </w:pPr>
    </w:p>
    <w:p w:rsidR="00BD61FA" w:rsidRPr="00BD61FA" w:rsidRDefault="00BD61FA" w:rsidP="00BD61FA">
      <w:pPr>
        <w:widowControl/>
        <w:ind w:left="5040"/>
        <w:rPr>
          <w:rFonts w:ascii="Times New Roman" w:hAnsi="Times New Roman"/>
          <w:snapToGrid/>
          <w:szCs w:val="24"/>
          <w:lang w:val="nl-NL" w:eastAsia="nl-NL"/>
        </w:rPr>
      </w:pPr>
      <w:r w:rsidRPr="00BD61FA">
        <w:rPr>
          <w:rFonts w:ascii="Times New Roman" w:hAnsi="Times New Roman"/>
          <w:snapToGrid/>
          <w:szCs w:val="24"/>
          <w:lang w:val="nl-NL" w:eastAsia="nl-NL"/>
        </w:rPr>
        <w:t xml:space="preserve">Uitgegeven de </w:t>
      </w:r>
      <w:r>
        <w:rPr>
          <w:rFonts w:ascii="Times New Roman" w:hAnsi="Times New Roman"/>
          <w:snapToGrid/>
          <w:szCs w:val="24"/>
          <w:lang w:val="nl-NL" w:eastAsia="nl-NL"/>
        </w:rPr>
        <w:t>8</w:t>
      </w:r>
      <w:r w:rsidRPr="00BD61FA">
        <w:rPr>
          <w:rFonts w:ascii="Times New Roman" w:hAnsi="Times New Roman"/>
          <w:snapToGrid/>
          <w:szCs w:val="24"/>
          <w:vertAlign w:val="superscript"/>
          <w:lang w:val="nl-NL" w:eastAsia="nl-NL"/>
        </w:rPr>
        <w:t>ste</w:t>
      </w:r>
      <w:r>
        <w:rPr>
          <w:rFonts w:ascii="Times New Roman" w:hAnsi="Times New Roman"/>
          <w:snapToGrid/>
          <w:szCs w:val="24"/>
          <w:lang w:val="nl-NL" w:eastAsia="nl-NL"/>
        </w:rPr>
        <w:t xml:space="preserve"> augustus 2025</w:t>
      </w:r>
    </w:p>
    <w:p w:rsidR="008D5E2E" w:rsidRDefault="00BD61FA" w:rsidP="00BD61FA">
      <w:pPr>
        <w:widowControl/>
        <w:ind w:left="5040" w:right="850"/>
        <w:rPr>
          <w:rFonts w:ascii="Times New Roman" w:hAnsi="Times New Roman"/>
          <w:snapToGrid/>
          <w:szCs w:val="24"/>
          <w:lang w:val="nl-NL" w:eastAsia="nl-NL"/>
        </w:rPr>
      </w:pPr>
      <w:r w:rsidRPr="00BD61FA">
        <w:rPr>
          <w:rFonts w:ascii="Times New Roman" w:hAnsi="Times New Roman"/>
          <w:snapToGrid/>
          <w:szCs w:val="24"/>
          <w:lang w:val="nl-NL" w:eastAsia="nl-NL"/>
        </w:rPr>
        <w:t>De Minister van Algemene Zaken,</w:t>
      </w:r>
    </w:p>
    <w:p w:rsidR="00BD61FA" w:rsidRPr="00BD61FA" w:rsidRDefault="00BD61FA" w:rsidP="00BD61FA">
      <w:pPr>
        <w:widowControl/>
        <w:ind w:left="5040" w:right="850"/>
        <w:jc w:val="center"/>
        <w:rPr>
          <w:rFonts w:ascii="Times New Roman" w:hAnsi="Times New Roman"/>
          <w:snapToGrid/>
          <w:szCs w:val="24"/>
          <w:lang w:val="nl-NL" w:eastAsia="nl-NL"/>
        </w:rPr>
      </w:pPr>
      <w:r w:rsidRPr="00BD61FA">
        <w:rPr>
          <w:rFonts w:ascii="Times New Roman" w:hAnsi="Times New Roman"/>
          <w:snapToGrid/>
          <w:szCs w:val="24"/>
          <w:lang w:val="nl-NL" w:eastAsia="nl-NL"/>
        </w:rPr>
        <w:t>G.S. PISAS</w:t>
      </w:r>
    </w:p>
    <w:p w:rsidR="00022D76" w:rsidRPr="00BD61FA" w:rsidRDefault="00022D76" w:rsidP="00BD61FA">
      <w:pPr>
        <w:widowControl/>
        <w:ind w:left="5040"/>
        <w:rPr>
          <w:rFonts w:ascii="Times New Roman" w:hAnsi="Times New Roman"/>
          <w:snapToGrid/>
          <w:szCs w:val="24"/>
          <w:lang w:val="nl-NL" w:eastAsia="nl-NL"/>
        </w:rPr>
      </w:pPr>
    </w:p>
    <w:sectPr w:rsidR="00022D76" w:rsidRPr="00BD61FA">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jaVu Sans">
    <w:altName w:val="Arial"/>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913B5">
      <w:rPr>
        <w:rFonts w:ascii="Times New Roman" w:hAnsi="Times New Roman"/>
        <w:b/>
        <w:spacing w:val="-4"/>
        <w:sz w:val="36"/>
      </w:rPr>
      <w:t>106</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913B5"/>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D61FA"/>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D885C9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2025-08-07T15:09:00Z</dcterms:created>
  <dcterms:modified xsi:type="dcterms:W3CDTF">2025-08-07T15:09:00Z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20250807110045732</vt:lpwstr>
  </property>
</Properties>
</file>