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507A16" w:rsidRPr="005B6BBF">
        <w:rPr>
          <w:b/>
          <w:sz w:val="36"/>
          <w:szCs w:val="36"/>
          <w:lang w:val="nl-NL"/>
        </w:rPr>
        <w:t>214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DF0303" w:rsidRPr="00DF0303" w:rsidRDefault="00DF0303" w:rsidP="00DF0303">
      <w:pPr>
        <w:widowControl/>
        <w:jc w:val="both"/>
        <w:rPr>
          <w:rFonts w:ascii="Palatino Linotype" w:hAnsi="Palatino Linotype"/>
          <w:snapToGrid/>
          <w:sz w:val="22"/>
          <w:szCs w:val="22"/>
          <w:lang w:val="nl-NL"/>
        </w:rPr>
      </w:pPr>
    </w:p>
    <w:p w:rsidR="00DF0303" w:rsidRPr="00DF0303" w:rsidRDefault="00DF0303" w:rsidP="00507A16">
      <w:pPr>
        <w:widowControl/>
        <w:spacing w:line="240" w:lineRule="exact"/>
        <w:jc w:val="both"/>
        <w:rPr>
          <w:rFonts w:ascii="Palatino Linotype" w:hAnsi="Palatino Linotype"/>
          <w:b/>
          <w:snapToGrid/>
          <w:color w:val="000000"/>
          <w:sz w:val="22"/>
          <w:szCs w:val="22"/>
          <w:lang w:val="nl-NL"/>
        </w:rPr>
      </w:pPr>
      <w:r w:rsidRPr="00DF0303">
        <w:rPr>
          <w:rFonts w:ascii="Palatino Linotype" w:hAnsi="Palatino Linotype"/>
          <w:b/>
          <w:snapToGrid/>
          <w:sz w:val="22"/>
          <w:szCs w:val="22"/>
          <w:lang w:val="nl-NL"/>
        </w:rPr>
        <w:t>LANDSBESLUIT</w:t>
      </w:r>
      <w:r w:rsidRPr="00DF0303">
        <w:rPr>
          <w:rFonts w:ascii="Palatino Linotype" w:hAnsi="Palatino Linotype"/>
          <w:b/>
          <w:snapToGrid/>
          <w:spacing w:val="46"/>
          <w:sz w:val="22"/>
          <w:szCs w:val="22"/>
          <w:lang w:val="nl-NL"/>
        </w:rPr>
        <w:t xml:space="preserve"> </w:t>
      </w:r>
      <w:r w:rsidRPr="00DF0303">
        <w:rPr>
          <w:rFonts w:ascii="Palatino Linotype" w:hAnsi="Palatino Linotype"/>
          <w:b/>
          <w:snapToGrid/>
          <w:sz w:val="22"/>
          <w:szCs w:val="22"/>
          <w:lang w:val="nl-NL"/>
        </w:rPr>
        <w:t>van de 21</w:t>
      </w:r>
      <w:r w:rsidRPr="00DF0303">
        <w:rPr>
          <w:rFonts w:ascii="Palatino Linotype" w:hAnsi="Palatino Linotype"/>
          <w:b/>
          <w:snapToGrid/>
          <w:sz w:val="22"/>
          <w:szCs w:val="22"/>
          <w:vertAlign w:val="superscript"/>
          <w:lang w:val="nl-NL"/>
        </w:rPr>
        <w:t>ste</w:t>
      </w:r>
      <w:r w:rsidRPr="00DF0303">
        <w:rPr>
          <w:rFonts w:ascii="Palatino Linotype" w:hAnsi="Palatino Linotype"/>
          <w:b/>
          <w:snapToGrid/>
          <w:sz w:val="22"/>
          <w:szCs w:val="22"/>
          <w:lang w:val="nl-NL"/>
        </w:rPr>
        <w:t xml:space="preserve"> oktober 2025, no. 25/2518, houdende vaststelling van de </w:t>
      </w:r>
      <w:r w:rsidRPr="00DF0303">
        <w:rPr>
          <w:rFonts w:ascii="Palatino Linotype" w:hAnsi="Palatino Linotype"/>
          <w:b/>
          <w:snapToGrid/>
          <w:color w:val="000000"/>
          <w:sz w:val="22"/>
          <w:szCs w:val="22"/>
          <w:lang w:val="nl-NL"/>
        </w:rPr>
        <w:t>geconsolideerde tekst van het Landsbesluit randapparatuur</w:t>
      </w:r>
      <w:r w:rsidRPr="00DF0303">
        <w:rPr>
          <w:rFonts w:ascii="Palatino Linotype" w:hAnsi="Palatino Linotype"/>
          <w:b/>
          <w:snapToGrid/>
          <w:color w:val="000000"/>
          <w:sz w:val="22"/>
          <w:szCs w:val="22"/>
          <w:vertAlign w:val="superscript"/>
          <w:lang w:val="nl-NL"/>
        </w:rPr>
        <w:footnoteReference w:id="1"/>
      </w:r>
    </w:p>
    <w:p w:rsidR="00DF0303" w:rsidRPr="00DF0303" w:rsidRDefault="00DF0303" w:rsidP="00507A16">
      <w:pPr>
        <w:widowControl/>
        <w:spacing w:line="240" w:lineRule="exact"/>
        <w:rPr>
          <w:rFonts w:ascii="Palatino Linotype" w:hAnsi="Palatino Linotype"/>
          <w:snapToGrid/>
          <w:sz w:val="22"/>
          <w:szCs w:val="22"/>
          <w:lang w:val="nl-NL"/>
        </w:rPr>
      </w:pPr>
    </w:p>
    <w:p w:rsidR="00DF0303" w:rsidRPr="00DF0303" w:rsidRDefault="00DF0303" w:rsidP="00507A16">
      <w:pPr>
        <w:widowControl/>
        <w:spacing w:line="240" w:lineRule="exact"/>
        <w:jc w:val="center"/>
        <w:rPr>
          <w:rFonts w:ascii="Palatino Linotype" w:hAnsi="Palatino Linotype"/>
          <w:b/>
          <w:snapToGrid/>
          <w:sz w:val="22"/>
          <w:szCs w:val="22"/>
          <w:lang w:val="nl-NL"/>
        </w:rPr>
      </w:pPr>
      <w:r w:rsidRPr="00DF0303">
        <w:rPr>
          <w:rFonts w:ascii="Palatino Linotype" w:hAnsi="Palatino Linotype"/>
          <w:b/>
          <w:snapToGrid/>
          <w:sz w:val="22"/>
          <w:szCs w:val="22"/>
          <w:lang w:val="nl-NL"/>
        </w:rPr>
        <w:t>____________</w:t>
      </w:r>
    </w:p>
    <w:p w:rsidR="00DF0303" w:rsidRPr="00DF0303" w:rsidRDefault="00DF0303" w:rsidP="00507A16">
      <w:pPr>
        <w:widowControl/>
        <w:spacing w:line="240" w:lineRule="exact"/>
        <w:jc w:val="center"/>
        <w:rPr>
          <w:rFonts w:ascii="Palatino Linotype" w:hAnsi="Palatino Linotype"/>
          <w:snapToGrid/>
          <w:sz w:val="22"/>
          <w:szCs w:val="22"/>
          <w:lang w:val="nl-NL"/>
        </w:rPr>
      </w:pPr>
    </w:p>
    <w:p w:rsidR="00DF0303" w:rsidRPr="00DF0303" w:rsidRDefault="00DF0303" w:rsidP="00507A16">
      <w:pPr>
        <w:widowControl/>
        <w:spacing w:line="240" w:lineRule="exact"/>
        <w:jc w:val="center"/>
        <w:rPr>
          <w:rFonts w:ascii="Palatino Linotype" w:hAnsi="Palatino Linotype"/>
          <w:snapToGrid/>
          <w:sz w:val="22"/>
          <w:szCs w:val="22"/>
          <w:lang w:val="nl-NL"/>
        </w:rPr>
      </w:pPr>
      <w:r w:rsidRPr="00DF0303">
        <w:rPr>
          <w:rFonts w:ascii="Palatino Linotype" w:hAnsi="Palatino Linotype"/>
          <w:snapToGrid/>
          <w:sz w:val="22"/>
          <w:szCs w:val="22"/>
          <w:lang w:val="nl-NL"/>
        </w:rPr>
        <w:t>De</w:t>
      </w:r>
      <w:r w:rsidR="00507A16">
        <w:rPr>
          <w:rFonts w:ascii="Palatino Linotype" w:hAnsi="Palatino Linotype"/>
          <w:snapToGrid/>
          <w:sz w:val="22"/>
          <w:szCs w:val="22"/>
          <w:lang w:val="nl-NL"/>
        </w:rPr>
        <w:t xml:space="preserve"> </w:t>
      </w:r>
      <w:r w:rsidR="005B6BBF">
        <w:rPr>
          <w:rFonts w:ascii="Palatino Linotype" w:hAnsi="Palatino Linotype"/>
          <w:snapToGrid/>
          <w:sz w:val="22"/>
          <w:szCs w:val="22"/>
          <w:lang w:val="nl-NL"/>
        </w:rPr>
        <w:t>w</w:t>
      </w:r>
      <w:r w:rsidR="00507A16">
        <w:rPr>
          <w:rFonts w:ascii="Palatino Linotype" w:hAnsi="Palatino Linotype"/>
          <w:snapToGrid/>
          <w:sz w:val="22"/>
          <w:szCs w:val="22"/>
          <w:lang w:val="nl-NL"/>
        </w:rPr>
        <w:t>aarnemende</w:t>
      </w:r>
      <w:r w:rsidRPr="00DF0303">
        <w:rPr>
          <w:rFonts w:ascii="Palatino Linotype" w:hAnsi="Palatino Linotype"/>
          <w:snapToGrid/>
          <w:sz w:val="22"/>
          <w:szCs w:val="22"/>
          <w:lang w:val="nl-NL"/>
        </w:rPr>
        <w:t xml:space="preserve"> Gouverneur van Curaçao,</w:t>
      </w:r>
    </w:p>
    <w:p w:rsidR="00DF0303" w:rsidRPr="00DF0303" w:rsidRDefault="00DF0303" w:rsidP="00507A16">
      <w:pPr>
        <w:widowControl/>
        <w:spacing w:line="240" w:lineRule="exact"/>
        <w:rPr>
          <w:rFonts w:ascii="Palatino Linotype" w:hAnsi="Palatino Linotype"/>
          <w:snapToGrid/>
          <w:sz w:val="22"/>
          <w:szCs w:val="22"/>
          <w:lang w:val="nl-NL"/>
        </w:rPr>
      </w:pPr>
    </w:p>
    <w:p w:rsidR="00DF0303" w:rsidRPr="00DF0303" w:rsidRDefault="00DF0303" w:rsidP="00507A16">
      <w:pPr>
        <w:widowControl/>
        <w:spacing w:line="240" w:lineRule="exact"/>
        <w:ind w:firstLine="3"/>
        <w:jc w:val="both"/>
        <w:rPr>
          <w:rFonts w:ascii="Palatino Linotype" w:hAnsi="Palatino Linotype"/>
          <w:snapToGrid/>
          <w:spacing w:val="-3"/>
          <w:sz w:val="22"/>
          <w:szCs w:val="22"/>
          <w:lang w:val="nl-NL"/>
        </w:rPr>
      </w:pPr>
    </w:p>
    <w:p w:rsidR="00DF0303" w:rsidRPr="00DF0303" w:rsidRDefault="00DF0303" w:rsidP="00507A16">
      <w:pPr>
        <w:widowControl/>
        <w:spacing w:line="240" w:lineRule="exact"/>
        <w:ind w:firstLine="3"/>
        <w:jc w:val="both"/>
        <w:rPr>
          <w:rFonts w:ascii="Palatino Linotype" w:hAnsi="Palatino Linotype"/>
          <w:snapToGrid/>
          <w:spacing w:val="-3"/>
          <w:sz w:val="22"/>
          <w:szCs w:val="22"/>
          <w:lang w:val="nl-NL"/>
        </w:rPr>
      </w:pPr>
      <w:r w:rsidRPr="00DF0303">
        <w:rPr>
          <w:rFonts w:ascii="Palatino Linotype" w:hAnsi="Palatino Linotype"/>
          <w:snapToGrid/>
          <w:spacing w:val="-3"/>
          <w:sz w:val="22"/>
          <w:szCs w:val="22"/>
          <w:lang w:val="nl-NL"/>
        </w:rPr>
        <w:t>Op voordracht van de Minister van Justitie;</w:t>
      </w:r>
    </w:p>
    <w:p w:rsidR="00DF0303" w:rsidRPr="00DF0303" w:rsidRDefault="00DF0303" w:rsidP="00507A16">
      <w:pPr>
        <w:widowControl/>
        <w:spacing w:line="240" w:lineRule="exact"/>
        <w:ind w:firstLine="3"/>
        <w:jc w:val="both"/>
        <w:rPr>
          <w:rFonts w:ascii="Palatino Linotype" w:hAnsi="Palatino Linotype"/>
          <w:snapToGrid/>
          <w:spacing w:val="-3"/>
          <w:sz w:val="22"/>
          <w:szCs w:val="22"/>
          <w:lang w:val="nl-NL"/>
        </w:rPr>
      </w:pPr>
    </w:p>
    <w:p w:rsidR="00DF0303" w:rsidRPr="00DF0303" w:rsidRDefault="00DF0303" w:rsidP="00507A16">
      <w:pPr>
        <w:widowControl/>
        <w:spacing w:line="240" w:lineRule="exact"/>
        <w:jc w:val="both"/>
        <w:rPr>
          <w:rFonts w:ascii="Palatino Linotype" w:hAnsi="Palatino Linotype"/>
          <w:snapToGrid/>
          <w:spacing w:val="-3"/>
          <w:sz w:val="22"/>
          <w:szCs w:val="22"/>
          <w:lang w:val="nl-NL"/>
        </w:rPr>
      </w:pPr>
      <w:r w:rsidRPr="00DF0303">
        <w:rPr>
          <w:rFonts w:ascii="Palatino Linotype" w:hAnsi="Palatino Linotype"/>
          <w:snapToGrid/>
          <w:spacing w:val="-3"/>
          <w:sz w:val="22"/>
          <w:szCs w:val="22"/>
          <w:lang w:val="nl-NL"/>
        </w:rPr>
        <w:t>Gelet op:</w:t>
      </w:r>
    </w:p>
    <w:p w:rsidR="00DF0303" w:rsidRPr="00DF0303" w:rsidRDefault="00DF0303" w:rsidP="00507A16">
      <w:pPr>
        <w:widowControl/>
        <w:spacing w:line="240" w:lineRule="exact"/>
        <w:ind w:firstLine="3"/>
        <w:jc w:val="both"/>
        <w:rPr>
          <w:rFonts w:ascii="Palatino Linotype" w:hAnsi="Palatino Linotype"/>
          <w:snapToGrid/>
          <w:spacing w:val="-3"/>
          <w:sz w:val="22"/>
          <w:szCs w:val="22"/>
          <w:lang w:val="nl-NL"/>
        </w:rPr>
      </w:pPr>
    </w:p>
    <w:p w:rsidR="00DF0303" w:rsidRPr="00DF0303" w:rsidRDefault="00DF0303" w:rsidP="00507A16">
      <w:pPr>
        <w:widowControl/>
        <w:spacing w:line="240" w:lineRule="exact"/>
        <w:ind w:firstLine="3"/>
        <w:jc w:val="both"/>
        <w:rPr>
          <w:rFonts w:ascii="Palatino Linotype" w:hAnsi="Palatino Linotype"/>
          <w:snapToGrid/>
          <w:spacing w:val="-3"/>
          <w:sz w:val="22"/>
          <w:szCs w:val="22"/>
          <w:lang w:val="nl-NL"/>
        </w:rPr>
      </w:pPr>
      <w:r w:rsidRPr="00DF0303">
        <w:rPr>
          <w:rFonts w:ascii="Palatino Linotype" w:hAnsi="Palatino Linotype"/>
          <w:snapToGrid/>
          <w:spacing w:val="-3"/>
          <w:sz w:val="22"/>
          <w:szCs w:val="22"/>
          <w:lang w:val="nl-NL"/>
        </w:rPr>
        <w:t>de Algemene overgangsregeling wetgeving en bestuur Land Curaçao</w:t>
      </w:r>
      <w:r w:rsidRPr="00DF0303">
        <w:rPr>
          <w:rFonts w:ascii="Palatino Linotype" w:hAnsi="Palatino Linotype"/>
          <w:snapToGrid/>
          <w:spacing w:val="-3"/>
          <w:sz w:val="22"/>
          <w:szCs w:val="22"/>
          <w:vertAlign w:val="superscript"/>
          <w:lang w:val="nl-NL"/>
        </w:rPr>
        <w:footnoteReference w:id="2"/>
      </w:r>
      <w:r w:rsidRPr="00DF0303">
        <w:rPr>
          <w:rFonts w:ascii="Palatino Linotype" w:hAnsi="Palatino Linotype"/>
          <w:snapToGrid/>
          <w:spacing w:val="-3"/>
          <w:sz w:val="22"/>
          <w:szCs w:val="22"/>
          <w:lang w:val="nl-NL"/>
        </w:rPr>
        <w:t>;</w:t>
      </w:r>
    </w:p>
    <w:p w:rsidR="00DF0303" w:rsidRPr="00DF0303" w:rsidRDefault="00DF0303" w:rsidP="00507A16">
      <w:pPr>
        <w:widowControl/>
        <w:spacing w:line="240" w:lineRule="exact"/>
        <w:ind w:firstLine="3"/>
        <w:jc w:val="both"/>
        <w:rPr>
          <w:rFonts w:ascii="Palatino Linotype" w:hAnsi="Palatino Linotype"/>
          <w:snapToGrid/>
          <w:spacing w:val="-3"/>
          <w:sz w:val="22"/>
          <w:szCs w:val="22"/>
          <w:lang w:val="nl-NL"/>
        </w:rPr>
      </w:pPr>
    </w:p>
    <w:p w:rsidR="00DF0303" w:rsidRPr="00DF0303" w:rsidRDefault="00DF0303" w:rsidP="00507A16">
      <w:pPr>
        <w:widowControl/>
        <w:spacing w:line="240" w:lineRule="exact"/>
        <w:ind w:right="-46" w:firstLine="3"/>
        <w:jc w:val="both"/>
        <w:rPr>
          <w:rFonts w:ascii="Palatino Linotype" w:hAnsi="Palatino Linotype"/>
          <w:snapToGrid/>
          <w:spacing w:val="-3"/>
          <w:sz w:val="22"/>
          <w:szCs w:val="22"/>
          <w:lang w:val="nl-NL"/>
        </w:rPr>
      </w:pPr>
    </w:p>
    <w:p w:rsidR="00DF0303" w:rsidRPr="00DF0303" w:rsidRDefault="00DF0303" w:rsidP="00507A16">
      <w:pPr>
        <w:widowControl/>
        <w:spacing w:line="240" w:lineRule="exact"/>
        <w:ind w:right="-46" w:firstLine="3"/>
        <w:jc w:val="center"/>
        <w:rPr>
          <w:rFonts w:ascii="Palatino Linotype" w:hAnsi="Palatino Linotype"/>
          <w:snapToGrid/>
          <w:spacing w:val="-3"/>
          <w:sz w:val="22"/>
          <w:szCs w:val="22"/>
          <w:lang w:val="nl-NL"/>
        </w:rPr>
      </w:pPr>
      <w:r w:rsidRPr="00DF0303">
        <w:rPr>
          <w:rFonts w:ascii="Palatino Linotype" w:hAnsi="Palatino Linotype"/>
          <w:snapToGrid/>
          <w:spacing w:val="-3"/>
          <w:sz w:val="22"/>
          <w:szCs w:val="22"/>
          <w:lang w:val="nl-NL"/>
        </w:rPr>
        <w:t>Heeft goedgevonden:</w:t>
      </w:r>
    </w:p>
    <w:p w:rsidR="00DF0303" w:rsidRPr="00DF0303" w:rsidRDefault="00DF0303" w:rsidP="00507A16">
      <w:pPr>
        <w:spacing w:line="240" w:lineRule="exact"/>
        <w:rPr>
          <w:rFonts w:ascii="Palatino Linotype" w:hAnsi="Palatino Linotype"/>
          <w:sz w:val="22"/>
          <w:szCs w:val="22"/>
          <w:lang w:val="nl-NL"/>
        </w:rPr>
      </w:pPr>
    </w:p>
    <w:p w:rsidR="00DF0303" w:rsidRPr="00DF0303" w:rsidRDefault="00DF0303" w:rsidP="00507A16">
      <w:pPr>
        <w:spacing w:line="240" w:lineRule="exact"/>
        <w:jc w:val="both"/>
        <w:rPr>
          <w:rFonts w:ascii="Palatino Linotype" w:hAnsi="Palatino Linotype"/>
          <w:sz w:val="22"/>
          <w:szCs w:val="22"/>
          <w:lang w:val="nl-NL"/>
        </w:rPr>
      </w:pPr>
    </w:p>
    <w:p w:rsidR="00DF0303" w:rsidRPr="00DF0303" w:rsidRDefault="00DF0303" w:rsidP="00507A16">
      <w:pPr>
        <w:spacing w:line="240" w:lineRule="exact"/>
        <w:jc w:val="center"/>
        <w:rPr>
          <w:rFonts w:ascii="Palatino Linotype" w:hAnsi="Palatino Linotype"/>
          <w:sz w:val="22"/>
          <w:szCs w:val="22"/>
          <w:lang w:val="nl-NL"/>
        </w:rPr>
      </w:pPr>
      <w:r w:rsidRPr="00DF0303">
        <w:rPr>
          <w:rFonts w:ascii="Palatino Linotype" w:hAnsi="Palatino Linotype"/>
          <w:sz w:val="22"/>
          <w:szCs w:val="22"/>
          <w:lang w:val="nl-NL"/>
        </w:rPr>
        <w:t>Artikel 1</w:t>
      </w:r>
    </w:p>
    <w:p w:rsidR="00DF0303" w:rsidRPr="00DF0303" w:rsidRDefault="00DF0303" w:rsidP="00507A16">
      <w:pPr>
        <w:spacing w:line="240" w:lineRule="exact"/>
        <w:jc w:val="center"/>
        <w:rPr>
          <w:rFonts w:ascii="Palatino Linotype" w:hAnsi="Palatino Linotype"/>
          <w:sz w:val="22"/>
          <w:szCs w:val="22"/>
          <w:lang w:val="nl-NL"/>
        </w:rPr>
      </w:pPr>
    </w:p>
    <w:p w:rsidR="00DF0303" w:rsidRPr="00DF0303" w:rsidRDefault="00DF0303" w:rsidP="00507A16">
      <w:pPr>
        <w:spacing w:line="240" w:lineRule="exact"/>
        <w:jc w:val="both"/>
        <w:rPr>
          <w:rFonts w:ascii="Palatino Linotype" w:hAnsi="Palatino Linotype"/>
          <w:sz w:val="22"/>
          <w:szCs w:val="22"/>
          <w:lang w:val="nl-NL"/>
        </w:rPr>
      </w:pPr>
      <w:r w:rsidRPr="00DF0303">
        <w:rPr>
          <w:rFonts w:ascii="Palatino Linotype" w:hAnsi="Palatino Linotype"/>
          <w:color w:val="000000"/>
          <w:sz w:val="22"/>
          <w:szCs w:val="22"/>
          <w:lang w:val="nl-NL"/>
        </w:rPr>
        <w:t xml:space="preserve">De geconsolideerde tekst van het Landsbesluit randapparatuur opgenomen in </w:t>
      </w:r>
      <w:r w:rsidRPr="00DF0303">
        <w:rPr>
          <w:rFonts w:ascii="Palatino Linotype" w:hAnsi="Palatino Linotype"/>
          <w:sz w:val="22"/>
          <w:szCs w:val="22"/>
          <w:lang w:val="nl-NL"/>
        </w:rPr>
        <w:t>de bijlage bij dit landsbesluit wordt vastgesteld.</w:t>
      </w:r>
    </w:p>
    <w:p w:rsidR="00DF0303" w:rsidRPr="00DF0303" w:rsidRDefault="00DF0303" w:rsidP="00507A16">
      <w:pPr>
        <w:spacing w:line="240" w:lineRule="exact"/>
        <w:jc w:val="both"/>
        <w:rPr>
          <w:rFonts w:ascii="Palatino Linotype" w:hAnsi="Palatino Linotype"/>
          <w:sz w:val="22"/>
          <w:szCs w:val="22"/>
          <w:lang w:val="nl-NL"/>
        </w:rPr>
      </w:pPr>
    </w:p>
    <w:p w:rsidR="00DF0303" w:rsidRPr="00DF0303" w:rsidRDefault="00DF0303" w:rsidP="00507A16">
      <w:pPr>
        <w:spacing w:line="240" w:lineRule="exact"/>
        <w:jc w:val="center"/>
        <w:rPr>
          <w:rFonts w:ascii="Palatino Linotype" w:hAnsi="Palatino Linotype"/>
          <w:sz w:val="22"/>
          <w:szCs w:val="22"/>
          <w:lang w:val="nl-NL"/>
        </w:rPr>
      </w:pPr>
      <w:r w:rsidRPr="00DF0303">
        <w:rPr>
          <w:rFonts w:ascii="Palatino Linotype" w:hAnsi="Palatino Linotype"/>
          <w:sz w:val="22"/>
          <w:szCs w:val="22"/>
          <w:lang w:val="nl-NL"/>
        </w:rPr>
        <w:t>Artikel 2</w:t>
      </w:r>
    </w:p>
    <w:p w:rsidR="00DF0303" w:rsidRPr="00DF0303" w:rsidRDefault="00DF0303" w:rsidP="00507A16">
      <w:pPr>
        <w:spacing w:line="240" w:lineRule="exact"/>
        <w:jc w:val="center"/>
        <w:rPr>
          <w:rFonts w:ascii="Palatino Linotype" w:hAnsi="Palatino Linotype"/>
          <w:sz w:val="22"/>
          <w:szCs w:val="22"/>
          <w:lang w:val="nl-NL"/>
        </w:rPr>
      </w:pPr>
    </w:p>
    <w:p w:rsidR="00DF0303" w:rsidRPr="00DF0303" w:rsidRDefault="00DF0303" w:rsidP="00507A16">
      <w:pPr>
        <w:spacing w:line="240" w:lineRule="exact"/>
        <w:jc w:val="both"/>
        <w:rPr>
          <w:rFonts w:ascii="Palatino Linotype" w:hAnsi="Palatino Linotype"/>
          <w:sz w:val="22"/>
          <w:szCs w:val="22"/>
          <w:lang w:val="nl-NL"/>
        </w:rPr>
      </w:pPr>
      <w:r w:rsidRPr="00DF0303">
        <w:rPr>
          <w:rFonts w:ascii="Palatino Linotype" w:hAnsi="Palatino Linotype"/>
          <w:sz w:val="22"/>
          <w:szCs w:val="22"/>
          <w:lang w:val="nl-NL"/>
        </w:rPr>
        <w:t>Het Landsbesluit van de 19e maart 2025, no. 25/664, houdende vaststelling van de geconsolideerde tekst van het Landsbesluit randapparatuur wordt ingetrokken.</w:t>
      </w:r>
    </w:p>
    <w:p w:rsidR="00DF0303" w:rsidRPr="00DF0303" w:rsidRDefault="00DF0303" w:rsidP="00507A16">
      <w:pPr>
        <w:spacing w:line="240" w:lineRule="exact"/>
        <w:jc w:val="both"/>
        <w:rPr>
          <w:rFonts w:ascii="Palatino Linotype" w:hAnsi="Palatino Linotype"/>
          <w:sz w:val="22"/>
          <w:szCs w:val="22"/>
          <w:lang w:val="nl-NL"/>
        </w:rPr>
      </w:pPr>
    </w:p>
    <w:p w:rsidR="00DF0303" w:rsidRPr="00DF0303" w:rsidRDefault="00DF0303" w:rsidP="00507A16">
      <w:pPr>
        <w:spacing w:line="240" w:lineRule="exact"/>
        <w:jc w:val="center"/>
        <w:rPr>
          <w:rFonts w:ascii="Palatino Linotype" w:hAnsi="Palatino Linotype"/>
          <w:sz w:val="22"/>
          <w:szCs w:val="22"/>
          <w:lang w:val="nl-NL"/>
        </w:rPr>
      </w:pPr>
      <w:r w:rsidRPr="00DF0303">
        <w:rPr>
          <w:rFonts w:ascii="Palatino Linotype" w:hAnsi="Palatino Linotype"/>
          <w:sz w:val="22"/>
          <w:szCs w:val="22"/>
          <w:lang w:val="nl-NL"/>
        </w:rPr>
        <w:t>Artikel 3</w:t>
      </w:r>
    </w:p>
    <w:p w:rsidR="00DF0303" w:rsidRPr="00DF0303" w:rsidRDefault="00DF0303" w:rsidP="00507A16">
      <w:pPr>
        <w:spacing w:line="240" w:lineRule="exact"/>
        <w:jc w:val="both"/>
        <w:rPr>
          <w:rFonts w:ascii="Palatino Linotype" w:hAnsi="Palatino Linotype"/>
          <w:sz w:val="22"/>
          <w:szCs w:val="22"/>
          <w:lang w:val="nl-NL"/>
        </w:rPr>
      </w:pPr>
    </w:p>
    <w:p w:rsidR="00DF0303" w:rsidRPr="00DF0303" w:rsidRDefault="00DF0303" w:rsidP="00507A16">
      <w:pPr>
        <w:spacing w:line="240" w:lineRule="exact"/>
        <w:rPr>
          <w:rFonts w:ascii="Palatino Linotype" w:hAnsi="Palatino Linotype"/>
          <w:sz w:val="22"/>
          <w:szCs w:val="22"/>
          <w:lang w:val="nl-NL"/>
        </w:rPr>
      </w:pPr>
      <w:r w:rsidRPr="00DF0303">
        <w:rPr>
          <w:rFonts w:ascii="Palatino Linotype" w:hAnsi="Palatino Linotype"/>
          <w:sz w:val="22"/>
          <w:szCs w:val="22"/>
          <w:lang w:val="nl-NL"/>
        </w:rPr>
        <w:t>Dit landsbesluit met bijbehorende bijlage wordt bekendgemaakt in het Publicatieblad.</w:t>
      </w:r>
    </w:p>
    <w:p w:rsidR="00DF0303" w:rsidRPr="00DF0303" w:rsidRDefault="00DF0303" w:rsidP="00507A16">
      <w:pPr>
        <w:spacing w:line="240" w:lineRule="exact"/>
        <w:jc w:val="both"/>
        <w:rPr>
          <w:rFonts w:ascii="Palatino Linotype" w:hAnsi="Palatino Linotype"/>
          <w:sz w:val="22"/>
          <w:szCs w:val="22"/>
          <w:lang w:val="nl-NL"/>
        </w:rPr>
      </w:pPr>
    </w:p>
    <w:p w:rsidR="00DF0303" w:rsidRPr="00DF0303" w:rsidRDefault="00DF0303" w:rsidP="00507A16">
      <w:pPr>
        <w:tabs>
          <w:tab w:val="left" w:pos="5387"/>
        </w:tabs>
        <w:spacing w:line="240" w:lineRule="exact"/>
        <w:rPr>
          <w:rFonts w:ascii="Palatino Linotype" w:hAnsi="Palatino Linotype"/>
          <w:sz w:val="22"/>
          <w:szCs w:val="22"/>
          <w:lang w:val="nl-NL"/>
        </w:rPr>
      </w:pPr>
    </w:p>
    <w:p w:rsidR="00DF0303" w:rsidRPr="00DF0303" w:rsidRDefault="00DF0303" w:rsidP="00507A16">
      <w:pPr>
        <w:tabs>
          <w:tab w:val="left" w:pos="5220"/>
        </w:tabs>
        <w:spacing w:line="240" w:lineRule="exact"/>
        <w:rPr>
          <w:rFonts w:ascii="Palatino Linotype" w:hAnsi="Palatino Linotype"/>
          <w:sz w:val="22"/>
          <w:szCs w:val="22"/>
          <w:lang w:val="nl-NL"/>
        </w:rPr>
      </w:pPr>
      <w:r w:rsidRPr="00DF0303">
        <w:rPr>
          <w:rFonts w:ascii="Palatino Linotype" w:hAnsi="Palatino Linotype"/>
          <w:sz w:val="22"/>
          <w:szCs w:val="22"/>
          <w:lang w:val="nl-NL"/>
        </w:rPr>
        <w:tab/>
        <w:t xml:space="preserve">Gegeven te Willemstad, </w:t>
      </w:r>
      <w:r w:rsidR="00507A16">
        <w:rPr>
          <w:rFonts w:ascii="Palatino Linotype" w:hAnsi="Palatino Linotype"/>
          <w:sz w:val="22"/>
          <w:szCs w:val="22"/>
          <w:lang w:val="nl-NL"/>
        </w:rPr>
        <w:t>21 oktober 2025</w:t>
      </w:r>
    </w:p>
    <w:p w:rsidR="00DF0303" w:rsidRDefault="00507A16" w:rsidP="00507A16">
      <w:pPr>
        <w:spacing w:line="240" w:lineRule="exact"/>
        <w:ind w:left="5940"/>
        <w:jc w:val="both"/>
        <w:rPr>
          <w:rFonts w:ascii="Palatino Linotype" w:hAnsi="Palatino Linotype"/>
          <w:sz w:val="22"/>
          <w:szCs w:val="22"/>
          <w:lang w:val="nl-NL"/>
        </w:rPr>
      </w:pPr>
      <w:r w:rsidRPr="00507A16">
        <w:rPr>
          <w:rFonts w:ascii="Palatino Linotype" w:hAnsi="Palatino Linotype"/>
          <w:sz w:val="22"/>
          <w:szCs w:val="22"/>
          <w:lang w:val="nl-NL"/>
        </w:rPr>
        <w:t>M. RUSSEL - CAPRILES</w:t>
      </w:r>
    </w:p>
    <w:p w:rsidR="00507A16" w:rsidRPr="00DF0303" w:rsidRDefault="00507A16" w:rsidP="00507A16">
      <w:pPr>
        <w:spacing w:line="240" w:lineRule="exact"/>
        <w:jc w:val="both"/>
        <w:rPr>
          <w:rFonts w:ascii="Palatino Linotype" w:hAnsi="Palatino Linotype"/>
          <w:sz w:val="22"/>
          <w:szCs w:val="22"/>
          <w:lang w:val="nl-NL"/>
        </w:rPr>
      </w:pPr>
    </w:p>
    <w:p w:rsidR="00DF0303" w:rsidRPr="00DF0303" w:rsidRDefault="00DF0303" w:rsidP="00507A16">
      <w:pPr>
        <w:spacing w:line="240" w:lineRule="exact"/>
        <w:jc w:val="both"/>
        <w:rPr>
          <w:rFonts w:ascii="Palatino Linotype" w:hAnsi="Palatino Linotype"/>
          <w:sz w:val="22"/>
          <w:szCs w:val="22"/>
          <w:lang w:val="nl-NL"/>
        </w:rPr>
      </w:pPr>
      <w:r w:rsidRPr="00DF0303">
        <w:rPr>
          <w:rFonts w:ascii="Palatino Linotype" w:hAnsi="Palatino Linotype"/>
          <w:sz w:val="22"/>
          <w:szCs w:val="22"/>
          <w:lang w:val="nl-NL"/>
        </w:rPr>
        <w:t>De Minister van Justitie,</w:t>
      </w:r>
    </w:p>
    <w:p w:rsidR="00DF0303" w:rsidRPr="00DF0303" w:rsidRDefault="00507A16" w:rsidP="00507A16">
      <w:pPr>
        <w:spacing w:line="240" w:lineRule="exact"/>
        <w:ind w:left="450"/>
        <w:jc w:val="both"/>
        <w:rPr>
          <w:rFonts w:ascii="Palatino Linotype" w:hAnsi="Palatino Linotype"/>
          <w:sz w:val="22"/>
          <w:szCs w:val="22"/>
          <w:lang w:val="nl-NL"/>
        </w:rPr>
      </w:pPr>
      <w:r w:rsidRPr="00507A16">
        <w:rPr>
          <w:rFonts w:ascii="Palatino Linotype" w:hAnsi="Palatino Linotype"/>
          <w:sz w:val="22"/>
          <w:szCs w:val="22"/>
          <w:lang w:val="nl-NL"/>
        </w:rPr>
        <w:t>S.X.T. HATO</w:t>
      </w:r>
    </w:p>
    <w:p w:rsidR="00DF0303" w:rsidRPr="00DF0303" w:rsidRDefault="00DF0303" w:rsidP="00507A16">
      <w:pPr>
        <w:spacing w:line="240" w:lineRule="exact"/>
        <w:jc w:val="both"/>
        <w:rPr>
          <w:rFonts w:ascii="Palatino Linotype" w:hAnsi="Palatino Linotype"/>
          <w:sz w:val="22"/>
          <w:szCs w:val="22"/>
          <w:lang w:val="nl-NL"/>
        </w:rPr>
      </w:pPr>
    </w:p>
    <w:p w:rsidR="00DF0303" w:rsidRPr="00DF0303" w:rsidRDefault="00DF0303" w:rsidP="00507A16">
      <w:pPr>
        <w:tabs>
          <w:tab w:val="left" w:pos="5387"/>
        </w:tabs>
        <w:spacing w:line="240" w:lineRule="exact"/>
        <w:jc w:val="both"/>
        <w:rPr>
          <w:rFonts w:ascii="Palatino Linotype" w:hAnsi="Palatino Linotype"/>
          <w:sz w:val="22"/>
          <w:szCs w:val="22"/>
          <w:lang w:val="nl-NL"/>
        </w:rPr>
      </w:pPr>
      <w:r w:rsidRPr="00DF0303">
        <w:rPr>
          <w:rFonts w:ascii="Palatino Linotype" w:hAnsi="Palatino Linotype"/>
          <w:sz w:val="22"/>
          <w:szCs w:val="22"/>
          <w:lang w:val="nl-NL"/>
        </w:rPr>
        <w:tab/>
        <w:t xml:space="preserve">Uitgegeven de </w:t>
      </w:r>
      <w:r w:rsidR="00507A16">
        <w:rPr>
          <w:rFonts w:ascii="Palatino Linotype" w:hAnsi="Palatino Linotype"/>
          <w:sz w:val="22"/>
          <w:szCs w:val="22"/>
          <w:lang w:val="nl-NL"/>
        </w:rPr>
        <w:t>1</w:t>
      </w:r>
      <w:r w:rsidR="005B6BBF">
        <w:rPr>
          <w:rFonts w:ascii="Palatino Linotype" w:hAnsi="Palatino Linotype"/>
          <w:sz w:val="22"/>
          <w:szCs w:val="22"/>
          <w:lang w:val="nl-NL"/>
        </w:rPr>
        <w:t>2</w:t>
      </w:r>
      <w:r w:rsidR="00507A16" w:rsidRPr="00507A16">
        <w:rPr>
          <w:rFonts w:ascii="Palatino Linotype" w:hAnsi="Palatino Linotype"/>
          <w:sz w:val="22"/>
          <w:szCs w:val="22"/>
          <w:vertAlign w:val="superscript"/>
          <w:lang w:val="nl-NL"/>
        </w:rPr>
        <w:t>de</w:t>
      </w:r>
      <w:r w:rsidR="00507A16">
        <w:rPr>
          <w:rFonts w:ascii="Palatino Linotype" w:hAnsi="Palatino Linotype"/>
          <w:sz w:val="22"/>
          <w:szCs w:val="22"/>
          <w:lang w:val="nl-NL"/>
        </w:rPr>
        <w:t xml:space="preserve"> december 2025</w:t>
      </w:r>
    </w:p>
    <w:p w:rsidR="00DF0303" w:rsidRPr="00DF0303" w:rsidRDefault="00DF0303" w:rsidP="00507A16">
      <w:pPr>
        <w:tabs>
          <w:tab w:val="left" w:pos="5387"/>
        </w:tabs>
        <w:spacing w:line="240" w:lineRule="exact"/>
        <w:jc w:val="both"/>
        <w:rPr>
          <w:rFonts w:ascii="Palatino Linotype" w:hAnsi="Palatino Linotype"/>
          <w:sz w:val="22"/>
          <w:szCs w:val="22"/>
          <w:lang w:val="nl-NL"/>
        </w:rPr>
      </w:pPr>
      <w:r w:rsidRPr="00DF0303">
        <w:rPr>
          <w:rFonts w:ascii="Palatino Linotype" w:hAnsi="Palatino Linotype"/>
          <w:sz w:val="22"/>
          <w:szCs w:val="22"/>
          <w:lang w:val="nl-NL"/>
        </w:rPr>
        <w:tab/>
        <w:t>De Minister van Algemene Zaken,</w:t>
      </w:r>
    </w:p>
    <w:p w:rsidR="00507A16" w:rsidRDefault="00507A16" w:rsidP="00507A16">
      <w:pPr>
        <w:spacing w:line="240" w:lineRule="exact"/>
        <w:ind w:left="6480"/>
        <w:jc w:val="both"/>
        <w:rPr>
          <w:rFonts w:ascii="Palatino Linotype" w:hAnsi="Palatino Linotype"/>
          <w:sz w:val="22"/>
          <w:szCs w:val="22"/>
          <w:lang w:val="nl-NL"/>
        </w:rPr>
      </w:pPr>
      <w:r w:rsidRPr="00507A16">
        <w:rPr>
          <w:rFonts w:ascii="Palatino Linotype" w:hAnsi="Palatino Linotype"/>
          <w:sz w:val="22"/>
          <w:szCs w:val="22"/>
          <w:lang w:val="nl-NL"/>
        </w:rPr>
        <w:t>G.S. PISAS</w:t>
      </w:r>
      <w:r>
        <w:rPr>
          <w:rFonts w:ascii="Palatino Linotype" w:hAnsi="Palatino Linotype"/>
          <w:sz w:val="22"/>
          <w:szCs w:val="22"/>
          <w:lang w:val="nl-NL"/>
        </w:rPr>
        <w:br w:type="page"/>
      </w:r>
    </w:p>
    <w:p w:rsidR="00DF0303" w:rsidRPr="00DF0303" w:rsidRDefault="00DF0303" w:rsidP="00DF0303">
      <w:pPr>
        <w:pBdr>
          <w:bottom w:val="single" w:sz="6" w:space="1" w:color="auto"/>
        </w:pBdr>
        <w:ind w:right="-29"/>
        <w:jc w:val="both"/>
        <w:rPr>
          <w:rFonts w:ascii="Palatino Linotype" w:hAnsi="Palatino Linotype"/>
          <w:color w:val="000000"/>
          <w:sz w:val="22"/>
          <w:szCs w:val="22"/>
          <w:lang w:val="nl-NL"/>
        </w:rPr>
      </w:pPr>
      <w:r w:rsidRPr="00DF0303">
        <w:rPr>
          <w:rFonts w:ascii="Palatino Linotype" w:hAnsi="Palatino Linotype"/>
          <w:sz w:val="22"/>
          <w:szCs w:val="22"/>
          <w:lang w:val="nl-NL"/>
        </w:rPr>
        <w:lastRenderedPageBreak/>
        <w:t>BIJLAGE behorende bij het Landsbesluit van de 21</w:t>
      </w:r>
      <w:r w:rsidRPr="00DF0303">
        <w:rPr>
          <w:rFonts w:ascii="Palatino Linotype" w:hAnsi="Palatino Linotype"/>
          <w:sz w:val="22"/>
          <w:szCs w:val="22"/>
          <w:vertAlign w:val="superscript"/>
          <w:lang w:val="nl-NL"/>
        </w:rPr>
        <w:t>ste</w:t>
      </w:r>
      <w:r w:rsidRPr="00DF0303">
        <w:rPr>
          <w:rFonts w:ascii="Palatino Linotype" w:hAnsi="Palatino Linotype"/>
          <w:sz w:val="22"/>
          <w:szCs w:val="22"/>
          <w:lang w:val="nl-NL"/>
        </w:rPr>
        <w:t xml:space="preserve"> oktober 2025, no. 25/2518, houdende </w:t>
      </w:r>
      <w:r w:rsidRPr="00DF0303">
        <w:rPr>
          <w:rFonts w:ascii="Palatino Linotype" w:hAnsi="Palatino Linotype"/>
          <w:color w:val="000000"/>
          <w:sz w:val="22"/>
          <w:szCs w:val="22"/>
          <w:lang w:val="nl-NL"/>
        </w:rPr>
        <w:t>vaststelling van de geconsolideerde tekst van het Landsbesluit randapparatuur</w:t>
      </w:r>
      <w:r w:rsidRPr="00DF0303">
        <w:rPr>
          <w:rFonts w:ascii="Palatino Linotype" w:hAnsi="Palatino Linotype"/>
          <w:color w:val="000000"/>
          <w:sz w:val="22"/>
          <w:szCs w:val="22"/>
          <w:vertAlign w:val="superscript"/>
          <w:lang w:val="nl-NL"/>
        </w:rPr>
        <w:footnoteReference w:id="3"/>
      </w:r>
    </w:p>
    <w:p w:rsidR="00DF0303" w:rsidRPr="00DF0303" w:rsidRDefault="00DF0303" w:rsidP="00DF0303">
      <w:pPr>
        <w:pBdr>
          <w:bottom w:val="single" w:sz="6" w:space="1" w:color="auto"/>
        </w:pBdr>
        <w:ind w:right="-29"/>
        <w:jc w:val="both"/>
        <w:rPr>
          <w:rFonts w:ascii="Palatino Linotype" w:hAnsi="Palatino Linotype"/>
          <w:sz w:val="22"/>
          <w:szCs w:val="22"/>
          <w:lang w:val="nl-NL"/>
        </w:rPr>
      </w:pPr>
    </w:p>
    <w:p w:rsidR="00DF0303" w:rsidRPr="00DF0303" w:rsidRDefault="00DF0303" w:rsidP="00DF0303">
      <w:pPr>
        <w:ind w:right="-29"/>
        <w:jc w:val="center"/>
        <w:rPr>
          <w:rFonts w:ascii="Palatino Linotype" w:hAnsi="Palatino Linotype"/>
          <w:sz w:val="22"/>
          <w:szCs w:val="22"/>
          <w:lang w:val="nl-NL"/>
        </w:rPr>
      </w:pPr>
    </w:p>
    <w:p w:rsidR="00DF0303" w:rsidRPr="00DF0303" w:rsidRDefault="00DF0303" w:rsidP="00DF0303">
      <w:pPr>
        <w:ind w:right="-29"/>
        <w:rPr>
          <w:rFonts w:ascii="Palatino Linotype" w:hAnsi="Palatino Linotype"/>
          <w:sz w:val="22"/>
          <w:szCs w:val="22"/>
          <w:lang w:val="nl-NL"/>
        </w:rPr>
      </w:pPr>
      <w:r w:rsidRPr="00DF0303">
        <w:rPr>
          <w:rFonts w:ascii="Palatino Linotype" w:hAnsi="Palatino Linotype"/>
          <w:color w:val="000000"/>
          <w:sz w:val="22"/>
          <w:szCs w:val="22"/>
          <w:lang w:val="nl-NL"/>
        </w:rPr>
        <w:t>Geconsolideerde tekst van het Landsbesluit randapparatuur (P.B. 1995, no. 224),</w:t>
      </w:r>
      <w:r w:rsidRPr="00DF0303">
        <w:rPr>
          <w:rFonts w:ascii="Palatino Linotype" w:hAnsi="Palatino Linotype"/>
          <w:b/>
          <w:color w:val="000000"/>
          <w:sz w:val="22"/>
          <w:szCs w:val="22"/>
          <w:lang w:val="nl-NL"/>
        </w:rPr>
        <w:t xml:space="preserve"> </w:t>
      </w:r>
      <w:r w:rsidRPr="00DF0303">
        <w:rPr>
          <w:rFonts w:ascii="Palatino Linotype" w:hAnsi="Palatino Linotype"/>
          <w:color w:val="000000"/>
          <w:sz w:val="22"/>
          <w:szCs w:val="22"/>
          <w:lang w:val="nl-NL"/>
        </w:rPr>
        <w:t xml:space="preserve">zoals deze </w:t>
      </w:r>
      <w:r w:rsidRPr="00DF0303">
        <w:rPr>
          <w:rFonts w:ascii="Palatino Linotype" w:hAnsi="Palatino Linotype"/>
          <w:sz w:val="22"/>
          <w:szCs w:val="22"/>
          <w:lang w:val="nl-NL"/>
        </w:rPr>
        <w:t xml:space="preserve">luidt: </w:t>
      </w:r>
    </w:p>
    <w:p w:rsidR="00DF0303" w:rsidRPr="00DF0303" w:rsidRDefault="00DF0303" w:rsidP="00DF0303">
      <w:pPr>
        <w:ind w:right="-29"/>
        <w:rPr>
          <w:rFonts w:ascii="Palatino Linotype" w:hAnsi="Palatino Linotype"/>
          <w:sz w:val="22"/>
          <w:szCs w:val="22"/>
          <w:lang w:val="nl-NL"/>
        </w:rPr>
      </w:pPr>
    </w:p>
    <w:p w:rsidR="00DF0303" w:rsidRPr="00DF0303" w:rsidRDefault="00DF0303" w:rsidP="00DF0303">
      <w:pPr>
        <w:numPr>
          <w:ilvl w:val="0"/>
          <w:numId w:val="7"/>
        </w:numPr>
        <w:tabs>
          <w:tab w:val="left" w:pos="360"/>
        </w:tabs>
        <w:ind w:left="360" w:right="-29"/>
        <w:contextualSpacing/>
        <w:jc w:val="both"/>
        <w:rPr>
          <w:rFonts w:ascii="Palatino Linotype" w:hAnsi="Palatino Linotype"/>
          <w:sz w:val="22"/>
          <w:szCs w:val="22"/>
          <w:lang w:val="nl-NL"/>
        </w:rPr>
      </w:pPr>
      <w:r w:rsidRPr="00DF0303">
        <w:rPr>
          <w:rFonts w:ascii="Palatino Linotype" w:hAnsi="Palatino Linotype"/>
          <w:sz w:val="22"/>
          <w:szCs w:val="22"/>
          <w:lang w:val="nl-NL"/>
        </w:rPr>
        <w:t>na wijziging tot stand gebracht door het Land Curaçao bij:</w:t>
      </w:r>
    </w:p>
    <w:p w:rsidR="00DF0303" w:rsidRPr="00DF0303" w:rsidRDefault="00DF0303" w:rsidP="00DF0303">
      <w:pPr>
        <w:widowControl/>
        <w:ind w:left="360"/>
        <w:jc w:val="both"/>
        <w:rPr>
          <w:rFonts w:ascii="Palatino Linotype" w:hAnsi="Palatino Linotype"/>
          <w:snapToGrid/>
          <w:color w:val="000000"/>
          <w:sz w:val="22"/>
          <w:szCs w:val="22"/>
          <w:lang w:val="nl-NL"/>
        </w:rPr>
      </w:pPr>
      <w:r w:rsidRPr="00DF0303">
        <w:rPr>
          <w:rFonts w:ascii="Palatino Linotype" w:hAnsi="Palatino Linotype"/>
          <w:snapToGrid/>
          <w:color w:val="000000"/>
          <w:sz w:val="22"/>
          <w:szCs w:val="22"/>
          <w:lang w:val="nl-NL"/>
        </w:rPr>
        <w:t xml:space="preserve">Landsverordening elektronische bekendmaking (P.B. 2018, no. 54); </w:t>
      </w:r>
    </w:p>
    <w:p w:rsidR="00DF0303" w:rsidRPr="00DF0303" w:rsidRDefault="00DF0303" w:rsidP="00DF0303">
      <w:pPr>
        <w:ind w:right="-29"/>
        <w:jc w:val="both"/>
        <w:rPr>
          <w:rFonts w:ascii="Palatino Linotype" w:hAnsi="Palatino Linotype"/>
          <w:sz w:val="22"/>
          <w:szCs w:val="22"/>
          <w:lang w:val="nl-NL"/>
        </w:rPr>
      </w:pPr>
    </w:p>
    <w:p w:rsidR="00DF0303" w:rsidRPr="00DF0303" w:rsidRDefault="00DF0303" w:rsidP="00DF0303">
      <w:pPr>
        <w:ind w:right="-29"/>
        <w:jc w:val="both"/>
        <w:rPr>
          <w:rFonts w:ascii="Palatino Linotype" w:hAnsi="Palatino Linotype"/>
          <w:sz w:val="22"/>
          <w:szCs w:val="22"/>
          <w:lang w:val="nl-NL"/>
        </w:rPr>
      </w:pPr>
      <w:r w:rsidRPr="00DF0303">
        <w:rPr>
          <w:rFonts w:ascii="Palatino Linotype" w:hAnsi="Palatino Linotype"/>
          <w:sz w:val="22"/>
          <w:szCs w:val="22"/>
          <w:lang w:val="nl-NL"/>
        </w:rPr>
        <w:t>en</w:t>
      </w:r>
    </w:p>
    <w:p w:rsidR="00DF0303" w:rsidRPr="00DF0303" w:rsidRDefault="00DF0303" w:rsidP="00DF0303">
      <w:pPr>
        <w:ind w:left="360" w:right="-29" w:hanging="360"/>
        <w:jc w:val="both"/>
        <w:rPr>
          <w:rFonts w:ascii="Palatino Linotype" w:hAnsi="Palatino Linotype"/>
          <w:sz w:val="22"/>
          <w:szCs w:val="22"/>
          <w:lang w:val="nl-NL"/>
        </w:rPr>
      </w:pPr>
    </w:p>
    <w:p w:rsidR="00DF0303" w:rsidRPr="00DF0303" w:rsidRDefault="00DF0303" w:rsidP="00DF0303">
      <w:pPr>
        <w:numPr>
          <w:ilvl w:val="0"/>
          <w:numId w:val="7"/>
        </w:numPr>
        <w:tabs>
          <w:tab w:val="left" w:pos="567"/>
        </w:tabs>
        <w:ind w:left="360" w:right="-29"/>
        <w:jc w:val="both"/>
        <w:rPr>
          <w:rFonts w:ascii="Palatino Linotype" w:hAnsi="Palatino Linotype"/>
          <w:sz w:val="22"/>
          <w:szCs w:val="22"/>
          <w:lang w:val="nl-NL"/>
        </w:rPr>
      </w:pPr>
      <w:r w:rsidRPr="00DF0303">
        <w:rPr>
          <w:rFonts w:ascii="Palatino Linotype" w:hAnsi="Palatino Linotype"/>
          <w:sz w:val="22"/>
          <w:szCs w:val="22"/>
          <w:lang w:val="nl-NL"/>
        </w:rPr>
        <w:t>in overeenstemming gebracht met de aanwijzingen van de Algemene overgangsregeling wetgeving en bestuur Land Curaçao (A.B. 2010, no. 87, bijlage a).</w:t>
      </w:r>
    </w:p>
    <w:p w:rsidR="00DF0303" w:rsidRPr="00DF0303" w:rsidRDefault="00DF0303" w:rsidP="00DF0303">
      <w:pPr>
        <w:jc w:val="both"/>
        <w:rPr>
          <w:rFonts w:ascii="Palatino Linotype" w:hAnsi="Palatino Linotype"/>
          <w:sz w:val="22"/>
          <w:szCs w:val="22"/>
          <w:lang w:val="nl-NL"/>
        </w:rPr>
      </w:pPr>
    </w:p>
    <w:p w:rsidR="00DF0303" w:rsidRPr="00DF0303" w:rsidRDefault="00DF0303" w:rsidP="00DF0303">
      <w:pPr>
        <w:jc w:val="center"/>
        <w:rPr>
          <w:rFonts w:ascii="Palatino Linotype" w:hAnsi="Palatino Linotype"/>
          <w:sz w:val="22"/>
          <w:szCs w:val="22"/>
          <w:lang w:val="nl-NL"/>
        </w:rPr>
      </w:pPr>
      <w:r w:rsidRPr="00DF0303">
        <w:rPr>
          <w:rFonts w:ascii="Palatino Linotype" w:hAnsi="Palatino Linotype"/>
          <w:sz w:val="22"/>
          <w:szCs w:val="22"/>
          <w:lang w:val="nl-NL"/>
        </w:rPr>
        <w:t>-----</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§1. Definities</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1</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In dit landsbesluit en de daarop berustende bepalingen wordt verstaan onder:</w:t>
      </w:r>
    </w:p>
    <w:p w:rsidR="00DF0303" w:rsidRPr="00DF0303" w:rsidRDefault="00DF0303" w:rsidP="00DF0303">
      <w:pPr>
        <w:numPr>
          <w:ilvl w:val="1"/>
          <w:numId w:val="9"/>
        </w:num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landsverordening: </w:t>
      </w:r>
      <w:r w:rsidRPr="00DF0303">
        <w:rPr>
          <w:rFonts w:ascii="Palatino Linotype" w:hAnsi="Palatino Linotype"/>
          <w:sz w:val="22"/>
          <w:szCs w:val="22"/>
          <w:lang w:val="nl-NL"/>
        </w:rPr>
        <w:tab/>
        <w:t>de Landsverordening op de telecommunicatie-</w:t>
      </w:r>
    </w:p>
    <w:p w:rsidR="00DF0303" w:rsidRPr="00DF0303" w:rsidRDefault="00DF0303" w:rsidP="00DF0303">
      <w:pPr>
        <w:tabs>
          <w:tab w:val="left" w:pos="4320"/>
        </w:tabs>
        <w:suppressAutoHyphens/>
        <w:ind w:left="630" w:firstLine="3690"/>
        <w:contextualSpacing/>
        <w:jc w:val="both"/>
        <w:rPr>
          <w:rFonts w:ascii="Palatino Linotype" w:hAnsi="Palatino Linotype"/>
          <w:sz w:val="22"/>
          <w:szCs w:val="22"/>
          <w:lang w:val="nl-NL"/>
        </w:rPr>
      </w:pPr>
      <w:r w:rsidRPr="00DF0303">
        <w:rPr>
          <w:rFonts w:ascii="Palatino Linotype" w:hAnsi="Palatino Linotype"/>
          <w:sz w:val="22"/>
          <w:szCs w:val="22"/>
          <w:lang w:val="nl-NL"/>
        </w:rPr>
        <w:t>voorzieningen</w:t>
      </w:r>
      <w:r w:rsidRPr="00DF0303">
        <w:rPr>
          <w:rFonts w:ascii="Palatino Linotype" w:hAnsi="Palatino Linotype"/>
          <w:sz w:val="22"/>
          <w:szCs w:val="22"/>
          <w:vertAlign w:val="superscript"/>
          <w:lang w:val="nl-NL"/>
        </w:rPr>
        <w:footnoteReference w:id="4"/>
      </w:r>
      <w:r w:rsidRPr="00DF0303">
        <w:rPr>
          <w:rFonts w:ascii="Palatino Linotype" w:hAnsi="Palatino Linotype"/>
          <w:sz w:val="22"/>
          <w:szCs w:val="22"/>
          <w:lang w:val="nl-NL"/>
        </w:rPr>
        <w:t>;</w:t>
      </w:r>
    </w:p>
    <w:p w:rsidR="00DF0303" w:rsidRPr="00DF0303" w:rsidRDefault="00DF0303" w:rsidP="00DF0303">
      <w:pPr>
        <w:numPr>
          <w:ilvl w:val="1"/>
          <w:numId w:val="9"/>
        </w:num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Minister: </w:t>
      </w:r>
      <w:r w:rsidRPr="00DF0303">
        <w:rPr>
          <w:rFonts w:ascii="Palatino Linotype" w:hAnsi="Palatino Linotype"/>
          <w:sz w:val="22"/>
          <w:szCs w:val="22"/>
          <w:lang w:val="nl-NL"/>
        </w:rPr>
        <w:tab/>
        <w:t xml:space="preserve">de Minister van Verkeer, Vervoer en Ruimtelijke </w:t>
      </w:r>
      <w:r w:rsidRPr="00DF0303">
        <w:rPr>
          <w:rFonts w:ascii="Palatino Linotype" w:hAnsi="Palatino Linotype"/>
          <w:sz w:val="22"/>
          <w:szCs w:val="22"/>
          <w:lang w:val="nl-NL"/>
        </w:rPr>
        <w:tab/>
        <w:t>Planning;</w:t>
      </w:r>
    </w:p>
    <w:p w:rsidR="00DF0303" w:rsidRPr="00DF0303" w:rsidRDefault="00DF0303" w:rsidP="00DF0303">
      <w:pPr>
        <w:numPr>
          <w:ilvl w:val="1"/>
          <w:numId w:val="9"/>
        </w:num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Directeur: </w:t>
      </w:r>
      <w:r w:rsidRPr="00DF0303">
        <w:rPr>
          <w:rFonts w:ascii="Palatino Linotype" w:hAnsi="Palatino Linotype"/>
          <w:sz w:val="22"/>
          <w:szCs w:val="22"/>
          <w:lang w:val="nl-NL"/>
        </w:rPr>
        <w:tab/>
        <w:t xml:space="preserve">de Directeur van het Bureau Telecommunicatie </w:t>
      </w:r>
      <w:r w:rsidRPr="00DF0303">
        <w:rPr>
          <w:rFonts w:ascii="Palatino Linotype" w:hAnsi="Palatino Linotype"/>
          <w:sz w:val="22"/>
          <w:szCs w:val="22"/>
          <w:lang w:val="nl-NL"/>
        </w:rPr>
        <w:tab/>
        <w:t>en Post;</w:t>
      </w:r>
    </w:p>
    <w:p w:rsidR="00DF0303" w:rsidRPr="00DF0303" w:rsidRDefault="00DF0303" w:rsidP="00DF0303">
      <w:pPr>
        <w:numPr>
          <w:ilvl w:val="1"/>
          <w:numId w:val="9"/>
        </w:num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toezicht houdende ambtenaar: </w:t>
      </w:r>
      <w:r w:rsidRPr="00DF0303">
        <w:rPr>
          <w:rFonts w:ascii="Palatino Linotype" w:hAnsi="Palatino Linotype"/>
          <w:sz w:val="22"/>
          <w:szCs w:val="22"/>
          <w:lang w:val="nl-NL"/>
        </w:rPr>
        <w:tab/>
        <w:t xml:space="preserve">een ambtenaar als bedoeld in artikel 19, eerste </w:t>
      </w:r>
      <w:r w:rsidRPr="00DF0303">
        <w:rPr>
          <w:rFonts w:ascii="Palatino Linotype" w:hAnsi="Palatino Linotype"/>
          <w:sz w:val="22"/>
          <w:szCs w:val="22"/>
          <w:lang w:val="nl-NL"/>
        </w:rPr>
        <w:tab/>
        <w:t>lid;</w:t>
      </w:r>
    </w:p>
    <w:p w:rsidR="00DF0303" w:rsidRPr="00DF0303" w:rsidRDefault="00DF0303" w:rsidP="00DF0303">
      <w:pPr>
        <w:numPr>
          <w:ilvl w:val="1"/>
          <w:numId w:val="9"/>
        </w:num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technische eisen: </w:t>
      </w:r>
      <w:r w:rsidRPr="00DF0303">
        <w:rPr>
          <w:rFonts w:ascii="Palatino Linotype" w:hAnsi="Palatino Linotype"/>
          <w:sz w:val="22"/>
          <w:szCs w:val="22"/>
          <w:lang w:val="nl-NL"/>
        </w:rPr>
        <w:tab/>
        <w:t>een document, uitgegeven door een deskundige,</w:t>
      </w:r>
      <w:r w:rsidRPr="00DF0303">
        <w:rPr>
          <w:rFonts w:ascii="Palatino Linotype" w:hAnsi="Palatino Linotype"/>
          <w:sz w:val="22"/>
          <w:szCs w:val="22"/>
          <w:lang w:val="nl-NL"/>
        </w:rPr>
        <w:tab/>
        <w:t xml:space="preserve">onafhankelijke nationale of internationale </w:t>
      </w:r>
      <w:r w:rsidRPr="00DF0303">
        <w:rPr>
          <w:rFonts w:ascii="Palatino Linotype" w:hAnsi="Palatino Linotype"/>
          <w:sz w:val="22"/>
          <w:szCs w:val="22"/>
          <w:lang w:val="nl-NL"/>
        </w:rPr>
        <w:tab/>
        <w:t>instelling, waarin technische specificaties voor</w:t>
      </w:r>
      <w:r w:rsidRPr="00DF0303">
        <w:rPr>
          <w:rFonts w:ascii="Palatino Linotype" w:hAnsi="Palatino Linotype"/>
          <w:sz w:val="22"/>
          <w:szCs w:val="22"/>
          <w:lang w:val="nl-NL"/>
        </w:rPr>
        <w:tab/>
        <w:t xml:space="preserve">randapparatuur alsmede methoden voor het </w:t>
      </w:r>
      <w:r w:rsidRPr="00DF0303">
        <w:rPr>
          <w:rFonts w:ascii="Palatino Linotype" w:hAnsi="Palatino Linotype"/>
          <w:sz w:val="22"/>
          <w:szCs w:val="22"/>
          <w:lang w:val="nl-NL"/>
        </w:rPr>
        <w:tab/>
        <w:t xml:space="preserve">testen van randapparatuur aan deze specificaties </w:t>
      </w:r>
    </w:p>
    <w:p w:rsidR="00DF0303" w:rsidRPr="00DF0303" w:rsidRDefault="00DF0303" w:rsidP="00DF0303">
      <w:p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ab/>
        <w:t>zijn omschreven;</w:t>
      </w:r>
    </w:p>
    <w:p w:rsidR="00DF0303" w:rsidRPr="00DF0303" w:rsidRDefault="00DF0303" w:rsidP="00DF0303">
      <w:pPr>
        <w:numPr>
          <w:ilvl w:val="1"/>
          <w:numId w:val="9"/>
        </w:num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verklaring van conformiteit: </w:t>
      </w:r>
      <w:r w:rsidRPr="00DF0303">
        <w:rPr>
          <w:rFonts w:ascii="Palatino Linotype" w:hAnsi="Palatino Linotype"/>
          <w:sz w:val="22"/>
          <w:szCs w:val="22"/>
          <w:lang w:val="nl-NL"/>
        </w:rPr>
        <w:tab/>
        <w:t>een bewijsstuk als bedoeld in artikel 6, eerste lid;</w:t>
      </w:r>
    </w:p>
    <w:p w:rsidR="00DF0303" w:rsidRPr="00DF0303" w:rsidRDefault="00DF0303" w:rsidP="00DF0303">
      <w:pPr>
        <w:numPr>
          <w:ilvl w:val="1"/>
          <w:numId w:val="9"/>
        </w:num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verklaring van toelating: </w:t>
      </w:r>
      <w:r w:rsidRPr="00DF0303">
        <w:rPr>
          <w:rFonts w:ascii="Palatino Linotype" w:hAnsi="Palatino Linotype"/>
          <w:sz w:val="22"/>
          <w:szCs w:val="22"/>
          <w:lang w:val="nl-NL"/>
        </w:rPr>
        <w:tab/>
        <w:t>een bewijsstuk als bedoeld in artikel 8, derde lid;</w:t>
      </w:r>
    </w:p>
    <w:p w:rsidR="00DF0303" w:rsidRPr="00DF0303" w:rsidRDefault="00DF0303" w:rsidP="00DF0303">
      <w:pPr>
        <w:numPr>
          <w:ilvl w:val="1"/>
          <w:numId w:val="9"/>
        </w:num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bewijs van goedkeuring: </w:t>
      </w:r>
      <w:r w:rsidRPr="00DF0303">
        <w:rPr>
          <w:rFonts w:ascii="Palatino Linotype" w:hAnsi="Palatino Linotype"/>
          <w:sz w:val="22"/>
          <w:szCs w:val="22"/>
          <w:lang w:val="nl-NL"/>
        </w:rPr>
        <w:tab/>
        <w:t xml:space="preserve">een bewijsstuk als bedoeld in artikel 9, tweede </w:t>
      </w:r>
      <w:r w:rsidRPr="00DF0303">
        <w:rPr>
          <w:rFonts w:ascii="Palatino Linotype" w:hAnsi="Palatino Linotype"/>
          <w:sz w:val="22"/>
          <w:szCs w:val="22"/>
          <w:lang w:val="nl-NL"/>
        </w:rPr>
        <w:tab/>
        <w:t>lid;</w:t>
      </w:r>
    </w:p>
    <w:p w:rsidR="00DF0303" w:rsidRPr="00DF0303" w:rsidRDefault="00DF0303" w:rsidP="00DF0303">
      <w:pPr>
        <w:numPr>
          <w:ilvl w:val="1"/>
          <w:numId w:val="9"/>
        </w:numPr>
        <w:tabs>
          <w:tab w:val="left" w:pos="4320"/>
        </w:tabs>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het installeren van randapparatuur: </w:t>
      </w:r>
      <w:r w:rsidRPr="00DF0303">
        <w:rPr>
          <w:rFonts w:ascii="Palatino Linotype" w:hAnsi="Palatino Linotype"/>
          <w:sz w:val="22"/>
          <w:szCs w:val="22"/>
          <w:lang w:val="nl-NL"/>
        </w:rPr>
        <w:tab/>
        <w:t xml:space="preserve">het beroeps- of bedrijfsmatig aanleggen en </w:t>
      </w:r>
      <w:r w:rsidRPr="00DF0303">
        <w:rPr>
          <w:rFonts w:ascii="Palatino Linotype" w:hAnsi="Palatino Linotype"/>
          <w:sz w:val="22"/>
          <w:szCs w:val="22"/>
          <w:lang w:val="nl-NL"/>
        </w:rPr>
        <w:tab/>
        <w:t>onderhouden van randapparatuur.</w:t>
      </w:r>
    </w:p>
    <w:p w:rsidR="00DF0303" w:rsidRPr="00DF0303" w:rsidRDefault="00DF0303" w:rsidP="00DF0303">
      <w:pPr>
        <w:suppressAutoHyphens/>
        <w:jc w:val="both"/>
        <w:rPr>
          <w:rFonts w:ascii="Palatino Linotype" w:hAnsi="Palatino Linotype"/>
          <w:sz w:val="22"/>
          <w:szCs w:val="22"/>
          <w:lang w:val="nl-NL"/>
        </w:rPr>
      </w:pPr>
    </w:p>
    <w:p w:rsidR="00507A16" w:rsidRDefault="00507A16">
      <w:pPr>
        <w:widowControl/>
        <w:rPr>
          <w:rFonts w:ascii="Palatino Linotype" w:hAnsi="Palatino Linotype"/>
          <w:sz w:val="22"/>
          <w:szCs w:val="22"/>
          <w:lang w:val="nl-NL"/>
        </w:rPr>
      </w:pPr>
      <w:r>
        <w:rPr>
          <w:rFonts w:ascii="Palatino Linotype" w:hAnsi="Palatino Linotype"/>
          <w:sz w:val="22"/>
          <w:szCs w:val="22"/>
          <w:lang w:val="nl-NL"/>
        </w:rPr>
        <w:br w:type="page"/>
      </w: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lastRenderedPageBreak/>
        <w:t>§2. Technische eisen</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507A16">
      <w:pPr>
        <w:suppressAutoHyphens/>
        <w:spacing w:line="220" w:lineRule="exact"/>
        <w:jc w:val="center"/>
        <w:rPr>
          <w:rFonts w:ascii="Palatino Linotype" w:hAnsi="Palatino Linotype"/>
          <w:sz w:val="22"/>
          <w:szCs w:val="22"/>
          <w:lang w:val="nl-NL"/>
        </w:rPr>
      </w:pPr>
      <w:r w:rsidRPr="00DF0303">
        <w:rPr>
          <w:rFonts w:ascii="Palatino Linotype" w:hAnsi="Palatino Linotype"/>
          <w:sz w:val="22"/>
          <w:szCs w:val="22"/>
          <w:lang w:val="nl-NL"/>
        </w:rPr>
        <w:t>Artikel 2</w:t>
      </w:r>
    </w:p>
    <w:p w:rsidR="00DF0303" w:rsidRPr="00DF0303" w:rsidRDefault="00DF0303" w:rsidP="00507A16">
      <w:pPr>
        <w:suppressAutoHyphens/>
        <w:spacing w:line="220" w:lineRule="exact"/>
        <w:jc w:val="both"/>
        <w:rPr>
          <w:rFonts w:ascii="Palatino Linotype" w:hAnsi="Palatino Linotype"/>
          <w:sz w:val="22"/>
          <w:szCs w:val="22"/>
          <w:lang w:val="nl-NL"/>
        </w:rPr>
      </w:pPr>
    </w:p>
    <w:p w:rsidR="00DF0303" w:rsidRPr="00DF0303" w:rsidRDefault="00DF0303" w:rsidP="003B76BC">
      <w:pPr>
        <w:numPr>
          <w:ilvl w:val="2"/>
          <w:numId w:val="8"/>
        </w:numPr>
        <w:suppressAutoHyphens/>
        <w:ind w:left="360" w:hanging="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De Minister stelt per type randapparatuur en voor interne netten technische eisen vast waaraan deze moet voldoen. </w:t>
      </w:r>
    </w:p>
    <w:p w:rsidR="00DF0303" w:rsidRPr="00DF0303" w:rsidRDefault="00DF0303" w:rsidP="003B76BC">
      <w:pPr>
        <w:numPr>
          <w:ilvl w:val="2"/>
          <w:numId w:val="8"/>
        </w:numPr>
        <w:suppressAutoHyphens/>
        <w:ind w:left="360" w:hanging="360"/>
        <w:contextualSpacing/>
        <w:jc w:val="both"/>
        <w:rPr>
          <w:rFonts w:ascii="Palatino Linotype" w:hAnsi="Palatino Linotype"/>
          <w:sz w:val="22"/>
          <w:szCs w:val="22"/>
          <w:lang w:val="nl-NL"/>
        </w:rPr>
      </w:pPr>
      <w:r w:rsidRPr="00DF0303">
        <w:rPr>
          <w:rFonts w:ascii="Palatino Linotype" w:hAnsi="Palatino Linotype"/>
          <w:sz w:val="22"/>
          <w:szCs w:val="22"/>
          <w:lang w:val="nl-NL"/>
        </w:rPr>
        <w:t>Een besluit tot wijziging van de technische eisen treedt niet eerder in werking dan negen maanden na bekendmaking daarvan, tenzij een in dat besluit aan te geven algemeen belang eerdere inwerkingtreding vordert.</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507A16">
      <w:pPr>
        <w:suppressAutoHyphens/>
        <w:spacing w:line="220" w:lineRule="exact"/>
        <w:jc w:val="center"/>
        <w:rPr>
          <w:rFonts w:ascii="Palatino Linotype" w:hAnsi="Palatino Linotype"/>
          <w:sz w:val="22"/>
          <w:szCs w:val="22"/>
          <w:lang w:val="nl-NL"/>
        </w:rPr>
      </w:pPr>
      <w:r w:rsidRPr="00DF0303">
        <w:rPr>
          <w:rFonts w:ascii="Palatino Linotype" w:hAnsi="Palatino Linotype"/>
          <w:sz w:val="22"/>
          <w:szCs w:val="22"/>
          <w:lang w:val="nl-NL"/>
        </w:rPr>
        <w:t>Artikel 3</w:t>
      </w:r>
    </w:p>
    <w:p w:rsidR="00DF0303" w:rsidRPr="00DF0303" w:rsidRDefault="00DF0303" w:rsidP="00507A16">
      <w:pPr>
        <w:suppressAutoHyphens/>
        <w:spacing w:line="220" w:lineRule="exact"/>
        <w:jc w:val="both"/>
        <w:rPr>
          <w:rFonts w:ascii="Palatino Linotype" w:hAnsi="Palatino Linotype"/>
          <w:sz w:val="22"/>
          <w:szCs w:val="22"/>
          <w:lang w:val="nl-NL"/>
        </w:rPr>
      </w:pPr>
    </w:p>
    <w:p w:rsidR="00DF0303" w:rsidRPr="00DF0303" w:rsidRDefault="00DF0303" w:rsidP="003B76BC">
      <w:pPr>
        <w:numPr>
          <w:ilvl w:val="0"/>
          <w:numId w:val="10"/>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ingevolge artikel 2 vast te stellen technische eisen mogen, behoudens het bepaalde in het tweede en derde lid, slechts strekken ten dienste van:</w:t>
      </w:r>
    </w:p>
    <w:p w:rsidR="00DF0303" w:rsidRPr="00DF0303" w:rsidRDefault="00DF0303" w:rsidP="003B76BC">
      <w:pPr>
        <w:numPr>
          <w:ilvl w:val="1"/>
          <w:numId w:val="10"/>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de samenwerking van de randapparatuur met de telecommunicatie-infrastructuur ten behoeve van: </w:t>
      </w:r>
    </w:p>
    <w:p w:rsidR="00DF0303" w:rsidRPr="00DF0303" w:rsidRDefault="00DF0303" w:rsidP="003B76BC">
      <w:pPr>
        <w:numPr>
          <w:ilvl w:val="0"/>
          <w:numId w:val="11"/>
        </w:numPr>
        <w:suppressAutoHyphens/>
        <w:ind w:left="108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het tot stand brengen, </w:t>
      </w:r>
      <w:proofErr w:type="spellStart"/>
      <w:r w:rsidRPr="00DF0303">
        <w:rPr>
          <w:rFonts w:ascii="Palatino Linotype" w:hAnsi="Palatino Linotype"/>
          <w:sz w:val="22"/>
          <w:szCs w:val="22"/>
          <w:lang w:val="nl-NL"/>
        </w:rPr>
        <w:t>instandhouden</w:t>
      </w:r>
      <w:proofErr w:type="spellEnd"/>
      <w:r w:rsidRPr="00DF0303">
        <w:rPr>
          <w:rFonts w:ascii="Palatino Linotype" w:hAnsi="Palatino Linotype"/>
          <w:sz w:val="22"/>
          <w:szCs w:val="22"/>
          <w:lang w:val="nl-NL"/>
        </w:rPr>
        <w:t xml:space="preserve"> en beëindigen van een verbinding door middel van de telecommunicatie-infrastructuur;</w:t>
      </w:r>
    </w:p>
    <w:p w:rsidR="00DF0303" w:rsidRPr="00DF0303" w:rsidRDefault="00DF0303" w:rsidP="003B76BC">
      <w:pPr>
        <w:numPr>
          <w:ilvl w:val="0"/>
          <w:numId w:val="11"/>
        </w:numPr>
        <w:suppressAutoHyphens/>
        <w:ind w:left="1080"/>
        <w:contextualSpacing/>
        <w:jc w:val="both"/>
        <w:rPr>
          <w:rFonts w:ascii="Palatino Linotype" w:hAnsi="Palatino Linotype"/>
          <w:sz w:val="22"/>
          <w:szCs w:val="22"/>
          <w:lang w:val="nl-NL"/>
        </w:rPr>
      </w:pPr>
      <w:r w:rsidRPr="00DF0303">
        <w:rPr>
          <w:rFonts w:ascii="Palatino Linotype" w:hAnsi="Palatino Linotype"/>
          <w:sz w:val="22"/>
          <w:szCs w:val="22"/>
          <w:lang w:val="nl-NL"/>
        </w:rPr>
        <w:t>de rechtstreekse verzending dan wel ontvangst van gegevens over die verbinding;</w:t>
      </w:r>
    </w:p>
    <w:p w:rsidR="00DF0303" w:rsidRPr="00DF0303" w:rsidRDefault="00DF0303" w:rsidP="003B76BC">
      <w:pPr>
        <w:numPr>
          <w:ilvl w:val="1"/>
          <w:numId w:val="10"/>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het voorkomen van storing in de werking van de telecommunicatie-infrastructuur;</w:t>
      </w:r>
    </w:p>
    <w:p w:rsidR="00DF0303" w:rsidRPr="00DF0303" w:rsidRDefault="00DF0303" w:rsidP="003B76BC">
      <w:pPr>
        <w:numPr>
          <w:ilvl w:val="1"/>
          <w:numId w:val="10"/>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het verzekeren van de veiligheid van randapparatuur voor: </w:t>
      </w:r>
    </w:p>
    <w:p w:rsidR="00DF0303" w:rsidRPr="00DF0303" w:rsidRDefault="00DF0303" w:rsidP="003B76BC">
      <w:pPr>
        <w:numPr>
          <w:ilvl w:val="0"/>
          <w:numId w:val="12"/>
        </w:numPr>
        <w:suppressAutoHyphens/>
        <w:ind w:left="108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de gebruikers daarvan; </w:t>
      </w:r>
    </w:p>
    <w:p w:rsidR="00DF0303" w:rsidRPr="00DF0303" w:rsidRDefault="00DF0303" w:rsidP="003B76BC">
      <w:pPr>
        <w:numPr>
          <w:ilvl w:val="0"/>
          <w:numId w:val="12"/>
        </w:numPr>
        <w:suppressAutoHyphens/>
        <w:ind w:left="1080"/>
        <w:contextualSpacing/>
        <w:jc w:val="both"/>
        <w:rPr>
          <w:rFonts w:ascii="Palatino Linotype" w:hAnsi="Palatino Linotype"/>
          <w:sz w:val="22"/>
          <w:szCs w:val="22"/>
          <w:lang w:val="nl-NL"/>
        </w:rPr>
      </w:pPr>
      <w:r w:rsidRPr="00DF0303">
        <w:rPr>
          <w:rFonts w:ascii="Palatino Linotype" w:hAnsi="Palatino Linotype"/>
          <w:sz w:val="22"/>
          <w:szCs w:val="22"/>
          <w:lang w:val="nl-NL"/>
        </w:rPr>
        <w:t>de personen werkzaam in het beheer van de telecommunicatie-infrastructuur.</w:t>
      </w:r>
    </w:p>
    <w:p w:rsidR="00DF0303" w:rsidRPr="00DF0303" w:rsidRDefault="00DF0303" w:rsidP="003B76BC">
      <w:pPr>
        <w:numPr>
          <w:ilvl w:val="0"/>
          <w:numId w:val="10"/>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ingevolge artikel 2 vast te stellen technische eisen mogen verder slechts strekken tot:</w:t>
      </w:r>
    </w:p>
    <w:p w:rsidR="00DF0303" w:rsidRPr="00DF0303" w:rsidRDefault="00DF0303" w:rsidP="003B76BC">
      <w:pPr>
        <w:numPr>
          <w:ilvl w:val="1"/>
          <w:numId w:val="10"/>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het voorkomen van elektromagnetische storingen door op de telecommunicatie-infrastructuur aangesloten randapparatuur in andere elektrische en elektronische inrichtingen, voor zover het niet betreft storing als bedoeld in het eerste lid, onderdeel b;</w:t>
      </w:r>
    </w:p>
    <w:p w:rsidR="00DF0303" w:rsidRPr="00DF0303" w:rsidRDefault="00DF0303" w:rsidP="003B76BC">
      <w:pPr>
        <w:numPr>
          <w:ilvl w:val="1"/>
          <w:numId w:val="10"/>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het bestand zijn van op de telecommunicatie-infrastructuur aangesloten randapparatuur tegen elektromagnetische storingen door andere elektrische en elektronische inrichtingen.</w:t>
      </w:r>
    </w:p>
    <w:p w:rsidR="00DF0303" w:rsidRPr="00DF0303" w:rsidRDefault="00DF0303" w:rsidP="003B76BC">
      <w:pPr>
        <w:numPr>
          <w:ilvl w:val="0"/>
          <w:numId w:val="10"/>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ingevolge artikel 2 vast te stellen technische eisen mogen voorts ten behoeve van het gebruik van bepaalde, door de Minister aan te wijzen functies van randapparatuur welke nodig zijn om de goede werking van de krachtens artikel 3, eerste lid, van de landsverordening verzorgde diensten zeker te stellen, mede strekken ten dienste van de samenwerking tussen randapparatuur.</w:t>
      </w:r>
    </w:p>
    <w:p w:rsidR="00DF0303" w:rsidRPr="00DF0303" w:rsidRDefault="00DF0303" w:rsidP="00507A16">
      <w:pPr>
        <w:suppressAutoHyphens/>
        <w:spacing w:line="220" w:lineRule="exact"/>
        <w:jc w:val="both"/>
        <w:rPr>
          <w:rFonts w:ascii="Palatino Linotype" w:hAnsi="Palatino Linotype"/>
          <w:sz w:val="22"/>
          <w:szCs w:val="22"/>
          <w:lang w:val="nl-NL"/>
        </w:rPr>
      </w:pPr>
    </w:p>
    <w:p w:rsidR="00DF0303" w:rsidRPr="00DF0303" w:rsidRDefault="00DF0303" w:rsidP="00507A16">
      <w:pPr>
        <w:suppressAutoHyphens/>
        <w:spacing w:line="220" w:lineRule="exact"/>
        <w:jc w:val="center"/>
        <w:rPr>
          <w:rFonts w:ascii="Palatino Linotype" w:hAnsi="Palatino Linotype"/>
          <w:sz w:val="22"/>
          <w:szCs w:val="22"/>
          <w:lang w:val="nl-NL"/>
        </w:rPr>
      </w:pPr>
      <w:r w:rsidRPr="00DF0303">
        <w:rPr>
          <w:rFonts w:ascii="Palatino Linotype" w:hAnsi="Palatino Linotype"/>
          <w:sz w:val="22"/>
          <w:szCs w:val="22"/>
          <w:lang w:val="nl-NL"/>
        </w:rPr>
        <w:t>§3. Erkenning van testinstellingen</w:t>
      </w:r>
    </w:p>
    <w:p w:rsidR="00DF0303" w:rsidRPr="00DF0303" w:rsidRDefault="00DF0303" w:rsidP="00507A16">
      <w:pPr>
        <w:suppressAutoHyphens/>
        <w:spacing w:line="220" w:lineRule="exact"/>
        <w:jc w:val="center"/>
        <w:rPr>
          <w:rFonts w:ascii="Palatino Linotype" w:hAnsi="Palatino Linotype"/>
          <w:sz w:val="22"/>
          <w:szCs w:val="22"/>
          <w:lang w:val="nl-NL"/>
        </w:rPr>
      </w:pPr>
    </w:p>
    <w:p w:rsidR="00DF0303" w:rsidRPr="00DF0303" w:rsidRDefault="00DF0303" w:rsidP="00507A16">
      <w:pPr>
        <w:suppressAutoHyphens/>
        <w:spacing w:line="220" w:lineRule="exact"/>
        <w:jc w:val="center"/>
        <w:rPr>
          <w:rFonts w:ascii="Palatino Linotype" w:hAnsi="Palatino Linotype"/>
          <w:sz w:val="22"/>
          <w:szCs w:val="22"/>
          <w:lang w:val="nl-NL"/>
        </w:rPr>
      </w:pPr>
      <w:r w:rsidRPr="00DF0303">
        <w:rPr>
          <w:rFonts w:ascii="Palatino Linotype" w:hAnsi="Palatino Linotype"/>
          <w:sz w:val="22"/>
          <w:szCs w:val="22"/>
          <w:lang w:val="nl-NL"/>
        </w:rPr>
        <w:t>Artikel 4</w:t>
      </w:r>
    </w:p>
    <w:p w:rsidR="00DF0303" w:rsidRPr="00DF0303" w:rsidRDefault="00DF0303" w:rsidP="00507A16">
      <w:pPr>
        <w:suppressAutoHyphens/>
        <w:spacing w:line="220" w:lineRule="exact"/>
        <w:jc w:val="both"/>
        <w:rPr>
          <w:rFonts w:ascii="Palatino Linotype" w:hAnsi="Palatino Linotype"/>
          <w:sz w:val="22"/>
          <w:szCs w:val="22"/>
          <w:lang w:val="nl-NL"/>
        </w:rPr>
      </w:pPr>
    </w:p>
    <w:p w:rsidR="00DF0303" w:rsidRPr="00DF0303" w:rsidRDefault="00DF0303" w:rsidP="003B76BC">
      <w:pPr>
        <w:numPr>
          <w:ilvl w:val="0"/>
          <w:numId w:val="13"/>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Ten behoeve van het testen van randapparatuur op conformiteit aan de technische eisen kan de Minister testinstellingen erkennen.</w:t>
      </w:r>
    </w:p>
    <w:p w:rsidR="00DF0303" w:rsidRPr="00DF0303" w:rsidRDefault="00DF0303" w:rsidP="003B76BC">
      <w:pPr>
        <w:numPr>
          <w:ilvl w:val="0"/>
          <w:numId w:val="13"/>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Minister erkent een testinstelling indien deze:</w:t>
      </w:r>
    </w:p>
    <w:p w:rsidR="00DF0303" w:rsidRPr="00DF0303" w:rsidRDefault="00DF0303" w:rsidP="003B76BC">
      <w:pPr>
        <w:numPr>
          <w:ilvl w:val="1"/>
          <w:numId w:val="13"/>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volledige rechtspersoonlijkheid bezit;</w:t>
      </w:r>
    </w:p>
    <w:p w:rsidR="00DF0303" w:rsidRPr="00DF0303" w:rsidRDefault="00DF0303" w:rsidP="003B76BC">
      <w:pPr>
        <w:numPr>
          <w:ilvl w:val="1"/>
          <w:numId w:val="13"/>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voldoet aan door de Minister te stellen eisen van onafhankelijkheid, interne organisatie, procedures, deskundigheid en technische middelen ten behoeve van het testen van randapparatuur zoals opgenomen in een document uitgegeven door een deskundige nationale of internationale instelling.</w:t>
      </w:r>
    </w:p>
    <w:p w:rsidR="00DF0303" w:rsidRPr="00DF0303" w:rsidRDefault="00DF0303" w:rsidP="003B76BC">
      <w:pPr>
        <w:numPr>
          <w:ilvl w:val="0"/>
          <w:numId w:val="13"/>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De Minister kan de erkenning van een instelling intrekken indien die instelling niet meer </w:t>
      </w:r>
      <w:r w:rsidRPr="00DF0303">
        <w:rPr>
          <w:rFonts w:ascii="Palatino Linotype" w:hAnsi="Palatino Linotype"/>
          <w:sz w:val="22"/>
          <w:szCs w:val="22"/>
          <w:lang w:val="nl-NL"/>
        </w:rPr>
        <w:lastRenderedPageBreak/>
        <w:t>voldoet aan de in het tweede lid voor het verlenen van die erkenning opgenomen eisen.</w:t>
      </w:r>
    </w:p>
    <w:p w:rsidR="00DF0303" w:rsidRPr="00DF0303" w:rsidRDefault="00DF0303" w:rsidP="003B76BC">
      <w:pPr>
        <w:numPr>
          <w:ilvl w:val="0"/>
          <w:numId w:val="13"/>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Een erkenning of intrekking daarvan wordt in het blad waarin van Landswege de officiële berichten worden geplaatst bekend gemaakt.</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5</w:t>
      </w:r>
    </w:p>
    <w:p w:rsidR="00DF0303" w:rsidRPr="00DF0303" w:rsidRDefault="00DF0303" w:rsidP="003B76BC">
      <w:pPr>
        <w:suppressAutoHyphens/>
        <w:jc w:val="both"/>
        <w:rPr>
          <w:rFonts w:ascii="Palatino Linotype" w:hAnsi="Palatino Linotype"/>
          <w:sz w:val="22"/>
          <w:szCs w:val="22"/>
          <w:lang w:val="nl-NL"/>
        </w:rPr>
      </w:pPr>
    </w:p>
    <w:p w:rsidR="00DF0303" w:rsidRPr="00DF0303" w:rsidRDefault="00DF0303" w:rsidP="003B76BC">
      <w:pPr>
        <w:suppressAutoHyphens/>
        <w:jc w:val="both"/>
        <w:rPr>
          <w:rFonts w:ascii="Palatino Linotype" w:hAnsi="Palatino Linotype"/>
          <w:sz w:val="22"/>
          <w:szCs w:val="22"/>
          <w:lang w:val="nl-NL"/>
        </w:rPr>
      </w:pPr>
      <w:r w:rsidRPr="00DF0303">
        <w:rPr>
          <w:rFonts w:ascii="Palatino Linotype" w:hAnsi="Palatino Linotype"/>
          <w:sz w:val="22"/>
          <w:szCs w:val="22"/>
          <w:lang w:val="nl-NL"/>
        </w:rPr>
        <w:t>Een aanvraag tot erkenning als bedoeld in artikel 4, eerste lid, wordt schriftelijk ingediend bij het Bureau Telecommunicatie en Post met gebruikmaking van een bij dit bureau verkrijgbaar formulier.</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§4. Verklaring van conformiteit</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6</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0"/>
          <w:numId w:val="14"/>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Indien een krachtens artikel 4, eerste lid, erkende testinstelling, randapparatuur ten behoeve van toelating heeft getest op conformiteit met de daarvoor gestelde technische eisen en op basis van de resultaten van die test tot de bevinding is gekomen dat die zendinrichting voldoet aan de gestelde eisen, geeft de testinstelling ten bewijze daarvan een verklaring van conformiteit af.</w:t>
      </w:r>
    </w:p>
    <w:p w:rsidR="00DF0303" w:rsidRPr="00DF0303" w:rsidRDefault="00DF0303" w:rsidP="00DF0303">
      <w:pPr>
        <w:numPr>
          <w:ilvl w:val="0"/>
          <w:numId w:val="14"/>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In een verklaring van conformiteit wordt in elk geval opgenomen:</w:t>
      </w:r>
    </w:p>
    <w:p w:rsidR="00DF0303" w:rsidRPr="00DF0303" w:rsidRDefault="00DF0303" w:rsidP="00DF0303">
      <w:pPr>
        <w:numPr>
          <w:ilvl w:val="1"/>
          <w:numId w:val="14"/>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de identificatie van degene op wiens naam de verklaring is opgesteld;</w:t>
      </w:r>
    </w:p>
    <w:p w:rsidR="00DF0303" w:rsidRPr="00DF0303" w:rsidRDefault="00DF0303" w:rsidP="00DF0303">
      <w:pPr>
        <w:numPr>
          <w:ilvl w:val="1"/>
          <w:numId w:val="14"/>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de identificatie van de desbetreffende zendinrichtingen;</w:t>
      </w:r>
    </w:p>
    <w:p w:rsidR="00DF0303" w:rsidRPr="00DF0303" w:rsidRDefault="00DF0303" w:rsidP="00DF0303">
      <w:pPr>
        <w:numPr>
          <w:ilvl w:val="1"/>
          <w:numId w:val="14"/>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de vermelding van de technische specificaties op basis waarvan de test is uitgevoerd;</w:t>
      </w:r>
    </w:p>
    <w:p w:rsidR="00DF0303" w:rsidRPr="00DF0303" w:rsidRDefault="00DF0303" w:rsidP="00DF0303">
      <w:pPr>
        <w:numPr>
          <w:ilvl w:val="1"/>
          <w:numId w:val="14"/>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de identificatie van het testrapport.</w:t>
      </w:r>
    </w:p>
    <w:p w:rsidR="00DF0303" w:rsidRPr="00DF0303" w:rsidRDefault="00DF0303" w:rsidP="00DF0303">
      <w:pPr>
        <w:numPr>
          <w:ilvl w:val="0"/>
          <w:numId w:val="14"/>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Bij een verklaring van conformiteit zijn in elk geval gevoegd:</w:t>
      </w:r>
    </w:p>
    <w:p w:rsidR="00DF0303" w:rsidRPr="00DF0303" w:rsidRDefault="00DF0303" w:rsidP="00DF0303">
      <w:pPr>
        <w:numPr>
          <w:ilvl w:val="1"/>
          <w:numId w:val="14"/>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een bijlage met daarin een volledig technische omschrijving van de desbetreffende zendinrichtingen;</w:t>
      </w:r>
    </w:p>
    <w:p w:rsidR="00DF0303" w:rsidRPr="00DF0303" w:rsidRDefault="00DF0303" w:rsidP="00DF0303">
      <w:pPr>
        <w:numPr>
          <w:ilvl w:val="1"/>
          <w:numId w:val="14"/>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een bijlage bestaande uit een gewaarmerkt exemplaar van het testrapport.</w:t>
      </w:r>
    </w:p>
    <w:p w:rsidR="00DF0303" w:rsidRPr="00DF0303" w:rsidRDefault="00DF0303" w:rsidP="00DF0303">
      <w:pPr>
        <w:numPr>
          <w:ilvl w:val="0"/>
          <w:numId w:val="14"/>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Een verklaring van conformiteit wordt opgesteld overeenkomstig een door de Minister vastgesteld model. De verklaring en de bijbehorende bijlagen zijn in de Nederlandse of Engelse taal gesteld.</w:t>
      </w:r>
    </w:p>
    <w:p w:rsidR="00DF0303" w:rsidRPr="00DF0303" w:rsidRDefault="00DF0303" w:rsidP="00DF0303">
      <w:pPr>
        <w:numPr>
          <w:ilvl w:val="0"/>
          <w:numId w:val="14"/>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Minister kan bepalen dat randapparatuur van een bepaald model of type voldoet aan de gestelde technische eisen indien deze is voorzien van een in een ander land, overeenkomstig de aldaar geldende regels, afgegeven verklaring van conformiteit van een in dat land erkende testinstelling.</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§5. Toelating van randapparatuur</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7</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1"/>
          <w:numId w:val="12"/>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Het is verboden randapparatuur die niet door de Minister is toegelaten op de telecommunicatie-infrastructuur aan te sluiten.</w:t>
      </w:r>
    </w:p>
    <w:p w:rsidR="00DF0303" w:rsidRPr="00DF0303" w:rsidRDefault="00DF0303" w:rsidP="00DF0303">
      <w:pPr>
        <w:numPr>
          <w:ilvl w:val="1"/>
          <w:numId w:val="12"/>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aanvraag tot toelating van randapparatuur voor aansluiting op de telecommunicatie-infrastructuur wordt door een direct belanghebbende schriftelijk ingediend bij het Bureau Telecommunicatie en Post met gebruikmaking van een bij dit bureau verkrijgbaar formulier.</w:t>
      </w:r>
    </w:p>
    <w:p w:rsidR="00DF0303" w:rsidRPr="00DF0303" w:rsidRDefault="00DF0303" w:rsidP="00DF0303">
      <w:pPr>
        <w:numPr>
          <w:ilvl w:val="1"/>
          <w:numId w:val="12"/>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Gelijktijdig met de indiening van de aanvraag tot toelating moet daarbij als bijlage worden </w:t>
      </w:r>
      <w:r w:rsidRPr="00DF0303">
        <w:rPr>
          <w:rFonts w:ascii="Palatino Linotype" w:hAnsi="Palatino Linotype"/>
          <w:sz w:val="22"/>
          <w:szCs w:val="22"/>
          <w:lang w:val="nl-NL"/>
        </w:rPr>
        <w:lastRenderedPageBreak/>
        <w:t>overgelegd de verklaring of verklaringen van conformiteit met bijbehorende bijlagen voor die randapparatuur. De aanvraag en de bijbehorende stukken zijn in de Nederlandse of de Engelse taal gesteld.</w:t>
      </w:r>
    </w:p>
    <w:p w:rsidR="00DF0303" w:rsidRPr="00DF0303" w:rsidRDefault="00DF0303" w:rsidP="00DF0303">
      <w:pPr>
        <w:numPr>
          <w:ilvl w:val="1"/>
          <w:numId w:val="12"/>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Minister kan bepalen dat apparaten die zijn gefabriceerd met een ander doel dan om te dienen als randapparatuur, mede als randapparatuur zijn toegelaten voor zover deze apparaten zijn toegelaten krachtens de artikelen 21, eerste lid, of 55, eerste lid, van het Landsbesluit radio-elektrische inrichtingen. In een dergelijk geval is artikel 8, eerste en derde lid, niet van toepassing.</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8</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0"/>
          <w:numId w:val="15"/>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verlening van de toelating geschiedt door afgifte van een verklaring van toelating waarin verder in elk geval zijn opgenomen:</w:t>
      </w:r>
    </w:p>
    <w:p w:rsidR="00DF0303" w:rsidRPr="00DF0303" w:rsidRDefault="00DF0303" w:rsidP="00DF0303">
      <w:pPr>
        <w:numPr>
          <w:ilvl w:val="2"/>
          <w:numId w:val="16"/>
        </w:numPr>
        <w:suppressAutoHyphens/>
        <w:ind w:left="720" w:hanging="360"/>
        <w:contextualSpacing/>
        <w:jc w:val="both"/>
        <w:rPr>
          <w:rFonts w:ascii="Palatino Linotype" w:hAnsi="Palatino Linotype"/>
          <w:sz w:val="22"/>
          <w:szCs w:val="22"/>
          <w:lang w:val="nl-NL"/>
        </w:rPr>
      </w:pPr>
      <w:r w:rsidRPr="00DF0303">
        <w:rPr>
          <w:rFonts w:ascii="Palatino Linotype" w:hAnsi="Palatino Linotype"/>
          <w:sz w:val="22"/>
          <w:szCs w:val="22"/>
          <w:lang w:val="nl-NL"/>
        </w:rPr>
        <w:t>de identificatie van degene wiens naam de verklaring is gesteld;</w:t>
      </w:r>
    </w:p>
    <w:p w:rsidR="00DF0303" w:rsidRPr="00DF0303" w:rsidRDefault="00DF0303" w:rsidP="00DF0303">
      <w:pPr>
        <w:numPr>
          <w:ilvl w:val="2"/>
          <w:numId w:val="16"/>
        </w:numPr>
        <w:suppressAutoHyphens/>
        <w:ind w:left="720" w:hanging="360"/>
        <w:contextualSpacing/>
        <w:jc w:val="both"/>
        <w:rPr>
          <w:rFonts w:ascii="Palatino Linotype" w:hAnsi="Palatino Linotype"/>
          <w:sz w:val="22"/>
          <w:szCs w:val="22"/>
          <w:lang w:val="nl-NL"/>
        </w:rPr>
      </w:pPr>
      <w:r w:rsidRPr="00DF0303">
        <w:rPr>
          <w:rFonts w:ascii="Palatino Linotype" w:hAnsi="Palatino Linotype"/>
          <w:sz w:val="22"/>
          <w:szCs w:val="22"/>
          <w:lang w:val="nl-NL"/>
        </w:rPr>
        <w:t>de identificatie van de randapparatuur waarvoor de verklaring is afgegeven;</w:t>
      </w:r>
    </w:p>
    <w:p w:rsidR="00DF0303" w:rsidRPr="00DF0303" w:rsidRDefault="00DF0303" w:rsidP="00DF0303">
      <w:pPr>
        <w:numPr>
          <w:ilvl w:val="2"/>
          <w:numId w:val="16"/>
        </w:numPr>
        <w:suppressAutoHyphens/>
        <w:ind w:left="720" w:hanging="360"/>
        <w:contextualSpacing/>
        <w:jc w:val="both"/>
        <w:rPr>
          <w:rFonts w:ascii="Palatino Linotype" w:hAnsi="Palatino Linotype"/>
          <w:sz w:val="22"/>
          <w:szCs w:val="22"/>
          <w:lang w:val="nl-NL"/>
        </w:rPr>
      </w:pPr>
      <w:r w:rsidRPr="00DF0303">
        <w:rPr>
          <w:rFonts w:ascii="Palatino Linotype" w:hAnsi="Palatino Linotype"/>
          <w:sz w:val="22"/>
          <w:szCs w:val="22"/>
          <w:lang w:val="nl-NL"/>
        </w:rPr>
        <w:t>de identificatie van de verklaring of verklaringen van conformiteit welke bij de aanvraag tot toelating zijn overgelegd;</w:t>
      </w:r>
    </w:p>
    <w:p w:rsidR="00DF0303" w:rsidRPr="00DF0303" w:rsidRDefault="00DF0303" w:rsidP="00DF0303">
      <w:pPr>
        <w:numPr>
          <w:ilvl w:val="2"/>
          <w:numId w:val="16"/>
        </w:numPr>
        <w:suppressAutoHyphens/>
        <w:ind w:left="720" w:hanging="360"/>
        <w:contextualSpacing/>
        <w:jc w:val="both"/>
        <w:rPr>
          <w:rFonts w:ascii="Palatino Linotype" w:hAnsi="Palatino Linotype"/>
          <w:sz w:val="22"/>
          <w:szCs w:val="22"/>
          <w:lang w:val="nl-NL"/>
        </w:rPr>
      </w:pPr>
      <w:r w:rsidRPr="00DF0303">
        <w:rPr>
          <w:rFonts w:ascii="Palatino Linotype" w:hAnsi="Palatino Linotype"/>
          <w:sz w:val="22"/>
          <w:szCs w:val="22"/>
          <w:lang w:val="nl-NL"/>
        </w:rPr>
        <w:t>de beperkingen als bedoeld in het tweede lid, welke aan de verklaring zijn verbonden.</w:t>
      </w:r>
    </w:p>
    <w:p w:rsidR="00DF0303" w:rsidRPr="00DF0303" w:rsidRDefault="00DF0303" w:rsidP="00DF0303">
      <w:pPr>
        <w:numPr>
          <w:ilvl w:val="0"/>
          <w:numId w:val="15"/>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toelating kan worden verleend onder beperkingen, welke noodzakelijk zijn in verband met verschillen in technische kenmerken van onderdelen van de telecommunicatie-infrastructuur die eenzelfde functie vervullen.</w:t>
      </w:r>
    </w:p>
    <w:p w:rsidR="00DF0303" w:rsidRPr="00DF0303" w:rsidRDefault="00DF0303" w:rsidP="00DF0303">
      <w:pPr>
        <w:numPr>
          <w:ilvl w:val="0"/>
          <w:numId w:val="15"/>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Een verklaring van toelating wordt opgesteld volgens een door de Minister vastgesteld model.</w:t>
      </w:r>
    </w:p>
    <w:p w:rsidR="00DF0303" w:rsidRPr="00DF0303" w:rsidRDefault="00DF0303" w:rsidP="00DF0303">
      <w:pPr>
        <w:numPr>
          <w:ilvl w:val="0"/>
          <w:numId w:val="15"/>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afgegeven verklaring van toelating wordt vanwege de Minister geregistreerd volgens door deze te stellen regels.</w:t>
      </w:r>
    </w:p>
    <w:p w:rsidR="00DF0303" w:rsidRPr="00DF0303" w:rsidRDefault="00DF0303" w:rsidP="00DF0303">
      <w:pPr>
        <w:numPr>
          <w:ilvl w:val="0"/>
          <w:numId w:val="15"/>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Van randapparatuur waarvoor een verklaring van toelating is afgegeven, dient volgens een door de Minister te bepalen wijze op een voor ieder zichtbare plaats de toelating kenbaar te worden gemaakt.</w:t>
      </w:r>
    </w:p>
    <w:p w:rsidR="00DF0303" w:rsidRPr="00DF0303" w:rsidRDefault="00DF0303" w:rsidP="00DF0303">
      <w:pPr>
        <w:numPr>
          <w:ilvl w:val="0"/>
          <w:numId w:val="15"/>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Minister maakt periodiek een in het blad waarin van Landswege de officiële berichten worden geplaatst de te publiceren lijst bekend waarin opgenomen de modellen en typen die door hem ingevolge het eerste lid zijn toegelaten alsmede van apparatuur die ingevolge artikel 7, vierde lid, is toegelaten.</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§7. Keuring van interne netten</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9</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3"/>
          <w:numId w:val="17"/>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Een intern net voor de aansluiting van randapparatuur op de telecommunicatie-infrastructuur mag niet in bedrijf worden genomen alvorens deze door of namens de Minister is goedgekeurd. </w:t>
      </w:r>
    </w:p>
    <w:p w:rsidR="00DF0303" w:rsidRPr="00DF0303" w:rsidRDefault="00DF0303" w:rsidP="00DF0303">
      <w:pPr>
        <w:numPr>
          <w:ilvl w:val="3"/>
          <w:numId w:val="17"/>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verlening van de goedkeuring geschiedt door afgifte van een bewijs van goedkeuring waarin in elk geval zijn opgenomen:</w:t>
      </w:r>
    </w:p>
    <w:p w:rsidR="00DF0303" w:rsidRPr="00DF0303" w:rsidRDefault="00DF0303" w:rsidP="00DF0303">
      <w:pPr>
        <w:numPr>
          <w:ilvl w:val="4"/>
          <w:numId w:val="17"/>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de identificatie van de eigenaar of beheerder van het intern net, op wiens naam het bewijs is gesteld;</w:t>
      </w:r>
    </w:p>
    <w:p w:rsidR="00DF0303" w:rsidRPr="00DF0303" w:rsidRDefault="00DF0303" w:rsidP="00DF0303">
      <w:pPr>
        <w:numPr>
          <w:ilvl w:val="1"/>
          <w:numId w:val="17"/>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de identificatie van het intern net waarvoor het bewijs is afgegeven;</w:t>
      </w:r>
    </w:p>
    <w:p w:rsidR="00DF0303" w:rsidRPr="00DF0303" w:rsidRDefault="00DF0303" w:rsidP="00DF0303">
      <w:pPr>
        <w:numPr>
          <w:ilvl w:val="1"/>
          <w:numId w:val="17"/>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de omschrijving van de apparatuur en de kabels die deel uitmaken van het intern net; </w:t>
      </w:r>
    </w:p>
    <w:p w:rsidR="00DF0303" w:rsidRPr="00DF0303" w:rsidRDefault="00DF0303" w:rsidP="00DF0303">
      <w:pPr>
        <w:numPr>
          <w:ilvl w:val="1"/>
          <w:numId w:val="17"/>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lastRenderedPageBreak/>
        <w:t>de instel-technische parameters van de apparatuur die deel uitmaakt van het intern net;</w:t>
      </w:r>
    </w:p>
    <w:p w:rsidR="00DF0303" w:rsidRPr="00DF0303" w:rsidRDefault="00DF0303" w:rsidP="00DF0303">
      <w:pPr>
        <w:numPr>
          <w:ilvl w:val="1"/>
          <w:numId w:val="17"/>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de kwaliteit van de signalen die via het intern net worden geleid.</w:t>
      </w:r>
    </w:p>
    <w:p w:rsidR="00DF0303" w:rsidRPr="00DF0303" w:rsidRDefault="00DF0303" w:rsidP="00DF0303">
      <w:pPr>
        <w:numPr>
          <w:ilvl w:val="0"/>
          <w:numId w:val="27"/>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Om in aanmerking te komen voor een bewijs van goedkeuring dient bij de keuring de belanghebbende ten genoegen van de toezicht houdende ambtenaar aan te tonen dat het intern net aan de bij of krachtens dit landsbesluit gestelde eisen en aan andere van toepassing zijnde wettelijke of internationale voorschriften voldoet.</w:t>
      </w:r>
    </w:p>
    <w:p w:rsidR="00DF0303" w:rsidRPr="00DF0303" w:rsidRDefault="00DF0303" w:rsidP="00DF0303">
      <w:pPr>
        <w:numPr>
          <w:ilvl w:val="0"/>
          <w:numId w:val="27"/>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Het bewijs van goedkeuring voor een intern net als bedoeld in het eerste lid vervalt:</w:t>
      </w:r>
    </w:p>
    <w:p w:rsidR="00DF0303" w:rsidRPr="00DF0303" w:rsidRDefault="00DF0303" w:rsidP="00DF0303">
      <w:pPr>
        <w:numPr>
          <w:ilvl w:val="1"/>
          <w:numId w:val="26"/>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vijf jaren na de datum van zijn uitreiking;</w:t>
      </w:r>
    </w:p>
    <w:p w:rsidR="00DF0303" w:rsidRPr="00DF0303" w:rsidRDefault="00DF0303" w:rsidP="00DF0303">
      <w:pPr>
        <w:numPr>
          <w:ilvl w:val="1"/>
          <w:numId w:val="26"/>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indien wijzigingen worden aangebracht in het intern net;</w:t>
      </w:r>
    </w:p>
    <w:p w:rsidR="00DF0303" w:rsidRPr="00DF0303" w:rsidRDefault="00DF0303" w:rsidP="00DF0303">
      <w:pPr>
        <w:numPr>
          <w:ilvl w:val="1"/>
          <w:numId w:val="26"/>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indien de toezicht houdende ambtenaar constateert dat het intern net niet meer voldoet aan de gestelde technische eisen.</w:t>
      </w:r>
    </w:p>
    <w:p w:rsidR="00DF0303" w:rsidRPr="00DF0303" w:rsidRDefault="00DF0303" w:rsidP="00DF0303">
      <w:pPr>
        <w:numPr>
          <w:ilvl w:val="0"/>
          <w:numId w:val="28"/>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Het bepaalde in het vierde lid, onderdelen b en c, vindt eerst toepassing na zes weken ten einde de eigenaar of beheerder van het intern net in de gelegenheid te stellen de nodige acties te ondernemen opdat binnen die periode de afgifte van een nieuw bewijs van goedkeuring kan plaatsvinden. Indien aan deze bepaling niet wordt voldaan dan kan worden besloten tot afsluiting van het desbetreffende intern net totdat voldaan is aan het gestelde in het eerste lid van dit artikel.</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10</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De aanvraag tot goedkeuring van een intern net wordt door de direct belanghebbende schriftelijk ingediend bij het Bureau Telecommunicatie en Post met gebruikmaking van een bij dit bureau verkrijgbaar formulier.</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11</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3"/>
          <w:numId w:val="23"/>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Een bewijs van goedkeuring wordt opgesteld volgens een door de Minister vastgesteld model.</w:t>
      </w:r>
    </w:p>
    <w:p w:rsidR="00DF0303" w:rsidRPr="00DF0303" w:rsidRDefault="00DF0303" w:rsidP="00DF0303">
      <w:pPr>
        <w:numPr>
          <w:ilvl w:val="3"/>
          <w:numId w:val="23"/>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afgegeven bewijzen van goedkeuring worden vanwege de Minister geregistreerd volgens door deze te stellen regels.</w:t>
      </w:r>
    </w:p>
    <w:p w:rsidR="00DF0303" w:rsidRPr="00DF0303" w:rsidRDefault="00DF0303" w:rsidP="00DF0303">
      <w:pPr>
        <w:numPr>
          <w:ilvl w:val="3"/>
          <w:numId w:val="23"/>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Bij een intern net dient steeds het bewijs van goedkeuring of een namens de Minister gewaarmerkt afschrift daarvan aanwezig te zijn.</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12</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De eigenaar of beheerder van een intern net, op wiens naam het bewijs van goedkeuring, bedoeld in artikel 9, tweede lid, is gehouden elke wijziging in het intern net onverwijld aan de Directeur te melden.</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§5. Installeren van randapparatuur</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13</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6"/>
          <w:numId w:val="23"/>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Degene die randapparatuur installeert dan wel diegene die onmiddellijke leiding geeft aan de uitoefening van een bedrijf voor het installeren van randapparatuur dient in het bezit te zijn van:</w:t>
      </w:r>
    </w:p>
    <w:p w:rsidR="00DF0303" w:rsidRPr="00DF0303" w:rsidRDefault="00DF0303" w:rsidP="00DF0303">
      <w:pPr>
        <w:numPr>
          <w:ilvl w:val="7"/>
          <w:numId w:val="23"/>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lastRenderedPageBreak/>
        <w:t>een door de Minister te bepalen diploma van een universiteit of hogeschool;</w:t>
      </w:r>
    </w:p>
    <w:p w:rsidR="00DF0303" w:rsidRPr="00DF0303" w:rsidRDefault="00DF0303" w:rsidP="00DF0303">
      <w:pPr>
        <w:numPr>
          <w:ilvl w:val="1"/>
          <w:numId w:val="23"/>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een door de Minister te bepalen diploma van een instelling van middelbaar beroepsonderwijs; of</w:t>
      </w:r>
    </w:p>
    <w:p w:rsidR="00DF0303" w:rsidRPr="00DF0303" w:rsidRDefault="00DF0303" w:rsidP="00DF0303">
      <w:pPr>
        <w:numPr>
          <w:ilvl w:val="1"/>
          <w:numId w:val="23"/>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een diploma van een door de Minister erkende vakopleiding voor het installeren van randapparatuur.</w:t>
      </w:r>
    </w:p>
    <w:p w:rsidR="00DF0303" w:rsidRPr="00DF0303" w:rsidRDefault="00DF0303" w:rsidP="00DF0303">
      <w:pPr>
        <w:numPr>
          <w:ilvl w:val="0"/>
          <w:numId w:val="24"/>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Minister kan met een diploma als bedoeld in het eerste lid gelijkstellen het diploma van een opleiding van een ander land, indien dat diploma ten aanzien van eisen van vakbekwaamheid voor het installeren van randapparatuur naar diens oordeel gelijkwaardig is aan een diploma als bedoeld in het eerste lid.</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14</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1"/>
          <w:numId w:val="18"/>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erkenning van een vakopleiding als bedoeld in artikel 9, eerste lid, onderdeel c, geschiedt op aanvraag van een door de Minister als representatief erkende beroeps- of bedrijfsorganisatie, werkzaam of mede werkzaam op het gebied van het installeren van randapparatuur.</w:t>
      </w:r>
    </w:p>
    <w:p w:rsidR="00DF0303" w:rsidRPr="00DF0303" w:rsidRDefault="00DF0303" w:rsidP="00DF0303">
      <w:pPr>
        <w:numPr>
          <w:ilvl w:val="1"/>
          <w:numId w:val="18"/>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erkenning van een vakopleiding wordt verleend, indien deze naar het oordeel van de Minister:</w:t>
      </w:r>
    </w:p>
    <w:p w:rsidR="00DF0303" w:rsidRPr="00DF0303" w:rsidRDefault="00DF0303" w:rsidP="00DF0303">
      <w:pPr>
        <w:numPr>
          <w:ilvl w:val="1"/>
          <w:numId w:val="19"/>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waarborg biedt voor opleiding tot een voldoende niveau van vakbekwaamheid;</w:t>
      </w:r>
    </w:p>
    <w:p w:rsidR="00DF0303" w:rsidRPr="00DF0303" w:rsidRDefault="00DF0303" w:rsidP="00DF0303">
      <w:pPr>
        <w:numPr>
          <w:ilvl w:val="1"/>
          <w:numId w:val="19"/>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met voldoende periodiciteit wordt gegeven;</w:t>
      </w:r>
    </w:p>
    <w:p w:rsidR="00DF0303" w:rsidRPr="00DF0303" w:rsidRDefault="00DF0303" w:rsidP="00DF0303">
      <w:pPr>
        <w:numPr>
          <w:ilvl w:val="1"/>
          <w:numId w:val="19"/>
        </w:numPr>
        <w:suppressAutoHyphens/>
        <w:ind w:left="720"/>
        <w:contextualSpacing/>
        <w:jc w:val="both"/>
        <w:rPr>
          <w:rFonts w:ascii="Palatino Linotype" w:hAnsi="Palatino Linotype"/>
          <w:sz w:val="22"/>
          <w:szCs w:val="22"/>
          <w:lang w:val="nl-NL"/>
        </w:rPr>
      </w:pPr>
      <w:r w:rsidRPr="00DF0303">
        <w:rPr>
          <w:rFonts w:ascii="Palatino Linotype" w:hAnsi="Palatino Linotype"/>
          <w:sz w:val="22"/>
          <w:szCs w:val="22"/>
          <w:lang w:val="nl-NL"/>
        </w:rPr>
        <w:t>de mogelijkheid tot periodieke bijscholing biedt.</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§6. Vergoedingen</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15</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De vergoedingen, bedoeld in artikel 31, onderdelen b en d, van de landsverordening, welke zijn verschuldigd voor de erkenning als testinstelling en voor de goedkeuring van randapparatuur alsmede voor het toezicht op de naleving van de bij of krachtens de landsverordening met betrekking tot die goedkeuring gestelde regels, dienen bij vooruitbetaling te worden voldaan.</w:t>
      </w:r>
    </w:p>
    <w:p w:rsidR="00DF0303" w:rsidRPr="00DF0303" w:rsidRDefault="00DF0303" w:rsidP="00507A16">
      <w:pPr>
        <w:suppressAutoHyphens/>
        <w:spacing w:line="220" w:lineRule="exact"/>
        <w:jc w:val="both"/>
        <w:rPr>
          <w:rFonts w:ascii="Palatino Linotype" w:hAnsi="Palatino Linotype"/>
          <w:sz w:val="22"/>
          <w:szCs w:val="22"/>
          <w:lang w:val="nl-NL"/>
        </w:rPr>
      </w:pPr>
    </w:p>
    <w:p w:rsidR="00DF0303" w:rsidRPr="00DF0303" w:rsidRDefault="00DF0303" w:rsidP="00507A16">
      <w:pPr>
        <w:suppressAutoHyphens/>
        <w:spacing w:line="220" w:lineRule="exact"/>
        <w:jc w:val="center"/>
        <w:rPr>
          <w:rFonts w:ascii="Palatino Linotype" w:hAnsi="Palatino Linotype"/>
          <w:sz w:val="22"/>
          <w:szCs w:val="22"/>
          <w:lang w:val="nl-NL"/>
        </w:rPr>
      </w:pPr>
      <w:r w:rsidRPr="00DF0303">
        <w:rPr>
          <w:rFonts w:ascii="Palatino Linotype" w:hAnsi="Palatino Linotype"/>
          <w:sz w:val="22"/>
          <w:szCs w:val="22"/>
          <w:lang w:val="nl-NL"/>
        </w:rPr>
        <w:t>§7. Behandeling van storingsklachten</w:t>
      </w:r>
    </w:p>
    <w:p w:rsidR="00DF0303" w:rsidRPr="00DF0303" w:rsidRDefault="00DF0303" w:rsidP="00507A16">
      <w:pPr>
        <w:suppressAutoHyphens/>
        <w:spacing w:line="220" w:lineRule="exact"/>
        <w:jc w:val="center"/>
        <w:rPr>
          <w:rFonts w:ascii="Palatino Linotype" w:hAnsi="Palatino Linotype"/>
          <w:sz w:val="22"/>
          <w:szCs w:val="22"/>
          <w:lang w:val="nl-NL"/>
        </w:rPr>
      </w:pPr>
    </w:p>
    <w:p w:rsidR="00DF0303" w:rsidRPr="00DF0303" w:rsidRDefault="00DF0303" w:rsidP="00507A16">
      <w:pPr>
        <w:suppressAutoHyphens/>
        <w:spacing w:line="220" w:lineRule="exact"/>
        <w:jc w:val="center"/>
        <w:rPr>
          <w:rFonts w:ascii="Palatino Linotype" w:hAnsi="Palatino Linotype"/>
          <w:sz w:val="22"/>
          <w:szCs w:val="22"/>
          <w:lang w:val="nl-NL"/>
        </w:rPr>
      </w:pPr>
      <w:r w:rsidRPr="00DF0303">
        <w:rPr>
          <w:rFonts w:ascii="Palatino Linotype" w:hAnsi="Palatino Linotype"/>
          <w:sz w:val="22"/>
          <w:szCs w:val="22"/>
          <w:lang w:val="nl-NL"/>
        </w:rPr>
        <w:t>Artikel 16</w:t>
      </w:r>
    </w:p>
    <w:p w:rsidR="00DF0303" w:rsidRPr="00DF0303" w:rsidRDefault="00DF0303" w:rsidP="00507A16">
      <w:pPr>
        <w:suppressAutoHyphens/>
        <w:spacing w:line="220" w:lineRule="exact"/>
        <w:jc w:val="both"/>
        <w:rPr>
          <w:rFonts w:ascii="Palatino Linotype" w:hAnsi="Palatino Linotype"/>
          <w:sz w:val="22"/>
          <w:szCs w:val="22"/>
          <w:lang w:val="nl-NL"/>
        </w:rPr>
      </w:pPr>
    </w:p>
    <w:p w:rsidR="00DF0303" w:rsidRPr="00DF0303" w:rsidRDefault="00DF0303" w:rsidP="00245DB8">
      <w:pPr>
        <w:numPr>
          <w:ilvl w:val="3"/>
          <w:numId w:val="19"/>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Klachten over storingen door randapparatuur in randapparatuur en in andere elektrische en elektronische inrichtingen, niet zijnde storing in de telecommunicatie-infrastructuur, worden behandeld overeenkomstig door de Minister te stellen regels.</w:t>
      </w:r>
    </w:p>
    <w:p w:rsidR="00DF0303" w:rsidRPr="00DF0303" w:rsidRDefault="00DF0303" w:rsidP="00245DB8">
      <w:pPr>
        <w:numPr>
          <w:ilvl w:val="3"/>
          <w:numId w:val="19"/>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Van behandeling van klachten kan worden afgezien indien de inrichting welke storing ondervindt niet voldoet, hetzij aan bij of krachtens de landsverordening dan wel bij of krachtens een andere landsverordening ter zake gestelde technische eisen, hetzij aan door de Minister te stellen redelijke technische eisen.</w:t>
      </w:r>
    </w:p>
    <w:p w:rsidR="00DF0303" w:rsidRPr="00DF0303" w:rsidRDefault="00DF0303" w:rsidP="00245DB8">
      <w:pPr>
        <w:numPr>
          <w:ilvl w:val="3"/>
          <w:numId w:val="19"/>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Van behandeling van klachten kan eveneens worden afgezien indien de klager onvoldoende medewerking verleent.</w:t>
      </w:r>
    </w:p>
    <w:p w:rsidR="00DF0303" w:rsidRPr="00DF0303" w:rsidRDefault="00DF0303" w:rsidP="00245DB8">
      <w:pPr>
        <w:numPr>
          <w:ilvl w:val="3"/>
          <w:numId w:val="19"/>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Aan de houder van de randapparatuur die storing veroorzaakt, kan een vergoeding bedoeld in artikel 31, onderdeel c, van de landsverordening in rekening worden gebracht die binnen een termijn van zes weken na dagtekening van het verzoek om betaling dient te worden voldaan.</w:t>
      </w:r>
    </w:p>
    <w:p w:rsidR="00DF0303" w:rsidRPr="00DF0303" w:rsidRDefault="00DF0303" w:rsidP="00507A16">
      <w:pPr>
        <w:suppressAutoHyphens/>
        <w:spacing w:line="220" w:lineRule="exact"/>
        <w:jc w:val="both"/>
        <w:rPr>
          <w:rFonts w:ascii="Palatino Linotype" w:hAnsi="Palatino Linotype"/>
          <w:sz w:val="22"/>
          <w:szCs w:val="22"/>
          <w:lang w:val="nl-NL"/>
        </w:rPr>
      </w:pPr>
    </w:p>
    <w:p w:rsidR="00DF0303" w:rsidRPr="00DF0303" w:rsidRDefault="00DF0303" w:rsidP="00507A16">
      <w:pPr>
        <w:suppressAutoHyphens/>
        <w:spacing w:line="220" w:lineRule="exact"/>
        <w:jc w:val="center"/>
        <w:rPr>
          <w:rFonts w:ascii="Palatino Linotype" w:hAnsi="Palatino Linotype"/>
          <w:sz w:val="22"/>
          <w:szCs w:val="22"/>
          <w:lang w:val="nl-NL"/>
        </w:rPr>
      </w:pPr>
      <w:r w:rsidRPr="00DF0303">
        <w:rPr>
          <w:rFonts w:ascii="Palatino Linotype" w:hAnsi="Palatino Linotype"/>
          <w:sz w:val="22"/>
          <w:szCs w:val="22"/>
          <w:lang w:val="nl-NL"/>
        </w:rPr>
        <w:t>Artikel 17</w:t>
      </w:r>
    </w:p>
    <w:p w:rsidR="00DF0303" w:rsidRPr="00DF0303" w:rsidRDefault="00DF0303" w:rsidP="00375928">
      <w:pPr>
        <w:suppressAutoHyphens/>
        <w:jc w:val="both"/>
        <w:rPr>
          <w:rFonts w:ascii="Palatino Linotype" w:hAnsi="Palatino Linotype"/>
          <w:sz w:val="22"/>
          <w:szCs w:val="22"/>
          <w:lang w:val="nl-NL"/>
        </w:rPr>
      </w:pPr>
    </w:p>
    <w:p w:rsidR="00DF0303" w:rsidRPr="00DF0303" w:rsidRDefault="00DF0303" w:rsidP="00375928">
      <w:pPr>
        <w:numPr>
          <w:ilvl w:val="6"/>
          <w:numId w:val="19"/>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door de Minister ingevolge artikel 33, eerste lid, van de landsverordening te geven aanwijzingen tot het voorkomen en opheffen van storingen kunnen betreffen de verplichting voor de houder om de nodige voorzieningen te treffen aan de randapparatuur alsmede de verplichting om met onmiddellijke ingang het gebruik van de randapparatuur te staken. Deze aanwijzingen worden schriftelijk gegeven maar kunnen in afwijking daarvan in dringende gevallen door een toezicht houdende ambtenaar mondeling worden gegeven, in welk geval zij binnen drie weken schriftelijk dienen te worden bevestigd.</w:t>
      </w:r>
    </w:p>
    <w:p w:rsidR="00DF0303" w:rsidRPr="00DF0303" w:rsidRDefault="00DF0303" w:rsidP="00375928">
      <w:pPr>
        <w:numPr>
          <w:ilvl w:val="6"/>
          <w:numId w:val="19"/>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Aan de in het eerste lid bedoelde eerste verplichting dient door de houder te worden voldaan binnen zes weken nadat de aanwijzing is gegeven.</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18</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0"/>
          <w:numId w:val="29"/>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Indien een krachtens artikel 17, eerste lid, gegeven aanwijzing tot het treffen van voorzieningen aan randapparatuur niet binnen zes weken is opgevolgd, kan een toezicht houdende ambtenaar deze voorzieningen, na voorafgaande schriftelijke waarschuwing, treffen of doen treffen.</w:t>
      </w:r>
    </w:p>
    <w:p w:rsidR="00DF0303" w:rsidRPr="00DF0303" w:rsidRDefault="00DF0303" w:rsidP="00DF0303">
      <w:pPr>
        <w:numPr>
          <w:ilvl w:val="0"/>
          <w:numId w:val="29"/>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bij een krachtens artikel 17, eerste lid, gegeven aanwijzing opgelegde verplichting om het gebruik van randapparatuur te staken, wordt opgeheven, nadat een toezicht houdende ambtenaar heeft vastgesteld, dat de in die aanwijzing bevolen voorzieningen zijn getroffen dan wel dat geen storing meer wordt veroorzaakt.</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§8. Toezicht en opsporing</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19</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3"/>
          <w:numId w:val="18"/>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Met het toezicht op de naleving van het bij of krachtens dit landsbesluit bepaalde zijn belast de door de Minister aangewezen ambtenaren van het Bureau Telecommunicatie en Post.</w:t>
      </w:r>
    </w:p>
    <w:p w:rsidR="00DF0303" w:rsidRPr="00DF0303" w:rsidRDefault="00DF0303" w:rsidP="00DF0303">
      <w:pPr>
        <w:numPr>
          <w:ilvl w:val="1"/>
          <w:numId w:val="20"/>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Een aanwijzing als bedoeld in het eerste lid wordt bekendgemaakt in het blad waarin van Landswege de officiële berichten worden geplaatst.</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20</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3"/>
          <w:numId w:val="20"/>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Bij de uitoefening van hun taak dragen de toezicht houdende ambtenaren een legitimatiebewijs bij zich.</w:t>
      </w:r>
    </w:p>
    <w:p w:rsidR="00DF0303" w:rsidRPr="00DF0303" w:rsidRDefault="00DF0303" w:rsidP="00DF0303">
      <w:pPr>
        <w:numPr>
          <w:ilvl w:val="3"/>
          <w:numId w:val="20"/>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Desgevraagd tonen zij hun legitimatiebewijs aanstonds.</w:t>
      </w:r>
    </w:p>
    <w:p w:rsidR="00DF0303" w:rsidRPr="00DF0303" w:rsidRDefault="00DF0303" w:rsidP="00DF0303">
      <w:pPr>
        <w:numPr>
          <w:ilvl w:val="1"/>
          <w:numId w:val="20"/>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Het legitimatiebewijs bevat een foto van de toezicht houdende ambtenaar en vermeldt in ieder geval diens naam en hoedanigheid.</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21</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3"/>
          <w:numId w:val="20"/>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De toezicht houdende ambtenaren zijn bevoegd elke plaats te betreden voor zover dat voor de vervulling van hun taak redelijkerwijs nodig is.</w:t>
      </w:r>
    </w:p>
    <w:p w:rsidR="00DF0303" w:rsidRPr="00DF0303" w:rsidRDefault="00DF0303" w:rsidP="00DF0303">
      <w:pPr>
        <w:numPr>
          <w:ilvl w:val="3"/>
          <w:numId w:val="20"/>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Zo nodig verschaffen zij zich toegang met behulp van de sterke arm.</w:t>
      </w:r>
    </w:p>
    <w:p w:rsidR="00DF0303" w:rsidRPr="00DF0303" w:rsidRDefault="00DF0303" w:rsidP="00DF0303">
      <w:pPr>
        <w:numPr>
          <w:ilvl w:val="1"/>
          <w:numId w:val="25"/>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Zij zijn bevoegd zich te doen vergezellen door personen die daartoe door hen zijn aangewezen, voor zover dit voor het doel van het betreden redelijkerwijs nodig is.</w:t>
      </w:r>
    </w:p>
    <w:p w:rsidR="00DF0303" w:rsidRPr="00DF0303" w:rsidRDefault="00DF0303" w:rsidP="00DF0303">
      <w:pPr>
        <w:numPr>
          <w:ilvl w:val="1"/>
          <w:numId w:val="25"/>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lastRenderedPageBreak/>
        <w:t>Indien de plaats, bedoeld in het eerste lid, een woning is, betreedt een toezicht houdende ambtenaar de woning niet tegen de wil van de bewoner tenzij met een schriftelijke last van de rechter-commissaris of de officier van justitie dan wel in aanwezigheid één van hun of van een hulpofficier van justitie.</w:t>
      </w:r>
    </w:p>
    <w:p w:rsidR="00DF0303" w:rsidRPr="00DF0303" w:rsidRDefault="00DF0303" w:rsidP="00DF0303">
      <w:pPr>
        <w:numPr>
          <w:ilvl w:val="1"/>
          <w:numId w:val="25"/>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 xml:space="preserve">Van een in het vierde lid bedoelde betreding maakt de toezicht houdende ambtenaar binnen twee maal vierentwintig uren proces-verbaal op. Dit proces-verbaal wordt mede ondertekend door de rechter-commissaris, officier van justitie of hulpofficier van justitie in wiens aanwezigheid de betreding plaatsvond. Een afschrift van het proces- verbaal wordt onverwijld in handen gesteld van de bewoner. </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22</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Toezicht houdende ambtenaren zijn bevoegd inlichtingen te verlangen, voor zover dat voor de vervulling van hun taak redelijkerwijs nodig is.</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23</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3"/>
          <w:numId w:val="25"/>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Toezicht houdende ambtenaren zijn bevoegd inzage te verlangen van zakelijke gegevens en bescheiden, voor zover dat voor de vervulling van hun taak redelijkerwijs nodig is.</w:t>
      </w:r>
    </w:p>
    <w:p w:rsidR="00DF0303" w:rsidRPr="00DF0303" w:rsidRDefault="00DF0303" w:rsidP="00DF0303">
      <w:pPr>
        <w:numPr>
          <w:ilvl w:val="3"/>
          <w:numId w:val="25"/>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Zij zijn bevoegd van de gegevens en bescheiden kopieën te maken.</w:t>
      </w:r>
    </w:p>
    <w:p w:rsidR="00DF0303" w:rsidRPr="00DF0303" w:rsidRDefault="00DF0303" w:rsidP="00DF0303">
      <w:pPr>
        <w:numPr>
          <w:ilvl w:val="3"/>
          <w:numId w:val="25"/>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Indien het maken van kopieën niet ter plaatse kan geschieden zijn zij bevoegd de gegevens en bescheiden voor dat doel voor korte tijd mee te nemen tegen een door hen af te geven schriftelijk bewijs.</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24</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De toezicht houdende ambtenaren kunnen de wijze van opberging, bediening en installatie van de randapparatuur controleren, de werking van de apparatuur beproeven en metingen verrichten of doen verrichten, welke voor een goede controle nodig worden geacht.</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25</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6"/>
          <w:numId w:val="25"/>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Een ieder is verplicht aan toezicht houdende ambtenaren alle medewerking te verlenen die deze redelijkerwijs kunnen verlangen ter uitoefening van hun bevoegdheden.</w:t>
      </w:r>
    </w:p>
    <w:p w:rsidR="00DF0303" w:rsidRPr="00DF0303" w:rsidRDefault="00DF0303" w:rsidP="00DF0303">
      <w:pPr>
        <w:numPr>
          <w:ilvl w:val="6"/>
          <w:numId w:val="25"/>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Zij die uit hoofde van ambt, beroep of wettelijk voorschrift verplicht zijn tot geheimhouding, kunnen het verlenen van medewerking weigeren, voor zover hun geheimhoudingsplicht zich daartoe uitstrekt.</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26</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numPr>
          <w:ilvl w:val="6"/>
          <w:numId w:val="18"/>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Met de opsporing van strafbare feiten zijn naast de ambtenaren bedoeld in artikel 184 van het Wetboek van Strafvordering belast de bij landsbesluit aangewezen ambtenaren van het Bureau Telecommunicatie en Post. Het bepaalde in artikel 20 is van overeenkomstige toepassing.</w:t>
      </w:r>
    </w:p>
    <w:p w:rsidR="00DF0303" w:rsidRPr="00DF0303" w:rsidRDefault="00DF0303" w:rsidP="00DF0303">
      <w:pPr>
        <w:numPr>
          <w:ilvl w:val="1"/>
          <w:numId w:val="21"/>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t>De voordracht voor een landsbesluit als bedoeld in het eerste lid wordt gedaan door de Minister in overeenstemming met de Minister van Justitie.</w:t>
      </w:r>
    </w:p>
    <w:p w:rsidR="00DF0303" w:rsidRPr="00DF0303" w:rsidRDefault="00DF0303" w:rsidP="00DF0303">
      <w:pPr>
        <w:numPr>
          <w:ilvl w:val="1"/>
          <w:numId w:val="21"/>
        </w:numPr>
        <w:suppressAutoHyphens/>
        <w:contextualSpacing/>
        <w:jc w:val="both"/>
        <w:rPr>
          <w:rFonts w:ascii="Palatino Linotype" w:hAnsi="Palatino Linotype"/>
          <w:sz w:val="22"/>
          <w:szCs w:val="22"/>
          <w:lang w:val="nl-NL"/>
        </w:rPr>
      </w:pPr>
      <w:r w:rsidRPr="00DF0303">
        <w:rPr>
          <w:rFonts w:ascii="Palatino Linotype" w:hAnsi="Palatino Linotype"/>
          <w:sz w:val="22"/>
          <w:szCs w:val="22"/>
          <w:lang w:val="nl-NL"/>
        </w:rPr>
        <w:lastRenderedPageBreak/>
        <w:t>Een aanwijzing als bedoeld in het eerste lid wordt bekend gemaakt in het blad waarin van Landswege de officiële berichten worden geplaatst.</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 xml:space="preserve"> § 9. Overgangs- en slotbepalingen</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27</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Verklaringen van conformiteit die zijn afgegeven voor het tijdstip van inwerkingtreding van dit landsbesluit worden aangemerkt als een verklaring van conformiteit als bedoeld in artikel 6, eerste lid.</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28</w:t>
      </w: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(vervallen)</w:t>
      </w:r>
    </w:p>
    <w:p w:rsidR="00DF0303" w:rsidRPr="00DF0303" w:rsidRDefault="00DF0303" w:rsidP="00DF0303">
      <w:pPr>
        <w:suppressAutoHyphens/>
        <w:ind w:left="360"/>
        <w:contextualSpacing/>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29</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 xml:space="preserve">Voor het tijdstip van inwerkingtreding van dit landsbesluit verleende goedkeuringen worden aangemerkt als een goedkeuring als bedoeld in artikel 9, eerste lid. Het schrijven waarbij mededeling van deze goedkeuring is gedaan, wordt aangemerkt als een bewijs van goedkeuring als bedoeld in artikel 9, tweede lid. </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30</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Op verzoek stelt de Minister met degene die voldoet aan het in artikel 13 bepaalde, gelijk degene die:</w:t>
      </w:r>
    </w:p>
    <w:p w:rsidR="00DF0303" w:rsidRPr="00DF0303" w:rsidRDefault="00DF0303" w:rsidP="00DF0303">
      <w:pPr>
        <w:numPr>
          <w:ilvl w:val="4"/>
          <w:numId w:val="22"/>
        </w:numPr>
        <w:suppressAutoHyphens/>
        <w:ind w:left="360"/>
        <w:contextualSpacing/>
        <w:jc w:val="both"/>
        <w:rPr>
          <w:rFonts w:ascii="Palatino Linotype" w:hAnsi="Palatino Linotype"/>
          <w:sz w:val="22"/>
          <w:szCs w:val="22"/>
          <w:lang w:val="nl-NL"/>
        </w:rPr>
      </w:pPr>
      <w:r w:rsidRPr="00DF0303">
        <w:rPr>
          <w:rFonts w:ascii="Palatino Linotype" w:hAnsi="Palatino Linotype"/>
          <w:sz w:val="22"/>
          <w:szCs w:val="22"/>
          <w:lang w:val="nl-NL"/>
        </w:rPr>
        <w:t>een vergunning bezit voor het uitoefenen van het elektrotechnisch installateursbedrijf; of</w:t>
      </w:r>
    </w:p>
    <w:p w:rsidR="00DF0303" w:rsidRPr="00DF0303" w:rsidRDefault="00DF0303" w:rsidP="00DF0303">
      <w:pPr>
        <w:numPr>
          <w:ilvl w:val="0"/>
          <w:numId w:val="22"/>
        </w:numPr>
        <w:tabs>
          <w:tab w:val="left" w:pos="-1440"/>
          <w:tab w:val="left" w:pos="-720"/>
          <w:tab w:val="left" w:pos="0"/>
          <w:tab w:val="left" w:pos="432"/>
          <w:tab w:val="left" w:pos="864"/>
          <w:tab w:val="left" w:pos="1440"/>
          <w:tab w:val="left" w:pos="2160"/>
          <w:tab w:val="left" w:pos="2880"/>
          <w:tab w:val="left" w:pos="3600"/>
          <w:tab w:val="left" w:pos="4464"/>
          <w:tab w:val="left" w:pos="4752"/>
          <w:tab w:val="left" w:pos="5760"/>
        </w:tabs>
        <w:spacing w:line="240" w:lineRule="atLeast"/>
        <w:ind w:left="360"/>
        <w:contextualSpacing/>
        <w:jc w:val="both"/>
        <w:rPr>
          <w:rFonts w:ascii="Palatino Linotype" w:hAnsi="Palatino Linotype"/>
          <w:spacing w:val="-3"/>
          <w:sz w:val="22"/>
          <w:szCs w:val="22"/>
          <w:lang w:val="nl-NL"/>
        </w:rPr>
      </w:pPr>
      <w:r w:rsidRPr="00DF0303">
        <w:rPr>
          <w:rFonts w:ascii="Palatino Linotype" w:hAnsi="Palatino Linotype"/>
          <w:spacing w:val="-3"/>
          <w:sz w:val="22"/>
          <w:szCs w:val="22"/>
          <w:lang w:val="nl-NL"/>
        </w:rPr>
        <w:t>gedurende twee jaren voorafgaande aan de inwerkingtreding van dit besluit onmiddellijke leiding heeft gegeven aan de uitoefening van een bedrijf dat in bedoelde periode onafgebro</w:t>
      </w:r>
      <w:r w:rsidRPr="00DF0303">
        <w:rPr>
          <w:rFonts w:ascii="Palatino Linotype" w:hAnsi="Palatino Linotype"/>
          <w:spacing w:val="-3"/>
          <w:sz w:val="22"/>
          <w:szCs w:val="22"/>
          <w:lang w:val="nl-NL"/>
        </w:rPr>
        <w:softHyphen/>
        <w:t>ken werkzaam of mede werkzaam is geweest op het gebied van de installatie van randapparatuur.</w:t>
      </w:r>
    </w:p>
    <w:p w:rsidR="00DF0303" w:rsidRPr="00DF0303" w:rsidRDefault="00DF0303" w:rsidP="00DF0303">
      <w:pPr>
        <w:suppressAutoHyphens/>
        <w:ind w:left="360"/>
        <w:contextualSpacing/>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31</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 xml:space="preserve">In afwijking van het bepaalde in artikel 2 blijven de technische eisen die op het tijdstip van het in werking treden van dit landsbesluit worden gehanteerd, gelden tot het tijdstip waarop de Minister ingevolge </w:t>
      </w:r>
      <w:proofErr w:type="spellStart"/>
      <w:r w:rsidRPr="00DF0303">
        <w:rPr>
          <w:rFonts w:ascii="Palatino Linotype" w:hAnsi="Palatino Linotype"/>
          <w:sz w:val="22"/>
          <w:szCs w:val="22"/>
          <w:lang w:val="nl-NL"/>
        </w:rPr>
        <w:t>evengenoemd</w:t>
      </w:r>
      <w:proofErr w:type="spellEnd"/>
      <w:r w:rsidRPr="00DF0303">
        <w:rPr>
          <w:rFonts w:ascii="Palatino Linotype" w:hAnsi="Palatino Linotype"/>
          <w:sz w:val="22"/>
          <w:szCs w:val="22"/>
          <w:lang w:val="nl-NL"/>
        </w:rPr>
        <w:t xml:space="preserve"> artikel nieuwe technische eisen heeft gesteld.</w:t>
      </w:r>
    </w:p>
    <w:p w:rsidR="00DF0303" w:rsidRPr="00DF0303" w:rsidRDefault="00DF0303" w:rsidP="00DF0303">
      <w:pPr>
        <w:suppressAutoHyphens/>
        <w:jc w:val="center"/>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32</w:t>
      </w: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(vervallen)</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center"/>
        <w:rPr>
          <w:rFonts w:ascii="Palatino Linotype" w:hAnsi="Palatino Linotype"/>
          <w:sz w:val="22"/>
          <w:szCs w:val="22"/>
          <w:lang w:val="nl-NL"/>
        </w:rPr>
      </w:pPr>
      <w:r w:rsidRPr="00DF0303">
        <w:rPr>
          <w:rFonts w:ascii="Palatino Linotype" w:hAnsi="Palatino Linotype"/>
          <w:sz w:val="22"/>
          <w:szCs w:val="22"/>
          <w:lang w:val="nl-NL"/>
        </w:rPr>
        <w:t>Artikel 33</w:t>
      </w:r>
    </w:p>
    <w:p w:rsidR="00DF0303" w:rsidRPr="00DF0303" w:rsidRDefault="00DF0303" w:rsidP="00DF0303">
      <w:pPr>
        <w:suppressAutoHyphens/>
        <w:jc w:val="both"/>
        <w:rPr>
          <w:rFonts w:ascii="Palatino Linotype" w:hAnsi="Palatino Linotype"/>
          <w:sz w:val="22"/>
          <w:szCs w:val="22"/>
          <w:lang w:val="nl-NL"/>
        </w:rPr>
      </w:pPr>
    </w:p>
    <w:p w:rsidR="00DF0303" w:rsidRPr="00DF0303" w:rsidRDefault="00DF0303" w:rsidP="00DF0303">
      <w:pPr>
        <w:suppressAutoHyphens/>
        <w:jc w:val="both"/>
        <w:rPr>
          <w:rFonts w:ascii="Palatino Linotype" w:hAnsi="Palatino Linotype"/>
          <w:sz w:val="22"/>
          <w:szCs w:val="22"/>
          <w:lang w:val="nl-NL"/>
        </w:rPr>
      </w:pPr>
      <w:r w:rsidRPr="00DF0303">
        <w:rPr>
          <w:rFonts w:ascii="Palatino Linotype" w:hAnsi="Palatino Linotype"/>
          <w:sz w:val="22"/>
          <w:szCs w:val="22"/>
          <w:lang w:val="nl-NL"/>
        </w:rPr>
        <w:t>Dit landsbesluit, houdende algemene maatregelen, wordt aangehaald als: Landsbesluit randapparatuur.</w:t>
      </w:r>
    </w:p>
    <w:p w:rsidR="00DF0303" w:rsidRPr="00DF0303" w:rsidRDefault="00DF0303" w:rsidP="00DF0303">
      <w:pPr>
        <w:rPr>
          <w:rFonts w:ascii="Palatino Linotype" w:hAnsi="Palatino Linotype"/>
          <w:sz w:val="22"/>
          <w:szCs w:val="22"/>
          <w:lang w:val="nl-NL"/>
        </w:rPr>
      </w:pPr>
    </w:p>
    <w:p w:rsidR="00022D76" w:rsidRDefault="00DF0303" w:rsidP="00375928">
      <w:pPr>
        <w:jc w:val="center"/>
        <w:rPr>
          <w:rFonts w:ascii="Palatino Linotype" w:hAnsi="Palatino Linotype" w:cs="Arial"/>
          <w:b/>
          <w:sz w:val="20"/>
          <w:lang w:val="nl-NL"/>
        </w:rPr>
      </w:pPr>
      <w:r w:rsidRPr="00DF0303">
        <w:rPr>
          <w:rFonts w:ascii="Palatino Linotype" w:hAnsi="Palatino Linotype"/>
          <w:sz w:val="22"/>
          <w:szCs w:val="22"/>
          <w:lang w:val="nl-NL"/>
        </w:rPr>
        <w:t>***</w:t>
      </w:r>
      <w:bookmarkStart w:id="0" w:name="_GoBack"/>
      <w:bookmarkEnd w:id="0"/>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F0303" w:rsidRPr="002B11FC" w:rsidRDefault="00DF0303" w:rsidP="00DF0303">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DF0303">
        <w:rPr>
          <w:rFonts w:ascii="Palatino Linotype" w:hAnsi="Palatino Linotype"/>
          <w:color w:val="000000"/>
          <w:sz w:val="18"/>
          <w:szCs w:val="18"/>
          <w:lang w:val="nl-NL"/>
        </w:rPr>
        <w:t>landsbesluit, houdende algemene maatregelen,</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DF0303" w:rsidRPr="0002533F" w:rsidRDefault="00DF0303" w:rsidP="00DF0303">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02533F">
        <w:rPr>
          <w:rFonts w:ascii="Palatino Linotype" w:hAnsi="Palatino Linotype"/>
          <w:sz w:val="18"/>
          <w:szCs w:val="18"/>
          <w:lang w:val="es-ES"/>
        </w:rPr>
        <w:t xml:space="preserve"> </w:t>
      </w:r>
      <w:r w:rsidRPr="0002533F">
        <w:rPr>
          <w:rFonts w:ascii="Palatino Linotype" w:hAnsi="Palatino Linotype"/>
          <w:sz w:val="18"/>
          <w:szCs w:val="18"/>
          <w:lang w:val="es-ES"/>
        </w:rPr>
        <w:tab/>
        <w:t xml:space="preserve">A.B. 2010, no. 87, </w:t>
      </w:r>
      <w:proofErr w:type="spellStart"/>
      <w:r w:rsidRPr="0002533F">
        <w:rPr>
          <w:rFonts w:ascii="Palatino Linotype" w:hAnsi="Palatino Linotype"/>
          <w:sz w:val="18"/>
          <w:szCs w:val="18"/>
          <w:lang w:val="es-ES"/>
        </w:rPr>
        <w:t>bijlage</w:t>
      </w:r>
      <w:proofErr w:type="spellEnd"/>
      <w:r w:rsidRPr="0002533F">
        <w:rPr>
          <w:rFonts w:ascii="Palatino Linotype" w:hAnsi="Palatino Linotype"/>
          <w:sz w:val="18"/>
          <w:szCs w:val="18"/>
          <w:lang w:val="es-ES"/>
        </w:rPr>
        <w:t xml:space="preserve"> a.</w:t>
      </w:r>
    </w:p>
  </w:footnote>
  <w:footnote w:id="3">
    <w:p w:rsidR="00DF0303" w:rsidRPr="00DF0303" w:rsidRDefault="00DF0303" w:rsidP="00DF0303">
      <w:pPr>
        <w:pStyle w:val="FootnoteText"/>
        <w:rPr>
          <w:rFonts w:ascii="Palatino Linotype" w:hAnsi="Palatino Linotype"/>
          <w:color w:val="000000"/>
          <w:sz w:val="18"/>
          <w:szCs w:val="18"/>
          <w:lang w:val="es-ES"/>
        </w:rPr>
      </w:pPr>
      <w:r w:rsidRPr="00DF0303">
        <w:rPr>
          <w:rStyle w:val="FootnoteReference"/>
          <w:rFonts w:ascii="Palatino Linotype" w:hAnsi="Palatino Linotype"/>
          <w:color w:val="000000"/>
          <w:sz w:val="18"/>
          <w:szCs w:val="18"/>
        </w:rPr>
        <w:footnoteRef/>
      </w:r>
      <w:r w:rsidRPr="00DF0303">
        <w:rPr>
          <w:rFonts w:ascii="Palatino Linotype" w:hAnsi="Palatino Linotype"/>
          <w:color w:val="000000"/>
          <w:sz w:val="18"/>
          <w:szCs w:val="18"/>
          <w:lang w:val="es-ES"/>
        </w:rPr>
        <w:t xml:space="preserve"> P.B. 1995, no. 224.</w:t>
      </w:r>
    </w:p>
  </w:footnote>
  <w:footnote w:id="4">
    <w:p w:rsidR="00DF0303" w:rsidRPr="00B76608" w:rsidRDefault="00DF0303" w:rsidP="00DF0303">
      <w:pPr>
        <w:pStyle w:val="FootnoteText"/>
        <w:rPr>
          <w:rFonts w:ascii="Palatino Linotype" w:hAnsi="Palatino Linotype"/>
          <w:sz w:val="18"/>
          <w:lang w:val="es-ES"/>
        </w:rPr>
      </w:pPr>
      <w:r w:rsidRPr="003E43EF">
        <w:rPr>
          <w:rStyle w:val="FootnoteReference"/>
          <w:rFonts w:ascii="Palatino Linotype" w:hAnsi="Palatino Linotype"/>
          <w:sz w:val="18"/>
        </w:rPr>
        <w:footnoteRef/>
      </w:r>
      <w:r w:rsidRPr="0002533F">
        <w:rPr>
          <w:rFonts w:ascii="Palatino Linotype" w:hAnsi="Palatino Linotype"/>
          <w:sz w:val="18"/>
          <w:lang w:val="es-ES"/>
        </w:rPr>
        <w:t xml:space="preserve"> P.B. 2011, no. 37 </w:t>
      </w:r>
      <w:r>
        <w:rPr>
          <w:rFonts w:ascii="Palatino Linotype" w:hAnsi="Palatino Linotype"/>
          <w:sz w:val="18"/>
          <w:lang w:val="es-ES"/>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507A16">
      <w:rPr>
        <w:rFonts w:ascii="Times New Roman" w:hAnsi="Times New Roman"/>
        <w:b/>
        <w:spacing w:val="-4"/>
        <w:sz w:val="36"/>
      </w:rPr>
      <w:t>14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507A16">
      <w:rPr>
        <w:rFonts w:ascii="Times New Roman" w:hAnsi="Times New Roman"/>
        <w:b/>
        <w:spacing w:val="-4"/>
        <w:sz w:val="36"/>
      </w:rPr>
      <w:t>14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AA2"/>
    <w:multiLevelType w:val="multilevel"/>
    <w:tmpl w:val="8A8816E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 w15:restartNumberingAfterBreak="0">
    <w:nsid w:val="0422430B"/>
    <w:multiLevelType w:val="hybridMultilevel"/>
    <w:tmpl w:val="6284E1C0"/>
    <w:lvl w:ilvl="0" w:tplc="0409000F">
      <w:start w:val="1"/>
      <w:numFmt w:val="decimal"/>
      <w:lvlText w:val="%1."/>
      <w:lvlJc w:val="left"/>
      <w:pPr>
        <w:ind w:left="360" w:hanging="360"/>
      </w:pPr>
    </w:lvl>
    <w:lvl w:ilvl="1" w:tplc="04790019">
      <w:start w:val="1"/>
      <w:numFmt w:val="lowerLetter"/>
      <w:lvlText w:val="%2."/>
      <w:lvlJc w:val="left"/>
      <w:pPr>
        <w:ind w:left="1080" w:hanging="360"/>
      </w:pPr>
    </w:lvl>
    <w:lvl w:ilvl="2" w:tplc="0479001B" w:tentative="1">
      <w:start w:val="1"/>
      <w:numFmt w:val="lowerRoman"/>
      <w:lvlText w:val="%3."/>
      <w:lvlJc w:val="right"/>
      <w:pPr>
        <w:ind w:left="1800" w:hanging="180"/>
      </w:pPr>
    </w:lvl>
    <w:lvl w:ilvl="3" w:tplc="0479000F" w:tentative="1">
      <w:start w:val="1"/>
      <w:numFmt w:val="decimal"/>
      <w:lvlText w:val="%4."/>
      <w:lvlJc w:val="left"/>
      <w:pPr>
        <w:ind w:left="2520" w:hanging="360"/>
      </w:pPr>
    </w:lvl>
    <w:lvl w:ilvl="4" w:tplc="04790019" w:tentative="1">
      <w:start w:val="1"/>
      <w:numFmt w:val="lowerLetter"/>
      <w:lvlText w:val="%5."/>
      <w:lvlJc w:val="left"/>
      <w:pPr>
        <w:ind w:left="3240" w:hanging="360"/>
      </w:pPr>
    </w:lvl>
    <w:lvl w:ilvl="5" w:tplc="0479001B" w:tentative="1">
      <w:start w:val="1"/>
      <w:numFmt w:val="lowerRoman"/>
      <w:lvlText w:val="%6."/>
      <w:lvlJc w:val="right"/>
      <w:pPr>
        <w:ind w:left="3960" w:hanging="180"/>
      </w:pPr>
    </w:lvl>
    <w:lvl w:ilvl="6" w:tplc="0479000F" w:tentative="1">
      <w:start w:val="1"/>
      <w:numFmt w:val="decimal"/>
      <w:lvlText w:val="%7."/>
      <w:lvlJc w:val="left"/>
      <w:pPr>
        <w:ind w:left="4680" w:hanging="360"/>
      </w:pPr>
    </w:lvl>
    <w:lvl w:ilvl="7" w:tplc="04790019" w:tentative="1">
      <w:start w:val="1"/>
      <w:numFmt w:val="lowerLetter"/>
      <w:lvlText w:val="%8."/>
      <w:lvlJc w:val="left"/>
      <w:pPr>
        <w:ind w:left="5400" w:hanging="360"/>
      </w:pPr>
    </w:lvl>
    <w:lvl w:ilvl="8" w:tplc="0479001B" w:tentative="1">
      <w:start w:val="1"/>
      <w:numFmt w:val="lowerRoman"/>
      <w:lvlText w:val="%9."/>
      <w:lvlJc w:val="right"/>
      <w:pPr>
        <w:ind w:left="6120" w:hanging="180"/>
      </w:pPr>
    </w:lvl>
  </w:abstractNum>
  <w:abstractNum w:abstractNumId="2" w15:restartNumberingAfterBreak="0">
    <w:nsid w:val="072551BC"/>
    <w:multiLevelType w:val="hybridMultilevel"/>
    <w:tmpl w:val="D4880A7C"/>
    <w:lvl w:ilvl="0" w:tplc="047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1F468E2"/>
    <w:multiLevelType w:val="multilevel"/>
    <w:tmpl w:val="E3BA085C"/>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6" w15:restartNumberingAfterBreak="0">
    <w:nsid w:val="1E804F72"/>
    <w:multiLevelType w:val="hybridMultilevel"/>
    <w:tmpl w:val="F99671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531476"/>
    <w:multiLevelType w:val="multilevel"/>
    <w:tmpl w:val="33B02E9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3."/>
      <w:lvlJc w:val="left"/>
      <w:pPr>
        <w:ind w:left="1080" w:hanging="180"/>
      </w:pPr>
      <w:rPr>
        <w:rFonts w:ascii="Palatino Linotype" w:eastAsia="Times New Roman" w:hAnsi="Palatino Linotype" w:cs="Times New Roman"/>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3C29B1"/>
    <w:multiLevelType w:val="multilevel"/>
    <w:tmpl w:val="A79A4A86"/>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0" w15:restartNumberingAfterBreak="0">
    <w:nsid w:val="2DA84428"/>
    <w:multiLevelType w:val="hybridMultilevel"/>
    <w:tmpl w:val="CF023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E4DDD"/>
    <w:multiLevelType w:val="multilevel"/>
    <w:tmpl w:val="8B38722C"/>
    <w:lvl w:ilvl="0">
      <w:start w:val="2"/>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2" w15:restartNumberingAfterBreak="0">
    <w:nsid w:val="3CF67AEE"/>
    <w:multiLevelType w:val="multilevel"/>
    <w:tmpl w:val="7716185A"/>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3" w15:restartNumberingAfterBreak="0">
    <w:nsid w:val="3F985CFC"/>
    <w:multiLevelType w:val="multilevel"/>
    <w:tmpl w:val="CD0CDAB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4" w15:restartNumberingAfterBreak="0">
    <w:nsid w:val="4F122299"/>
    <w:multiLevelType w:val="multilevel"/>
    <w:tmpl w:val="18A82A30"/>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5"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96DB8"/>
    <w:multiLevelType w:val="hybridMultilevel"/>
    <w:tmpl w:val="FDDEB046"/>
    <w:lvl w:ilvl="0" w:tplc="AE8830C4">
      <w:start w:val="1"/>
      <w:numFmt w:val="decimal"/>
      <w:lvlText w:val="%1°."/>
      <w:lvlJc w:val="left"/>
      <w:pPr>
        <w:ind w:left="1440" w:hanging="360"/>
      </w:pPr>
      <w:rPr>
        <w:rFonts w:hint="default"/>
      </w:rPr>
    </w:lvl>
    <w:lvl w:ilvl="1" w:tplc="5BBE00B0">
      <w:start w:val="1"/>
      <w:numFmt w:val="decimal"/>
      <w:lvlText w:val="%2."/>
      <w:lvlJc w:val="left"/>
      <w:pPr>
        <w:ind w:left="2160" w:hanging="360"/>
      </w:pPr>
      <w:rPr>
        <w:rFonts w:hint="default"/>
      </w:rPr>
    </w:lvl>
    <w:lvl w:ilvl="2" w:tplc="DA70743A">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2F6675"/>
    <w:multiLevelType w:val="hybridMultilevel"/>
    <w:tmpl w:val="E3A021E8"/>
    <w:lvl w:ilvl="0" w:tplc="6484A320">
      <w:start w:val="5"/>
      <w:numFmt w:val="decimal"/>
      <w:lvlText w:val="%1."/>
      <w:lvlJc w:val="left"/>
      <w:pPr>
        <w:ind w:left="36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890D2B"/>
    <w:multiLevelType w:val="hybridMultilevel"/>
    <w:tmpl w:val="FFF604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5457E5"/>
    <w:multiLevelType w:val="hybridMultilevel"/>
    <w:tmpl w:val="83C251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D2201"/>
    <w:multiLevelType w:val="multilevel"/>
    <w:tmpl w:val="2ABA6B88"/>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2" w15:restartNumberingAfterBreak="0">
    <w:nsid w:val="5E871DC0"/>
    <w:multiLevelType w:val="multilevel"/>
    <w:tmpl w:val="114A9A8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3" w15:restartNumberingAfterBreak="0">
    <w:nsid w:val="60171A1C"/>
    <w:multiLevelType w:val="hybridMultilevel"/>
    <w:tmpl w:val="D0361F8C"/>
    <w:lvl w:ilvl="0" w:tplc="04090019">
      <w:start w:val="1"/>
      <w:numFmt w:val="lowerLetter"/>
      <w:lvlText w:val="%1."/>
      <w:lvlJc w:val="left"/>
      <w:pPr>
        <w:ind w:left="72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65F33"/>
    <w:multiLevelType w:val="multilevel"/>
    <w:tmpl w:val="00446ED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5" w15:restartNumberingAfterBreak="0">
    <w:nsid w:val="67D949CE"/>
    <w:multiLevelType w:val="multilevel"/>
    <w:tmpl w:val="8FE2339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DF18B0"/>
    <w:multiLevelType w:val="hybridMultilevel"/>
    <w:tmpl w:val="B222783C"/>
    <w:lvl w:ilvl="0" w:tplc="AE883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27"/>
  </w:num>
  <w:num w:numId="4">
    <w:abstractNumId w:val="26"/>
  </w:num>
  <w:num w:numId="5">
    <w:abstractNumId w:val="3"/>
  </w:num>
  <w:num w:numId="6">
    <w:abstractNumId w:val="18"/>
  </w:num>
  <w:num w:numId="7">
    <w:abstractNumId w:val="15"/>
  </w:num>
  <w:num w:numId="8">
    <w:abstractNumId w:val="7"/>
  </w:num>
  <w:num w:numId="9">
    <w:abstractNumId w:val="20"/>
  </w:num>
  <w:num w:numId="10">
    <w:abstractNumId w:val="10"/>
  </w:num>
  <w:num w:numId="11">
    <w:abstractNumId w:val="28"/>
  </w:num>
  <w:num w:numId="12">
    <w:abstractNumId w:val="16"/>
  </w:num>
  <w:num w:numId="13">
    <w:abstractNumId w:val="6"/>
  </w:num>
  <w:num w:numId="14">
    <w:abstractNumId w:val="19"/>
  </w:num>
  <w:num w:numId="15">
    <w:abstractNumId w:val="25"/>
  </w:num>
  <w:num w:numId="16">
    <w:abstractNumId w:val="24"/>
  </w:num>
  <w:num w:numId="17">
    <w:abstractNumId w:val="0"/>
  </w:num>
  <w:num w:numId="18">
    <w:abstractNumId w:val="13"/>
  </w:num>
  <w:num w:numId="19">
    <w:abstractNumId w:val="22"/>
  </w:num>
  <w:num w:numId="20">
    <w:abstractNumId w:val="5"/>
  </w:num>
  <w:num w:numId="21">
    <w:abstractNumId w:val="9"/>
  </w:num>
  <w:num w:numId="22">
    <w:abstractNumId w:val="23"/>
  </w:num>
  <w:num w:numId="23">
    <w:abstractNumId w:val="12"/>
  </w:num>
  <w:num w:numId="24">
    <w:abstractNumId w:val="14"/>
  </w:num>
  <w:num w:numId="25">
    <w:abstractNumId w:val="11"/>
  </w:num>
  <w:num w:numId="26">
    <w:abstractNumId w:val="1"/>
  </w:num>
  <w:num w:numId="27">
    <w:abstractNumId w:val="21"/>
  </w:num>
  <w:num w:numId="28">
    <w:abstractNumId w:val="1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45DB8"/>
    <w:rsid w:val="00282C3F"/>
    <w:rsid w:val="002B27B9"/>
    <w:rsid w:val="002F0CFE"/>
    <w:rsid w:val="00331A7B"/>
    <w:rsid w:val="00334EF0"/>
    <w:rsid w:val="00375928"/>
    <w:rsid w:val="00390EC1"/>
    <w:rsid w:val="003B694F"/>
    <w:rsid w:val="003B76BC"/>
    <w:rsid w:val="003C30EB"/>
    <w:rsid w:val="003D1497"/>
    <w:rsid w:val="003D25AC"/>
    <w:rsid w:val="003E6FF3"/>
    <w:rsid w:val="00413FC4"/>
    <w:rsid w:val="0043209F"/>
    <w:rsid w:val="004E29EE"/>
    <w:rsid w:val="004E2C9C"/>
    <w:rsid w:val="004E799B"/>
    <w:rsid w:val="00505553"/>
    <w:rsid w:val="00507A16"/>
    <w:rsid w:val="00573A17"/>
    <w:rsid w:val="00593143"/>
    <w:rsid w:val="005B6BBF"/>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F0303"/>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F9534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3205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5</cp:revision>
  <cp:lastPrinted>2011-07-22T21:19:00Z</cp:lastPrinted>
  <dcterms:created xsi:type="dcterms:W3CDTF">2025-12-12T14:51:00Z</dcterms:created>
  <dcterms:modified xsi:type="dcterms:W3CDTF">2025-12-12T15:05:00Z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20251212105850246</vt:lpwstr>
  </property>
</Properties>
</file>