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8F323" w14:textId="77777777"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6869F23A" wp14:editId="437E791B">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8F33DA" w:rsidRPr="008F33DA">
        <w:rPr>
          <w:b/>
          <w:sz w:val="36"/>
          <w:szCs w:val="36"/>
          <w:lang w:val="nl-NL"/>
        </w:rPr>
        <w:t>236</w:t>
      </w:r>
    </w:p>
    <w:p w14:paraId="00544389" w14:textId="77777777" w:rsidR="003D25AC" w:rsidRPr="00022D76" w:rsidRDefault="003D25AC">
      <w:pPr>
        <w:pStyle w:val="Header"/>
        <w:tabs>
          <w:tab w:val="clear" w:pos="4320"/>
          <w:tab w:val="clear" w:pos="8640"/>
        </w:tabs>
        <w:rPr>
          <w:sz w:val="24"/>
          <w:szCs w:val="24"/>
          <w:lang w:val="nl-NL"/>
        </w:rPr>
      </w:pPr>
    </w:p>
    <w:p w14:paraId="3BAF8CA0" w14:textId="77777777" w:rsidR="003D25AC" w:rsidRPr="00022D76" w:rsidRDefault="003D25AC">
      <w:pPr>
        <w:pStyle w:val="Header"/>
        <w:tabs>
          <w:tab w:val="clear" w:pos="4320"/>
          <w:tab w:val="clear" w:pos="8640"/>
        </w:tabs>
        <w:rPr>
          <w:sz w:val="24"/>
          <w:szCs w:val="24"/>
          <w:lang w:val="nl-NL"/>
        </w:rPr>
      </w:pPr>
    </w:p>
    <w:p w14:paraId="58B2B642" w14:textId="77777777" w:rsidR="003D25AC" w:rsidRPr="00022D76" w:rsidRDefault="003D25AC">
      <w:pPr>
        <w:pStyle w:val="Header"/>
        <w:tabs>
          <w:tab w:val="clear" w:pos="4320"/>
          <w:tab w:val="clear" w:pos="8640"/>
        </w:tabs>
        <w:rPr>
          <w:sz w:val="24"/>
          <w:szCs w:val="24"/>
          <w:lang w:val="nl-NL"/>
        </w:rPr>
      </w:pPr>
    </w:p>
    <w:p w14:paraId="5B06EBED" w14:textId="77777777" w:rsidR="003D25AC" w:rsidRPr="00022D76" w:rsidRDefault="003D25AC">
      <w:pPr>
        <w:pStyle w:val="Header"/>
        <w:tabs>
          <w:tab w:val="clear" w:pos="4320"/>
          <w:tab w:val="clear" w:pos="8640"/>
        </w:tabs>
        <w:rPr>
          <w:sz w:val="24"/>
          <w:szCs w:val="24"/>
          <w:lang w:val="nl-NL"/>
        </w:rPr>
      </w:pPr>
    </w:p>
    <w:p w14:paraId="3395B6CB" w14:textId="77777777" w:rsidR="00022D76" w:rsidRDefault="003D25AC" w:rsidP="005D39A3">
      <w:pPr>
        <w:pStyle w:val="Heading1"/>
        <w:rPr>
          <w:b w:val="0"/>
          <w:sz w:val="44"/>
          <w:lang w:val="nl-NL"/>
        </w:rPr>
      </w:pPr>
      <w:r w:rsidRPr="00022D76">
        <w:rPr>
          <w:b w:val="0"/>
          <w:sz w:val="44"/>
          <w:lang w:val="nl-NL"/>
        </w:rPr>
        <w:t>PUBLICATIEBLAD</w:t>
      </w:r>
    </w:p>
    <w:p w14:paraId="11925F78" w14:textId="77777777" w:rsidR="005D39A3" w:rsidRPr="005D39A3" w:rsidRDefault="005D39A3" w:rsidP="005D39A3">
      <w:pPr>
        <w:rPr>
          <w:lang w:val="nl-NL"/>
        </w:rPr>
      </w:pPr>
    </w:p>
    <w:p w14:paraId="37652A47" w14:textId="77777777" w:rsidR="008F33DA" w:rsidRPr="008F33DA" w:rsidRDefault="008F33DA" w:rsidP="008F33DA">
      <w:pPr>
        <w:widowControl/>
        <w:tabs>
          <w:tab w:val="left" w:pos="567"/>
        </w:tabs>
        <w:ind w:right="26"/>
        <w:jc w:val="both"/>
        <w:rPr>
          <w:rFonts w:ascii="Palatino Linotype" w:hAnsi="Palatino Linotype"/>
          <w:b/>
          <w:snapToGrid/>
          <w:sz w:val="22"/>
          <w:szCs w:val="22"/>
          <w:lang w:val="nl-NL"/>
        </w:rPr>
      </w:pPr>
      <w:r w:rsidRPr="008F33DA">
        <w:rPr>
          <w:rFonts w:ascii="Palatino Linotype" w:hAnsi="Palatino Linotype"/>
          <w:b/>
          <w:snapToGrid/>
          <w:sz w:val="22"/>
          <w:szCs w:val="22"/>
          <w:lang w:val="nl-NL"/>
        </w:rPr>
        <w:t>Ministeri</w:t>
      </w:r>
      <w:r w:rsidRPr="008F33DA">
        <w:rPr>
          <w:rFonts w:ascii="Calibri" w:hAnsi="Calibri" w:cs="Calibri"/>
          <w:b/>
          <w:snapToGrid/>
          <w:sz w:val="22"/>
          <w:szCs w:val="22"/>
          <w:lang w:val="nl-NL"/>
        </w:rPr>
        <w:t>ë</w:t>
      </w:r>
      <w:r w:rsidRPr="008F33DA">
        <w:rPr>
          <w:rFonts w:ascii="Palatino Linotype" w:hAnsi="Palatino Linotype"/>
          <w:b/>
          <w:snapToGrid/>
          <w:sz w:val="22"/>
          <w:szCs w:val="22"/>
          <w:lang w:val="nl-NL"/>
        </w:rPr>
        <w:t>le regeling met algemene werking van de 29</w:t>
      </w:r>
      <w:r w:rsidRPr="008F33DA">
        <w:rPr>
          <w:rFonts w:ascii="Palatino Linotype" w:hAnsi="Palatino Linotype"/>
          <w:b/>
          <w:snapToGrid/>
          <w:sz w:val="22"/>
          <w:szCs w:val="22"/>
          <w:vertAlign w:val="superscript"/>
          <w:lang w:val="nl-NL"/>
        </w:rPr>
        <w:t>ste</w:t>
      </w:r>
      <w:r w:rsidRPr="008F33DA">
        <w:rPr>
          <w:rFonts w:ascii="Palatino Linotype" w:hAnsi="Palatino Linotype"/>
          <w:b/>
          <w:snapToGrid/>
          <w:sz w:val="22"/>
          <w:szCs w:val="22"/>
          <w:lang w:val="nl-NL"/>
        </w:rPr>
        <w:t xml:space="preserve"> december 2025, ter uitvoering van </w:t>
      </w:r>
      <w:r w:rsidRPr="008F33DA">
        <w:rPr>
          <w:rFonts w:ascii="Palatino Linotype" w:hAnsi="Palatino Linotype"/>
          <w:b/>
          <w:bCs/>
          <w:sz w:val="22"/>
          <w:szCs w:val="22"/>
          <w:lang w:val="nl-NL"/>
        </w:rPr>
        <w:t>artikel 13, eerste lid</w:t>
      </w:r>
      <w:r w:rsidRPr="008F33DA">
        <w:rPr>
          <w:rFonts w:ascii="Palatino Linotype" w:hAnsi="Palatino Linotype"/>
          <w:b/>
          <w:snapToGrid/>
          <w:sz w:val="22"/>
          <w:szCs w:val="22"/>
          <w:lang w:val="nl-NL"/>
        </w:rPr>
        <w:t>, van de Landsverordening minimumlonen</w:t>
      </w:r>
      <w:r w:rsidRPr="008F33DA">
        <w:rPr>
          <w:rFonts w:ascii="Palatino Linotype" w:hAnsi="Palatino Linotype"/>
          <w:b/>
          <w:snapToGrid/>
          <w:sz w:val="22"/>
          <w:szCs w:val="22"/>
          <w:vertAlign w:val="superscript"/>
        </w:rPr>
        <w:footnoteReference w:id="1"/>
      </w:r>
      <w:r w:rsidRPr="008F33DA">
        <w:rPr>
          <w:rFonts w:ascii="Palatino Linotype" w:hAnsi="Palatino Linotype"/>
          <w:b/>
          <w:snapToGrid/>
          <w:sz w:val="22"/>
          <w:szCs w:val="22"/>
          <w:lang w:val="nl-NL"/>
        </w:rPr>
        <w:t xml:space="preserve"> (Regeling indexering minimumloon 2026) </w:t>
      </w:r>
    </w:p>
    <w:p w14:paraId="3F13BBA9" w14:textId="77777777" w:rsidR="008F33DA" w:rsidRPr="008F33DA" w:rsidRDefault="008F33DA" w:rsidP="008F33DA">
      <w:pPr>
        <w:tabs>
          <w:tab w:val="left" w:pos="567"/>
        </w:tabs>
        <w:jc w:val="center"/>
        <w:rPr>
          <w:rFonts w:ascii="Palatino Linotype" w:hAnsi="Palatino Linotype"/>
          <w:snapToGrid/>
          <w:sz w:val="22"/>
          <w:szCs w:val="22"/>
          <w:lang w:val="nl-NL"/>
        </w:rPr>
      </w:pPr>
      <w:r w:rsidRPr="008F33DA">
        <w:rPr>
          <w:rFonts w:ascii="Palatino Linotype" w:hAnsi="Palatino Linotype"/>
          <w:snapToGrid/>
          <w:sz w:val="22"/>
          <w:szCs w:val="22"/>
          <w:lang w:val="nl-NL"/>
        </w:rPr>
        <w:t>____________</w:t>
      </w:r>
    </w:p>
    <w:p w14:paraId="73132260" w14:textId="77777777" w:rsidR="008F33DA" w:rsidRPr="008F33DA" w:rsidRDefault="008F33DA" w:rsidP="008F33DA">
      <w:pPr>
        <w:tabs>
          <w:tab w:val="left" w:pos="567"/>
        </w:tabs>
        <w:jc w:val="center"/>
        <w:rPr>
          <w:rFonts w:ascii="Palatino Linotype" w:hAnsi="Palatino Linotype"/>
          <w:snapToGrid/>
          <w:sz w:val="22"/>
          <w:szCs w:val="22"/>
          <w:lang w:val="nl-NL"/>
        </w:rPr>
      </w:pPr>
    </w:p>
    <w:p w14:paraId="401AB0DD" w14:textId="77777777" w:rsidR="008F33DA" w:rsidRPr="008F33DA" w:rsidRDefault="008F33DA" w:rsidP="008F33DA">
      <w:pPr>
        <w:tabs>
          <w:tab w:val="left" w:pos="567"/>
        </w:tabs>
        <w:jc w:val="center"/>
        <w:rPr>
          <w:rFonts w:ascii="Palatino Linotype" w:hAnsi="Palatino Linotype"/>
          <w:snapToGrid/>
          <w:sz w:val="22"/>
          <w:szCs w:val="22"/>
          <w:lang w:val="nl-NL"/>
        </w:rPr>
      </w:pPr>
    </w:p>
    <w:p w14:paraId="5AFFEF04" w14:textId="77777777" w:rsidR="008F33DA" w:rsidRPr="008F33DA" w:rsidRDefault="008F33DA" w:rsidP="008F33DA">
      <w:pPr>
        <w:autoSpaceDE w:val="0"/>
        <w:autoSpaceDN w:val="0"/>
        <w:adjustRightInd w:val="0"/>
        <w:jc w:val="center"/>
        <w:rPr>
          <w:rFonts w:ascii="Palatino Linotype" w:hAnsi="Palatino Linotype"/>
          <w:sz w:val="22"/>
          <w:szCs w:val="22"/>
          <w:lang w:val="nl-NL"/>
        </w:rPr>
      </w:pPr>
      <w:r w:rsidRPr="008F33DA">
        <w:rPr>
          <w:rFonts w:ascii="Palatino Linotype" w:hAnsi="Palatino Linotype"/>
          <w:sz w:val="22"/>
          <w:szCs w:val="22"/>
          <w:lang w:val="nl-NL"/>
        </w:rPr>
        <w:t>De Minister van Sociale Ontwikkeling, Arbeid en Welzijn,</w:t>
      </w:r>
    </w:p>
    <w:p w14:paraId="27815967" w14:textId="09F5375B" w:rsidR="008F33DA" w:rsidRPr="008F33DA" w:rsidRDefault="00A8206D" w:rsidP="008F33DA">
      <w:pPr>
        <w:tabs>
          <w:tab w:val="left" w:pos="567"/>
        </w:tabs>
        <w:jc w:val="center"/>
        <w:rPr>
          <w:rFonts w:ascii="Palatino Linotype" w:hAnsi="Palatino Linotype"/>
          <w:snapToGrid/>
          <w:sz w:val="22"/>
          <w:szCs w:val="22"/>
          <w:lang w:val="nl-NL"/>
        </w:rPr>
      </w:pPr>
      <w:r>
        <w:rPr>
          <w:rFonts w:ascii="Palatino Linotype" w:hAnsi="Palatino Linotype"/>
          <w:snapToGrid/>
          <w:sz w:val="22"/>
          <w:szCs w:val="22"/>
          <w:lang w:val="nl-NL"/>
        </w:rPr>
        <w:t>,</w:t>
      </w:r>
    </w:p>
    <w:p w14:paraId="284F7BF1" w14:textId="77777777" w:rsidR="008F33DA" w:rsidRPr="008F33DA" w:rsidRDefault="008F33DA" w:rsidP="008F33DA">
      <w:pPr>
        <w:tabs>
          <w:tab w:val="left" w:pos="567"/>
        </w:tabs>
        <w:jc w:val="both"/>
        <w:rPr>
          <w:rFonts w:ascii="Palatino Linotype" w:hAnsi="Palatino Linotype"/>
          <w:b/>
          <w:snapToGrid/>
          <w:sz w:val="22"/>
          <w:szCs w:val="22"/>
          <w:lang w:val="nl-NL"/>
        </w:rPr>
      </w:pPr>
    </w:p>
    <w:p w14:paraId="0C5296E2" w14:textId="77777777" w:rsidR="008F33DA" w:rsidRPr="008F33DA" w:rsidRDefault="008F33DA" w:rsidP="008F33DA">
      <w:pPr>
        <w:tabs>
          <w:tab w:val="left" w:pos="567"/>
        </w:tabs>
        <w:jc w:val="both"/>
        <w:rPr>
          <w:rFonts w:ascii="Palatino Linotype" w:hAnsi="Palatino Linotype"/>
          <w:snapToGrid/>
          <w:sz w:val="22"/>
          <w:szCs w:val="22"/>
          <w:lang w:val="nl-NL"/>
        </w:rPr>
      </w:pPr>
      <w:r w:rsidRPr="008F33DA">
        <w:rPr>
          <w:rFonts w:ascii="Palatino Linotype" w:hAnsi="Palatino Linotype"/>
          <w:snapToGrid/>
          <w:sz w:val="22"/>
          <w:szCs w:val="22"/>
          <w:lang w:val="nl-NL"/>
        </w:rPr>
        <w:t>Overwegende:</w:t>
      </w:r>
    </w:p>
    <w:p w14:paraId="577316C5" w14:textId="77777777" w:rsidR="008F33DA" w:rsidRPr="008F33DA" w:rsidRDefault="008F33DA" w:rsidP="008F33DA">
      <w:pPr>
        <w:tabs>
          <w:tab w:val="left" w:pos="567"/>
        </w:tabs>
        <w:jc w:val="both"/>
        <w:rPr>
          <w:rFonts w:ascii="Palatino Linotype" w:hAnsi="Palatino Linotype"/>
          <w:snapToGrid/>
          <w:sz w:val="22"/>
          <w:szCs w:val="22"/>
          <w:lang w:val="nl-NL"/>
        </w:rPr>
      </w:pPr>
    </w:p>
    <w:p w14:paraId="753D6605" w14:textId="77777777" w:rsidR="008F33DA" w:rsidRPr="008F33DA" w:rsidRDefault="008F33DA" w:rsidP="008F33DA">
      <w:pPr>
        <w:tabs>
          <w:tab w:val="left" w:pos="567"/>
        </w:tabs>
        <w:jc w:val="both"/>
        <w:rPr>
          <w:rFonts w:ascii="Palatino Linotype" w:hAnsi="Palatino Linotype"/>
          <w:sz w:val="22"/>
          <w:szCs w:val="22"/>
          <w:lang w:val="nl-NL"/>
        </w:rPr>
      </w:pPr>
      <w:r w:rsidRPr="008F33DA">
        <w:rPr>
          <w:rFonts w:ascii="Palatino Linotype" w:hAnsi="Palatino Linotype"/>
          <w:sz w:val="22"/>
          <w:szCs w:val="22"/>
          <w:lang w:val="nl-NL"/>
        </w:rPr>
        <w:t xml:space="preserve">dat uit het door het Centraal Bureau voor de Statistiek voor Curaçao vastgestelde prijsindexcijfer van de gezinsconsumptie blijkt dat het cijfer voor de maand augustus 2025, vergeleken met het cijfer voor de maand augustus 2024, met 1.8% is gestegen; </w:t>
      </w:r>
    </w:p>
    <w:p w14:paraId="4F7FC194" w14:textId="77777777" w:rsidR="008F33DA" w:rsidRPr="008F33DA" w:rsidRDefault="008F33DA" w:rsidP="008F33DA">
      <w:pPr>
        <w:widowControl/>
        <w:tabs>
          <w:tab w:val="left" w:pos="567"/>
        </w:tabs>
        <w:autoSpaceDE w:val="0"/>
        <w:autoSpaceDN w:val="0"/>
        <w:adjustRightInd w:val="0"/>
        <w:rPr>
          <w:rFonts w:ascii="Palatino Linotype" w:eastAsia="Calibri" w:hAnsi="Palatino Linotype"/>
          <w:snapToGrid/>
          <w:color w:val="000000"/>
          <w:sz w:val="22"/>
          <w:szCs w:val="22"/>
          <w:lang w:val="nl-NL"/>
        </w:rPr>
      </w:pPr>
    </w:p>
    <w:p w14:paraId="73323D07" w14:textId="77777777" w:rsidR="008F33DA" w:rsidRPr="008F33DA" w:rsidRDefault="008F33DA" w:rsidP="008F33DA">
      <w:pPr>
        <w:tabs>
          <w:tab w:val="left" w:pos="567"/>
        </w:tabs>
        <w:jc w:val="both"/>
        <w:rPr>
          <w:rFonts w:ascii="Palatino Linotype" w:hAnsi="Palatino Linotype"/>
          <w:snapToGrid/>
          <w:sz w:val="22"/>
          <w:szCs w:val="22"/>
          <w:lang w:val="nl-NL"/>
        </w:rPr>
      </w:pPr>
      <w:r w:rsidRPr="008F33DA">
        <w:rPr>
          <w:rFonts w:ascii="Palatino Linotype" w:hAnsi="Palatino Linotype"/>
          <w:sz w:val="22"/>
          <w:szCs w:val="22"/>
          <w:lang w:val="nl-NL"/>
        </w:rPr>
        <w:t>dat de Sociaal Economische Raad, gelezen het advies van december 2025, aangeboden bij brief d.d. 22 december 2025, is gehoord;</w:t>
      </w:r>
    </w:p>
    <w:p w14:paraId="695C35D1" w14:textId="77777777" w:rsidR="008F33DA" w:rsidRPr="008F33DA" w:rsidRDefault="008F33DA" w:rsidP="008F33DA">
      <w:pPr>
        <w:widowControl/>
        <w:tabs>
          <w:tab w:val="left" w:pos="567"/>
        </w:tabs>
        <w:ind w:firstLine="720"/>
        <w:rPr>
          <w:rFonts w:ascii="Palatino Linotype" w:hAnsi="Palatino Linotype"/>
          <w:snapToGrid/>
          <w:sz w:val="22"/>
          <w:szCs w:val="22"/>
          <w:lang w:val="nl-NL"/>
        </w:rPr>
      </w:pPr>
    </w:p>
    <w:p w14:paraId="118991EF" w14:textId="77777777" w:rsidR="008F33DA" w:rsidRPr="008F33DA" w:rsidRDefault="008F33DA" w:rsidP="008F33DA">
      <w:pPr>
        <w:widowControl/>
        <w:tabs>
          <w:tab w:val="left" w:pos="567"/>
        </w:tabs>
        <w:rPr>
          <w:rFonts w:ascii="Palatino Linotype" w:hAnsi="Palatino Linotype"/>
          <w:snapToGrid/>
          <w:sz w:val="22"/>
          <w:szCs w:val="22"/>
          <w:lang w:val="nl-NL"/>
        </w:rPr>
      </w:pPr>
      <w:r w:rsidRPr="008F33DA">
        <w:rPr>
          <w:rFonts w:ascii="Palatino Linotype" w:hAnsi="Palatino Linotype"/>
          <w:snapToGrid/>
          <w:sz w:val="22"/>
          <w:szCs w:val="22"/>
          <w:lang w:val="nl-NL"/>
        </w:rPr>
        <w:t>Gelet op artikel 13, eerste lid, van de Landsverordening minimumlonen;</w:t>
      </w:r>
    </w:p>
    <w:p w14:paraId="65B02CBA" w14:textId="77777777" w:rsidR="008F33DA" w:rsidRPr="008F33DA" w:rsidRDefault="008F33DA" w:rsidP="008F33DA">
      <w:pPr>
        <w:widowControl/>
        <w:tabs>
          <w:tab w:val="left" w:pos="567"/>
        </w:tabs>
        <w:rPr>
          <w:rFonts w:ascii="Palatino Linotype" w:hAnsi="Palatino Linotype"/>
          <w:snapToGrid/>
          <w:sz w:val="22"/>
          <w:szCs w:val="22"/>
          <w:lang w:val="nl-NL"/>
        </w:rPr>
      </w:pPr>
    </w:p>
    <w:p w14:paraId="32B0D089" w14:textId="77777777" w:rsidR="008F33DA" w:rsidRPr="008F33DA" w:rsidRDefault="008F33DA" w:rsidP="008F33DA">
      <w:pPr>
        <w:widowControl/>
        <w:tabs>
          <w:tab w:val="left" w:pos="567"/>
        </w:tabs>
        <w:jc w:val="center"/>
        <w:rPr>
          <w:rFonts w:ascii="Palatino Linotype" w:hAnsi="Palatino Linotype"/>
          <w:snapToGrid/>
          <w:sz w:val="22"/>
          <w:szCs w:val="22"/>
          <w:lang w:val="nl-NL"/>
        </w:rPr>
      </w:pPr>
      <w:r w:rsidRPr="008F33DA">
        <w:rPr>
          <w:rFonts w:ascii="Palatino Linotype" w:hAnsi="Palatino Linotype"/>
          <w:snapToGrid/>
          <w:sz w:val="22"/>
          <w:szCs w:val="22"/>
          <w:lang w:val="nl-NL"/>
        </w:rPr>
        <w:t>Heeft besloten:</w:t>
      </w:r>
    </w:p>
    <w:p w14:paraId="443CE000" w14:textId="77777777" w:rsidR="008F33DA" w:rsidRPr="008F33DA" w:rsidRDefault="008F33DA" w:rsidP="008F33DA">
      <w:pPr>
        <w:widowControl/>
        <w:tabs>
          <w:tab w:val="left" w:pos="567"/>
        </w:tabs>
        <w:jc w:val="center"/>
        <w:rPr>
          <w:rFonts w:ascii="Palatino Linotype" w:hAnsi="Palatino Linotype"/>
          <w:snapToGrid/>
          <w:sz w:val="22"/>
          <w:szCs w:val="22"/>
          <w:lang w:val="nl-NL"/>
        </w:rPr>
      </w:pPr>
    </w:p>
    <w:p w14:paraId="6E6A3DBC" w14:textId="77777777" w:rsidR="008F33DA" w:rsidRPr="008F33DA" w:rsidRDefault="008F33DA" w:rsidP="008F33DA">
      <w:pPr>
        <w:widowControl/>
        <w:tabs>
          <w:tab w:val="left" w:pos="567"/>
        </w:tabs>
        <w:jc w:val="center"/>
        <w:rPr>
          <w:rFonts w:ascii="Palatino Linotype" w:hAnsi="Palatino Linotype"/>
          <w:snapToGrid/>
          <w:sz w:val="22"/>
          <w:szCs w:val="22"/>
          <w:lang w:val="nl-NL"/>
        </w:rPr>
      </w:pPr>
      <w:r w:rsidRPr="008F33DA">
        <w:rPr>
          <w:rFonts w:ascii="Palatino Linotype" w:hAnsi="Palatino Linotype"/>
          <w:snapToGrid/>
          <w:sz w:val="22"/>
          <w:szCs w:val="22"/>
          <w:lang w:val="nl-NL"/>
        </w:rPr>
        <w:t>Artikel 1</w:t>
      </w:r>
    </w:p>
    <w:p w14:paraId="7CCF380D" w14:textId="77777777" w:rsidR="008F33DA" w:rsidRPr="008F33DA" w:rsidRDefault="008F33DA" w:rsidP="008F33DA">
      <w:pPr>
        <w:tabs>
          <w:tab w:val="left" w:pos="567"/>
        </w:tabs>
        <w:jc w:val="center"/>
        <w:rPr>
          <w:rFonts w:ascii="Palatino Linotype" w:hAnsi="Palatino Linotype"/>
          <w:snapToGrid/>
          <w:sz w:val="22"/>
          <w:szCs w:val="22"/>
          <w:lang w:val="nl-NL"/>
        </w:rPr>
      </w:pPr>
    </w:p>
    <w:p w14:paraId="34A63426" w14:textId="77777777" w:rsidR="008F33DA" w:rsidRPr="008F33DA" w:rsidRDefault="008F33DA" w:rsidP="008F33DA">
      <w:pPr>
        <w:tabs>
          <w:tab w:val="left" w:pos="567"/>
        </w:tabs>
        <w:jc w:val="both"/>
        <w:rPr>
          <w:rFonts w:ascii="Palatino Linotype" w:hAnsi="Palatino Linotype"/>
          <w:snapToGrid/>
          <w:sz w:val="22"/>
          <w:szCs w:val="22"/>
          <w:lang w:val="nl-NL"/>
        </w:rPr>
      </w:pPr>
      <w:r w:rsidRPr="008F33DA">
        <w:rPr>
          <w:rFonts w:ascii="Palatino Linotype" w:hAnsi="Palatino Linotype"/>
          <w:snapToGrid/>
          <w:sz w:val="22"/>
          <w:szCs w:val="22"/>
          <w:lang w:val="nl-NL"/>
        </w:rPr>
        <w:t xml:space="preserve">Met ingang van 1 januari 2026 treedt voor het bedrag van het minimumuurloon, bedoeld in artikel 9, eerste lid, tweede lid, onderdeel c, derde lid, onderdeel c en vierde lid, onderdeel c, van de Landsverordening minimumlonen telkens in de plaats: </w:t>
      </w:r>
      <w:proofErr w:type="spellStart"/>
      <w:r w:rsidRPr="008F33DA">
        <w:rPr>
          <w:rFonts w:ascii="Palatino Linotype" w:hAnsi="Palatino Linotype"/>
          <w:snapToGrid/>
          <w:sz w:val="22"/>
          <w:szCs w:val="22"/>
          <w:lang w:val="nl-NL"/>
        </w:rPr>
        <w:t>Cg</w:t>
      </w:r>
      <w:proofErr w:type="spellEnd"/>
      <w:r w:rsidRPr="008F33DA">
        <w:rPr>
          <w:rFonts w:ascii="Palatino Linotype" w:hAnsi="Palatino Linotype"/>
          <w:snapToGrid/>
          <w:sz w:val="22"/>
          <w:szCs w:val="22"/>
          <w:lang w:val="nl-NL"/>
        </w:rPr>
        <w:t xml:space="preserve"> 11,93.</w:t>
      </w:r>
    </w:p>
    <w:p w14:paraId="672B5F28" w14:textId="77777777" w:rsidR="008F33DA" w:rsidRPr="008F33DA" w:rsidRDefault="008F33DA" w:rsidP="008F33DA">
      <w:pPr>
        <w:widowControl/>
        <w:tabs>
          <w:tab w:val="left" w:pos="567"/>
        </w:tabs>
        <w:ind w:left="270" w:hanging="270"/>
        <w:jc w:val="both"/>
        <w:rPr>
          <w:rFonts w:ascii="Palatino Linotype" w:hAnsi="Palatino Linotype"/>
          <w:snapToGrid/>
          <w:sz w:val="22"/>
          <w:szCs w:val="22"/>
          <w:lang w:val="nl-NL"/>
        </w:rPr>
      </w:pPr>
    </w:p>
    <w:p w14:paraId="05EE7B12" w14:textId="77777777" w:rsidR="008F33DA" w:rsidRPr="008F33DA" w:rsidRDefault="008F33DA" w:rsidP="008F33DA">
      <w:pPr>
        <w:widowControl/>
        <w:tabs>
          <w:tab w:val="left" w:pos="567"/>
        </w:tabs>
        <w:ind w:left="270" w:hanging="270"/>
        <w:jc w:val="center"/>
        <w:rPr>
          <w:rFonts w:ascii="Palatino Linotype" w:hAnsi="Palatino Linotype"/>
          <w:snapToGrid/>
          <w:sz w:val="22"/>
          <w:szCs w:val="22"/>
          <w:lang w:val="nl-NL"/>
        </w:rPr>
      </w:pPr>
      <w:r w:rsidRPr="008F33DA">
        <w:rPr>
          <w:rFonts w:ascii="Palatino Linotype" w:hAnsi="Palatino Linotype"/>
          <w:snapToGrid/>
          <w:sz w:val="22"/>
          <w:szCs w:val="22"/>
          <w:lang w:val="nl-NL"/>
        </w:rPr>
        <w:t>Artikel 2</w:t>
      </w:r>
    </w:p>
    <w:p w14:paraId="28F4067B" w14:textId="77777777" w:rsidR="008F33DA" w:rsidRPr="008F33DA" w:rsidRDefault="008F33DA" w:rsidP="008F33DA">
      <w:pPr>
        <w:widowControl/>
        <w:tabs>
          <w:tab w:val="left" w:pos="567"/>
        </w:tabs>
        <w:jc w:val="both"/>
        <w:rPr>
          <w:rFonts w:ascii="Palatino Linotype" w:hAnsi="Palatino Linotype"/>
          <w:snapToGrid/>
          <w:sz w:val="22"/>
          <w:szCs w:val="22"/>
          <w:lang w:val="nl-NL"/>
        </w:rPr>
      </w:pPr>
    </w:p>
    <w:p w14:paraId="34A96537" w14:textId="77777777" w:rsidR="008F33DA" w:rsidRPr="008F33DA" w:rsidRDefault="008F33DA" w:rsidP="008F33DA">
      <w:pPr>
        <w:widowControl/>
        <w:tabs>
          <w:tab w:val="left" w:pos="567"/>
        </w:tabs>
        <w:jc w:val="both"/>
        <w:rPr>
          <w:rFonts w:ascii="Palatino Linotype" w:hAnsi="Palatino Linotype"/>
          <w:snapToGrid/>
          <w:sz w:val="22"/>
          <w:szCs w:val="22"/>
          <w:lang w:val="nl-NL"/>
        </w:rPr>
      </w:pPr>
      <w:r w:rsidRPr="008F33DA">
        <w:rPr>
          <w:rFonts w:ascii="Palatino Linotype" w:hAnsi="Palatino Linotype"/>
          <w:snapToGrid/>
          <w:sz w:val="22"/>
          <w:szCs w:val="22"/>
          <w:lang w:val="nl-NL"/>
        </w:rPr>
        <w:t>Deze regeling treedt in werking met ingang van 1 januari 2026.</w:t>
      </w:r>
    </w:p>
    <w:p w14:paraId="619CC239" w14:textId="77777777" w:rsidR="008F33DA" w:rsidRPr="008F33DA" w:rsidRDefault="008F33DA" w:rsidP="008F33DA">
      <w:pPr>
        <w:widowControl/>
        <w:tabs>
          <w:tab w:val="left" w:pos="567"/>
        </w:tabs>
        <w:jc w:val="both"/>
        <w:rPr>
          <w:rFonts w:ascii="Palatino Linotype" w:hAnsi="Palatino Linotype"/>
          <w:snapToGrid/>
          <w:sz w:val="22"/>
          <w:szCs w:val="22"/>
          <w:lang w:val="nl-NL"/>
        </w:rPr>
      </w:pPr>
    </w:p>
    <w:p w14:paraId="55D3FD57" w14:textId="77777777" w:rsidR="008F33DA" w:rsidRPr="008F33DA" w:rsidRDefault="008F33DA" w:rsidP="008F33DA">
      <w:pPr>
        <w:widowControl/>
        <w:tabs>
          <w:tab w:val="left" w:pos="567"/>
        </w:tabs>
        <w:jc w:val="center"/>
        <w:rPr>
          <w:rFonts w:ascii="Palatino Linotype" w:hAnsi="Palatino Linotype"/>
          <w:snapToGrid/>
          <w:sz w:val="22"/>
          <w:szCs w:val="22"/>
          <w:lang w:val="nl-NL"/>
        </w:rPr>
      </w:pPr>
      <w:r w:rsidRPr="008F33DA">
        <w:rPr>
          <w:rFonts w:ascii="Palatino Linotype" w:hAnsi="Palatino Linotype"/>
          <w:snapToGrid/>
          <w:sz w:val="22"/>
          <w:szCs w:val="22"/>
          <w:lang w:val="nl-NL"/>
        </w:rPr>
        <w:t>Artikel 3</w:t>
      </w:r>
    </w:p>
    <w:p w14:paraId="40AADD61" w14:textId="77777777" w:rsidR="008F33DA" w:rsidRPr="008F33DA" w:rsidRDefault="008F33DA" w:rsidP="008F33DA">
      <w:pPr>
        <w:autoSpaceDE w:val="0"/>
        <w:autoSpaceDN w:val="0"/>
        <w:adjustRightInd w:val="0"/>
        <w:rPr>
          <w:rFonts w:ascii="Palatino Linotype" w:hAnsi="Palatino Linotype"/>
          <w:sz w:val="22"/>
          <w:szCs w:val="22"/>
          <w:lang w:val="nl-NL"/>
        </w:rPr>
      </w:pPr>
    </w:p>
    <w:p w14:paraId="75FBA5DB" w14:textId="77777777" w:rsidR="008F33DA" w:rsidRPr="008F33DA" w:rsidRDefault="008F33DA" w:rsidP="008F33DA">
      <w:pPr>
        <w:autoSpaceDE w:val="0"/>
        <w:autoSpaceDN w:val="0"/>
        <w:adjustRightInd w:val="0"/>
        <w:rPr>
          <w:rFonts w:ascii="Palatino Linotype" w:hAnsi="Palatino Linotype"/>
          <w:sz w:val="22"/>
          <w:szCs w:val="22"/>
          <w:lang w:val="nl-NL"/>
        </w:rPr>
      </w:pPr>
      <w:r w:rsidRPr="008F33DA">
        <w:rPr>
          <w:rFonts w:ascii="Palatino Linotype" w:hAnsi="Palatino Linotype"/>
          <w:sz w:val="22"/>
          <w:szCs w:val="22"/>
          <w:lang w:val="nl-NL"/>
        </w:rPr>
        <w:t>Deze regeling wordt aangehaald als: Regeling indexering minimumloon 2026.</w:t>
      </w:r>
    </w:p>
    <w:p w14:paraId="5216B7AC" w14:textId="77777777" w:rsidR="008F33DA" w:rsidRPr="008F33DA" w:rsidRDefault="008F33DA" w:rsidP="008F33DA">
      <w:pPr>
        <w:autoSpaceDE w:val="0"/>
        <w:autoSpaceDN w:val="0"/>
        <w:adjustRightInd w:val="0"/>
        <w:spacing w:line="200" w:lineRule="exact"/>
        <w:rPr>
          <w:rFonts w:ascii="Palatino Linotype" w:hAnsi="Palatino Linotype"/>
          <w:sz w:val="22"/>
          <w:szCs w:val="22"/>
          <w:lang w:val="nl-NL"/>
        </w:rPr>
      </w:pPr>
    </w:p>
    <w:p w14:paraId="4C9117BA" w14:textId="77777777" w:rsidR="008F33DA" w:rsidRDefault="008F33DA">
      <w:pPr>
        <w:widowControl/>
        <w:rPr>
          <w:rFonts w:ascii="Palatino Linotype" w:hAnsi="Palatino Linotype"/>
          <w:snapToGrid/>
          <w:spacing w:val="-3"/>
          <w:sz w:val="22"/>
          <w:szCs w:val="22"/>
          <w:lang w:val="nl-NL"/>
        </w:rPr>
      </w:pPr>
      <w:r>
        <w:rPr>
          <w:rFonts w:ascii="Palatino Linotype" w:hAnsi="Palatino Linotype"/>
          <w:snapToGrid/>
          <w:spacing w:val="-3"/>
          <w:sz w:val="22"/>
          <w:szCs w:val="22"/>
          <w:lang w:val="nl-NL"/>
        </w:rPr>
        <w:br w:type="page"/>
      </w:r>
    </w:p>
    <w:p w14:paraId="75481707" w14:textId="77777777" w:rsidR="008F33DA" w:rsidRPr="008F33DA" w:rsidRDefault="008F33DA" w:rsidP="008F33DA">
      <w:pPr>
        <w:widowControl/>
        <w:tabs>
          <w:tab w:val="left" w:pos="567"/>
        </w:tabs>
        <w:ind w:left="5040" w:hanging="5040"/>
        <w:rPr>
          <w:rFonts w:ascii="Palatino Linotype" w:hAnsi="Palatino Linotype"/>
          <w:snapToGrid/>
          <w:spacing w:val="-3"/>
          <w:sz w:val="22"/>
          <w:szCs w:val="22"/>
          <w:lang w:val="nl-NL"/>
        </w:rPr>
      </w:pPr>
      <w:r w:rsidRPr="008F33DA">
        <w:rPr>
          <w:rFonts w:ascii="Palatino Linotype" w:hAnsi="Palatino Linotype"/>
          <w:snapToGrid/>
          <w:spacing w:val="-3"/>
          <w:sz w:val="22"/>
          <w:szCs w:val="22"/>
          <w:lang w:val="nl-NL"/>
        </w:rPr>
        <w:lastRenderedPageBreak/>
        <w:t xml:space="preserve">Willemstad, </w:t>
      </w:r>
      <w:r>
        <w:rPr>
          <w:rFonts w:ascii="Palatino Linotype" w:hAnsi="Palatino Linotype"/>
          <w:snapToGrid/>
          <w:spacing w:val="-3"/>
          <w:sz w:val="22"/>
          <w:szCs w:val="22"/>
          <w:lang w:val="nl-NL"/>
        </w:rPr>
        <w:t>29 december 2025</w:t>
      </w:r>
    </w:p>
    <w:p w14:paraId="69A86D4A" w14:textId="77777777" w:rsidR="008F33DA" w:rsidRPr="008F33DA" w:rsidRDefault="008F33DA" w:rsidP="008F33DA">
      <w:pPr>
        <w:widowControl/>
        <w:tabs>
          <w:tab w:val="left" w:pos="567"/>
        </w:tabs>
        <w:ind w:right="5530"/>
        <w:rPr>
          <w:rFonts w:ascii="Palatino Linotype" w:hAnsi="Palatino Linotype"/>
          <w:sz w:val="22"/>
          <w:szCs w:val="22"/>
          <w:lang w:val="nl-NL"/>
        </w:rPr>
      </w:pPr>
      <w:r w:rsidRPr="008F33DA">
        <w:rPr>
          <w:rFonts w:ascii="Palatino Linotype" w:hAnsi="Palatino Linotype"/>
          <w:sz w:val="22"/>
          <w:szCs w:val="22"/>
          <w:lang w:val="nl-NL"/>
        </w:rPr>
        <w:t xml:space="preserve">De Minister van Sociale Ontwikkeling, </w:t>
      </w:r>
    </w:p>
    <w:p w14:paraId="7D75928F" w14:textId="77777777" w:rsidR="008F33DA" w:rsidRDefault="008F33DA" w:rsidP="008F33DA">
      <w:pPr>
        <w:widowControl/>
        <w:tabs>
          <w:tab w:val="left" w:pos="567"/>
        </w:tabs>
        <w:ind w:right="5530"/>
        <w:rPr>
          <w:rFonts w:ascii="Palatino Linotype" w:hAnsi="Palatino Linotype"/>
          <w:sz w:val="22"/>
          <w:szCs w:val="22"/>
          <w:lang w:val="nl-NL"/>
        </w:rPr>
      </w:pPr>
      <w:r w:rsidRPr="008F33DA">
        <w:rPr>
          <w:rFonts w:ascii="Palatino Linotype" w:hAnsi="Palatino Linotype"/>
          <w:sz w:val="22"/>
          <w:szCs w:val="22"/>
          <w:lang w:val="nl-NL"/>
        </w:rPr>
        <w:t>Arbeid en Welzijn</w:t>
      </w:r>
      <w:r w:rsidR="0061583B">
        <w:rPr>
          <w:rFonts w:ascii="Palatino Linotype" w:hAnsi="Palatino Linotype"/>
          <w:sz w:val="22"/>
          <w:szCs w:val="22"/>
          <w:lang w:val="nl-NL"/>
        </w:rPr>
        <w:t xml:space="preserve"> a.i.</w:t>
      </w:r>
      <w:r w:rsidRPr="008F33DA">
        <w:rPr>
          <w:rFonts w:ascii="Palatino Linotype" w:hAnsi="Palatino Linotype"/>
          <w:sz w:val="22"/>
          <w:szCs w:val="22"/>
          <w:lang w:val="nl-NL"/>
        </w:rPr>
        <w:t>,</w:t>
      </w:r>
    </w:p>
    <w:p w14:paraId="2284809F" w14:textId="77777777" w:rsidR="008F33DA" w:rsidRPr="0061583B" w:rsidRDefault="0061583B" w:rsidP="008F33DA">
      <w:pPr>
        <w:widowControl/>
        <w:tabs>
          <w:tab w:val="left" w:pos="567"/>
        </w:tabs>
        <w:ind w:right="5530"/>
        <w:jc w:val="center"/>
        <w:rPr>
          <w:rFonts w:ascii="Palatino Linotype" w:hAnsi="Palatino Linotype"/>
          <w:sz w:val="22"/>
          <w:szCs w:val="22"/>
          <w:lang w:val="nl-NL"/>
        </w:rPr>
      </w:pPr>
      <w:r w:rsidRPr="0061583B">
        <w:rPr>
          <w:rFonts w:ascii="Palatino Linotype" w:hAnsi="Palatino Linotype"/>
          <w:sz w:val="22"/>
          <w:szCs w:val="22"/>
          <w:lang w:val="nl-NL"/>
        </w:rPr>
        <w:t>S.A. VAN HEYDOORN</w:t>
      </w:r>
    </w:p>
    <w:p w14:paraId="5047133A" w14:textId="77777777" w:rsidR="008F33DA" w:rsidRPr="0061583B" w:rsidRDefault="008F33DA" w:rsidP="008F33DA">
      <w:pPr>
        <w:widowControl/>
        <w:tabs>
          <w:tab w:val="left" w:pos="567"/>
        </w:tabs>
        <w:rPr>
          <w:rFonts w:ascii="Palatino Linotype" w:hAnsi="Palatino Linotype"/>
          <w:sz w:val="22"/>
          <w:szCs w:val="22"/>
          <w:lang w:val="nl-NL"/>
        </w:rPr>
      </w:pPr>
      <w:r w:rsidRPr="0061583B">
        <w:rPr>
          <w:rFonts w:ascii="Palatino Linotype" w:hAnsi="Palatino Linotype"/>
          <w:sz w:val="22"/>
          <w:szCs w:val="22"/>
          <w:lang w:val="nl-NL"/>
        </w:rPr>
        <w:t xml:space="preserve"> </w:t>
      </w:r>
    </w:p>
    <w:p w14:paraId="51B96C24" w14:textId="77777777" w:rsidR="008F33DA" w:rsidRPr="0061583B" w:rsidRDefault="008F33DA" w:rsidP="008F33DA">
      <w:pPr>
        <w:widowControl/>
        <w:tabs>
          <w:tab w:val="left" w:pos="567"/>
        </w:tabs>
        <w:ind w:left="5040"/>
        <w:rPr>
          <w:rFonts w:ascii="Palatino Linotype" w:hAnsi="Palatino Linotype"/>
          <w:snapToGrid/>
          <w:spacing w:val="-3"/>
          <w:sz w:val="22"/>
          <w:szCs w:val="22"/>
          <w:lang w:val="nl-NL"/>
        </w:rPr>
      </w:pPr>
    </w:p>
    <w:p w14:paraId="51767346" w14:textId="77777777" w:rsidR="008F33DA" w:rsidRPr="0061583B" w:rsidRDefault="008F33DA" w:rsidP="008F33DA">
      <w:pPr>
        <w:widowControl/>
        <w:tabs>
          <w:tab w:val="left" w:pos="567"/>
        </w:tabs>
        <w:ind w:left="4678"/>
        <w:rPr>
          <w:rFonts w:ascii="Palatino Linotype" w:hAnsi="Palatino Linotype"/>
          <w:snapToGrid/>
          <w:spacing w:val="-3"/>
          <w:sz w:val="22"/>
          <w:szCs w:val="22"/>
          <w:lang w:val="nl-NL"/>
        </w:rPr>
      </w:pPr>
    </w:p>
    <w:p w14:paraId="4831283C" w14:textId="77777777" w:rsidR="008F33DA" w:rsidRPr="0061583B" w:rsidRDefault="008F33DA" w:rsidP="008F33DA">
      <w:pPr>
        <w:widowControl/>
        <w:tabs>
          <w:tab w:val="left" w:pos="567"/>
        </w:tabs>
        <w:ind w:left="5760"/>
        <w:rPr>
          <w:rFonts w:ascii="Palatino Linotype" w:hAnsi="Palatino Linotype"/>
          <w:snapToGrid/>
          <w:spacing w:val="-3"/>
          <w:sz w:val="22"/>
          <w:szCs w:val="22"/>
          <w:lang w:val="nl-NL"/>
        </w:rPr>
      </w:pPr>
      <w:r w:rsidRPr="0061583B">
        <w:rPr>
          <w:rFonts w:ascii="Palatino Linotype" w:hAnsi="Palatino Linotype"/>
          <w:snapToGrid/>
          <w:spacing w:val="-3"/>
          <w:sz w:val="22"/>
          <w:szCs w:val="22"/>
          <w:lang w:val="nl-NL"/>
        </w:rPr>
        <w:t>Uitgegeven 30</w:t>
      </w:r>
      <w:r w:rsidRPr="0061583B">
        <w:rPr>
          <w:rFonts w:ascii="Palatino Linotype" w:hAnsi="Palatino Linotype"/>
          <w:snapToGrid/>
          <w:spacing w:val="-3"/>
          <w:sz w:val="22"/>
          <w:szCs w:val="22"/>
          <w:vertAlign w:val="superscript"/>
          <w:lang w:val="nl-NL"/>
        </w:rPr>
        <w:t>ste</w:t>
      </w:r>
      <w:r w:rsidRPr="0061583B">
        <w:rPr>
          <w:rFonts w:ascii="Palatino Linotype" w:hAnsi="Palatino Linotype"/>
          <w:snapToGrid/>
          <w:spacing w:val="-3"/>
          <w:sz w:val="22"/>
          <w:szCs w:val="22"/>
          <w:lang w:val="nl-NL"/>
        </w:rPr>
        <w:t xml:space="preserve"> december 2025</w:t>
      </w:r>
    </w:p>
    <w:p w14:paraId="20E15D8A" w14:textId="77777777" w:rsidR="008F33DA" w:rsidRDefault="008F33DA" w:rsidP="008F33DA">
      <w:pPr>
        <w:widowControl/>
        <w:tabs>
          <w:tab w:val="left" w:pos="567"/>
        </w:tabs>
        <w:ind w:left="5760" w:right="130"/>
        <w:rPr>
          <w:rFonts w:ascii="Palatino Linotype" w:hAnsi="Palatino Linotype"/>
          <w:snapToGrid/>
          <w:spacing w:val="-3"/>
          <w:sz w:val="22"/>
          <w:szCs w:val="22"/>
          <w:lang w:val="nl-NL"/>
        </w:rPr>
      </w:pPr>
      <w:r w:rsidRPr="008F33DA">
        <w:rPr>
          <w:rFonts w:ascii="Palatino Linotype" w:hAnsi="Palatino Linotype"/>
          <w:snapToGrid/>
          <w:spacing w:val="-3"/>
          <w:sz w:val="22"/>
          <w:szCs w:val="22"/>
          <w:lang w:val="nl-NL"/>
        </w:rPr>
        <w:t>De Minister van Algemene Zaken,</w:t>
      </w:r>
    </w:p>
    <w:p w14:paraId="00CE4583" w14:textId="77777777" w:rsidR="008F33DA" w:rsidRPr="008F33DA" w:rsidRDefault="008F33DA" w:rsidP="008F33DA">
      <w:pPr>
        <w:tabs>
          <w:tab w:val="left" w:pos="567"/>
        </w:tabs>
        <w:suppressAutoHyphens/>
        <w:spacing w:line="288" w:lineRule="auto"/>
        <w:ind w:left="5760" w:right="130"/>
        <w:jc w:val="center"/>
        <w:rPr>
          <w:rFonts w:ascii="Palatino Linotype" w:hAnsi="Palatino Linotype"/>
          <w:bCs/>
          <w:spacing w:val="-3"/>
          <w:sz w:val="22"/>
          <w:szCs w:val="22"/>
          <w:lang w:val="nl-NL"/>
        </w:rPr>
        <w:sectPr w:rsidR="008F33DA" w:rsidRPr="008F33DA">
          <w:headerReference w:type="even" r:id="rId8"/>
          <w:headerReference w:type="default" r:id="rId9"/>
          <w:headerReference w:type="first" r:id="rId10"/>
          <w:endnotePr>
            <w:numFmt w:val="decimal"/>
          </w:endnotePr>
          <w:type w:val="continuous"/>
          <w:pgSz w:w="11906" w:h="16838"/>
          <w:pgMar w:top="1962" w:right="1298" w:bottom="958" w:left="1298" w:header="1440" w:footer="958" w:gutter="0"/>
          <w:pgNumType w:start="1"/>
          <w:cols w:space="720"/>
          <w:noEndnote/>
          <w:titlePg/>
        </w:sectPr>
      </w:pPr>
      <w:r>
        <w:rPr>
          <w:rFonts w:ascii="Palatino Linotype" w:hAnsi="Palatino Linotype"/>
          <w:bCs/>
          <w:spacing w:val="-3"/>
          <w:sz w:val="22"/>
          <w:szCs w:val="22"/>
          <w:lang w:val="nl-NL"/>
        </w:rPr>
        <w:t>G</w:t>
      </w:r>
      <w:r w:rsidRPr="008F33DA">
        <w:rPr>
          <w:rFonts w:ascii="Palatino Linotype" w:hAnsi="Palatino Linotype"/>
          <w:bCs/>
          <w:spacing w:val="-3"/>
          <w:sz w:val="22"/>
          <w:szCs w:val="22"/>
          <w:lang w:val="nl-NL"/>
        </w:rPr>
        <w:t>.S. PISAS</w:t>
      </w:r>
    </w:p>
    <w:p w14:paraId="044D65EB" w14:textId="77777777" w:rsidR="008F33DA" w:rsidRDefault="008F33DA">
      <w:pPr>
        <w:widowControl/>
        <w:rPr>
          <w:rFonts w:ascii="Palatino Linotype" w:eastAsia="Arial" w:hAnsi="Palatino Linotype"/>
          <w:sz w:val="22"/>
          <w:szCs w:val="22"/>
          <w:lang w:val="nl-NL"/>
        </w:rPr>
      </w:pPr>
      <w:r>
        <w:rPr>
          <w:rFonts w:ascii="Palatino Linotype" w:eastAsia="Arial" w:hAnsi="Palatino Linotype"/>
          <w:sz w:val="22"/>
          <w:szCs w:val="22"/>
          <w:lang w:val="nl-NL"/>
        </w:rPr>
        <w:br w:type="page"/>
      </w:r>
    </w:p>
    <w:p w14:paraId="284BAC1C" w14:textId="77777777" w:rsidR="008F33DA" w:rsidRPr="008F33DA" w:rsidRDefault="008F33DA" w:rsidP="008F33DA">
      <w:pPr>
        <w:jc w:val="both"/>
        <w:rPr>
          <w:rFonts w:ascii="Palatino Linotype" w:eastAsia="Arial" w:hAnsi="Palatino Linotype"/>
          <w:sz w:val="22"/>
          <w:szCs w:val="22"/>
          <w:lang w:val="nl-NL"/>
        </w:rPr>
      </w:pPr>
      <w:r w:rsidRPr="008F33DA">
        <w:rPr>
          <w:rFonts w:ascii="Palatino Linotype" w:eastAsia="Arial" w:hAnsi="Palatino Linotype"/>
          <w:sz w:val="22"/>
          <w:szCs w:val="22"/>
          <w:lang w:val="nl-NL"/>
        </w:rPr>
        <w:lastRenderedPageBreak/>
        <w:t xml:space="preserve">Toelichting behorende bij de </w:t>
      </w:r>
      <w:r w:rsidRPr="008F33DA">
        <w:rPr>
          <w:rFonts w:ascii="Palatino Linotype" w:hAnsi="Palatino Linotype"/>
          <w:snapToGrid/>
          <w:sz w:val="22"/>
          <w:szCs w:val="22"/>
          <w:lang w:val="nl-NL"/>
        </w:rPr>
        <w:t>Regeling indexering minimumloon 2026</w:t>
      </w:r>
    </w:p>
    <w:p w14:paraId="7A1674EF" w14:textId="77777777" w:rsidR="008F33DA" w:rsidRPr="008F33DA" w:rsidRDefault="008F33DA" w:rsidP="008F33DA">
      <w:pPr>
        <w:jc w:val="both"/>
        <w:rPr>
          <w:rFonts w:ascii="Palatino Linotype" w:eastAsia="Arial" w:hAnsi="Palatino Linotype"/>
          <w:b/>
          <w:bCs/>
          <w:sz w:val="22"/>
          <w:szCs w:val="22"/>
          <w:lang w:val="nl-NL"/>
        </w:rPr>
      </w:pPr>
    </w:p>
    <w:p w14:paraId="4A90EFAB" w14:textId="77777777" w:rsidR="008F33DA" w:rsidRPr="008F33DA" w:rsidRDefault="008F33DA" w:rsidP="008F33DA">
      <w:pPr>
        <w:jc w:val="both"/>
        <w:rPr>
          <w:rFonts w:ascii="Palatino Linotype" w:eastAsia="Arial" w:hAnsi="Palatino Linotype"/>
          <w:b/>
          <w:bCs/>
          <w:sz w:val="22"/>
          <w:szCs w:val="22"/>
          <w:lang w:val="nl-NL"/>
        </w:rPr>
      </w:pPr>
      <w:r w:rsidRPr="008F33DA">
        <w:rPr>
          <w:rFonts w:ascii="Palatino Linotype" w:eastAsia="Arial" w:hAnsi="Palatino Linotype"/>
          <w:b/>
          <w:bCs/>
          <w:sz w:val="22"/>
          <w:szCs w:val="22"/>
          <w:lang w:val="nl-NL"/>
        </w:rPr>
        <w:t>I.1.</w:t>
      </w:r>
      <w:r w:rsidRPr="008F33DA">
        <w:rPr>
          <w:rFonts w:ascii="Palatino Linotype" w:eastAsia="Arial" w:hAnsi="Palatino Linotype"/>
          <w:b/>
          <w:bCs/>
          <w:sz w:val="22"/>
          <w:szCs w:val="22"/>
          <w:lang w:val="nl-NL"/>
        </w:rPr>
        <w:tab/>
        <w:t>Algemeen</w:t>
      </w:r>
    </w:p>
    <w:p w14:paraId="35475880" w14:textId="77777777" w:rsidR="008F33DA" w:rsidRPr="008F33DA" w:rsidRDefault="008F33DA" w:rsidP="008F33DA">
      <w:pPr>
        <w:jc w:val="both"/>
        <w:rPr>
          <w:rFonts w:ascii="Palatino Linotype" w:eastAsia="Arial" w:hAnsi="Palatino Linotype"/>
          <w:bCs/>
          <w:sz w:val="22"/>
          <w:szCs w:val="22"/>
          <w:lang w:val="nl-NL"/>
        </w:rPr>
      </w:pPr>
    </w:p>
    <w:p w14:paraId="0D1AF720" w14:textId="77777777" w:rsidR="008F33DA" w:rsidRPr="008F33DA" w:rsidRDefault="008F33DA" w:rsidP="008F33DA">
      <w:pPr>
        <w:jc w:val="both"/>
        <w:rPr>
          <w:rFonts w:ascii="Palatino Linotype" w:hAnsi="Palatino Linotype"/>
          <w:bCs/>
          <w:sz w:val="22"/>
          <w:szCs w:val="22"/>
          <w:lang w:val="nl-NL"/>
        </w:rPr>
      </w:pPr>
      <w:r w:rsidRPr="008F33DA">
        <w:rPr>
          <w:rFonts w:ascii="Palatino Linotype" w:hAnsi="Palatino Linotype"/>
          <w:bCs/>
          <w:sz w:val="22"/>
          <w:szCs w:val="22"/>
          <w:lang w:val="nl-NL"/>
        </w:rPr>
        <w:t xml:space="preserve">Conform artikel 13, eerste lid, eerste volzin van de Landsverordening minimumlonen kan de Minister van Sociale Ontwikkeling, Arbeid en Welzijn, indien uit de door het Centraal Bureau voor de Statistiek van Curaçao (CBS) vastgestelde prijsindexcijfers van de gezinsconsumptie blijkt dat het cijfer voor de maand augustus van het lopende jaar, vergeleken met dat cijfer voor de maand augustus van het daaraan voorafgaand jaar is veranderd, de Sociaal Economische Raad (SER) gehoord, nieuwe minimumloon bedragen vaststellen die per 1 januari van het volgende jaar gaan gelden. </w:t>
      </w:r>
    </w:p>
    <w:p w14:paraId="5E874B2F" w14:textId="77777777" w:rsidR="008F33DA" w:rsidRPr="008F33DA" w:rsidRDefault="008F33DA" w:rsidP="008F33DA">
      <w:pPr>
        <w:jc w:val="both"/>
        <w:rPr>
          <w:rFonts w:ascii="Palatino Linotype" w:hAnsi="Palatino Linotype"/>
          <w:bCs/>
          <w:sz w:val="22"/>
          <w:szCs w:val="22"/>
          <w:lang w:val="nl-NL"/>
        </w:rPr>
      </w:pPr>
    </w:p>
    <w:p w14:paraId="075C2BA2" w14:textId="77777777" w:rsidR="008F33DA" w:rsidRPr="008F33DA" w:rsidRDefault="008F33DA" w:rsidP="008F33DA">
      <w:pPr>
        <w:jc w:val="both"/>
        <w:rPr>
          <w:rFonts w:ascii="Palatino Linotype" w:hAnsi="Palatino Linotype"/>
          <w:bCs/>
          <w:sz w:val="22"/>
          <w:szCs w:val="22"/>
          <w:lang w:val="nl-NL"/>
        </w:rPr>
      </w:pPr>
      <w:r w:rsidRPr="008F33DA">
        <w:rPr>
          <w:rFonts w:ascii="Palatino Linotype" w:hAnsi="Palatino Linotype"/>
          <w:bCs/>
          <w:sz w:val="22"/>
          <w:szCs w:val="22"/>
          <w:lang w:val="nl-NL"/>
        </w:rPr>
        <w:t>Het CBS berekent en publiceert namelijk de gegevens met betrekking tot de prijsontwikkeling op Curaçao</w:t>
      </w:r>
      <w:r w:rsidRPr="008F33DA">
        <w:rPr>
          <w:rFonts w:ascii="Palatino Linotype" w:hAnsi="Palatino Linotype"/>
          <w:bCs/>
          <w:sz w:val="22"/>
          <w:szCs w:val="22"/>
          <w:vertAlign w:val="superscript"/>
          <w:lang w:val="nl-NL"/>
        </w:rPr>
        <w:footnoteReference w:id="2"/>
      </w:r>
      <w:r w:rsidRPr="008F33DA">
        <w:rPr>
          <w:rFonts w:ascii="Palatino Linotype" w:hAnsi="Palatino Linotype"/>
          <w:bCs/>
          <w:sz w:val="22"/>
          <w:szCs w:val="22"/>
          <w:lang w:val="nl-NL"/>
        </w:rPr>
        <w:t xml:space="preserve"> op basis van:</w:t>
      </w:r>
    </w:p>
    <w:p w14:paraId="7602AC5B" w14:textId="77777777" w:rsidR="008F33DA" w:rsidRPr="008F33DA" w:rsidRDefault="008F33DA" w:rsidP="008F33DA">
      <w:pPr>
        <w:jc w:val="both"/>
        <w:rPr>
          <w:rFonts w:ascii="Palatino Linotype" w:hAnsi="Palatino Linotype"/>
          <w:bCs/>
          <w:sz w:val="22"/>
          <w:szCs w:val="22"/>
          <w:lang w:val="nl-NL"/>
        </w:rPr>
      </w:pPr>
    </w:p>
    <w:p w14:paraId="5F9B1C56" w14:textId="77777777" w:rsidR="008F33DA" w:rsidRPr="008F33DA" w:rsidRDefault="008F33DA" w:rsidP="008F33DA">
      <w:pPr>
        <w:jc w:val="both"/>
        <w:rPr>
          <w:rFonts w:ascii="Palatino Linotype" w:hAnsi="Palatino Linotype"/>
          <w:bCs/>
          <w:sz w:val="22"/>
          <w:szCs w:val="22"/>
          <w:lang w:val="nl-NL"/>
        </w:rPr>
      </w:pPr>
      <w:r w:rsidRPr="008F33DA">
        <w:rPr>
          <w:rFonts w:ascii="Palatino Linotype" w:hAnsi="Palatino Linotype"/>
          <w:bCs/>
          <w:sz w:val="22"/>
          <w:szCs w:val="22"/>
          <w:lang w:val="nl-NL"/>
        </w:rPr>
        <w:t>-</w:t>
      </w:r>
      <w:r w:rsidRPr="008F33DA">
        <w:rPr>
          <w:rFonts w:ascii="Palatino Linotype" w:hAnsi="Palatino Linotype"/>
          <w:bCs/>
          <w:sz w:val="22"/>
          <w:szCs w:val="22"/>
          <w:lang w:val="nl-NL"/>
        </w:rPr>
        <w:tab/>
        <w:t xml:space="preserve">de methode van het </w:t>
      </w:r>
      <w:proofErr w:type="spellStart"/>
      <w:r w:rsidRPr="008F33DA">
        <w:rPr>
          <w:rFonts w:ascii="Palatino Linotype" w:hAnsi="Palatino Linotype"/>
          <w:bCs/>
          <w:sz w:val="22"/>
          <w:szCs w:val="22"/>
          <w:lang w:val="nl-NL"/>
        </w:rPr>
        <w:t>twaalfmaands</w:t>
      </w:r>
      <w:proofErr w:type="spellEnd"/>
      <w:r w:rsidRPr="008F33DA">
        <w:rPr>
          <w:rFonts w:ascii="Palatino Linotype" w:hAnsi="Palatino Linotype"/>
          <w:bCs/>
          <w:sz w:val="22"/>
          <w:szCs w:val="22"/>
          <w:lang w:val="nl-NL"/>
        </w:rPr>
        <w:t xml:space="preserve"> gemiddelde, waarbij de gemiddelde ontwikkeling van het prijsindexcijfer gemeten over de periode van twaalf maanden voorafgaande aan een bepaalde maand, vergeleken wordt met de gemiddelde ontwikkeling van het prijsindexcijfer over dezelfde periode van een jaar eerder; en</w:t>
      </w:r>
    </w:p>
    <w:p w14:paraId="5C9B040E" w14:textId="77777777" w:rsidR="008F33DA" w:rsidRPr="008F33DA" w:rsidRDefault="008F33DA" w:rsidP="008F33DA">
      <w:pPr>
        <w:jc w:val="both"/>
        <w:rPr>
          <w:rFonts w:ascii="Palatino Linotype" w:hAnsi="Palatino Linotype"/>
          <w:bCs/>
          <w:sz w:val="22"/>
          <w:szCs w:val="22"/>
          <w:lang w:val="nl-NL"/>
        </w:rPr>
      </w:pPr>
    </w:p>
    <w:p w14:paraId="41F76DBE" w14:textId="77777777" w:rsidR="008F33DA" w:rsidRPr="008F33DA" w:rsidRDefault="008F33DA" w:rsidP="008F33DA">
      <w:pPr>
        <w:jc w:val="both"/>
        <w:rPr>
          <w:rFonts w:ascii="Palatino Linotype" w:hAnsi="Palatino Linotype"/>
          <w:bCs/>
          <w:sz w:val="22"/>
          <w:szCs w:val="22"/>
          <w:lang w:val="nl-NL"/>
        </w:rPr>
      </w:pPr>
      <w:r w:rsidRPr="008F33DA">
        <w:rPr>
          <w:rFonts w:ascii="Palatino Linotype" w:hAnsi="Palatino Linotype"/>
          <w:bCs/>
          <w:sz w:val="22"/>
          <w:szCs w:val="22"/>
          <w:lang w:val="nl-NL"/>
        </w:rPr>
        <w:t>-</w:t>
      </w:r>
      <w:r w:rsidRPr="008F33DA">
        <w:rPr>
          <w:rFonts w:ascii="Palatino Linotype" w:hAnsi="Palatino Linotype"/>
          <w:bCs/>
          <w:sz w:val="22"/>
          <w:szCs w:val="22"/>
          <w:lang w:val="nl-NL"/>
        </w:rPr>
        <w:tab/>
        <w:t>de enkelvoudige maandmethode, waarbij het prijsindexcijfer van de gezinsconsumptie (= Consumer Price Index = CPI) voor een bepaalde maand van het lopende jaar wordt vergeleken met het prijsindexcijfer van de gezinsconsumptie voor diezelfde maand van het voorgaande jaar.</w:t>
      </w:r>
    </w:p>
    <w:p w14:paraId="4C39F800" w14:textId="77777777" w:rsidR="008F33DA" w:rsidRPr="008F33DA" w:rsidRDefault="008F33DA" w:rsidP="008F33DA">
      <w:pPr>
        <w:jc w:val="both"/>
        <w:rPr>
          <w:rFonts w:ascii="Palatino Linotype" w:hAnsi="Palatino Linotype"/>
          <w:bCs/>
          <w:sz w:val="22"/>
          <w:szCs w:val="22"/>
          <w:lang w:val="nl-NL"/>
        </w:rPr>
      </w:pPr>
      <w:r w:rsidRPr="008F33DA">
        <w:rPr>
          <w:rFonts w:ascii="Palatino Linotype" w:hAnsi="Palatino Linotype"/>
          <w:bCs/>
          <w:sz w:val="22"/>
          <w:szCs w:val="22"/>
          <w:lang w:val="nl-NL"/>
        </w:rPr>
        <w:t xml:space="preserve"> </w:t>
      </w:r>
    </w:p>
    <w:p w14:paraId="66EBFA01" w14:textId="77777777" w:rsidR="008F33DA" w:rsidRPr="008F33DA" w:rsidRDefault="008F33DA" w:rsidP="008F33DA">
      <w:pPr>
        <w:ind w:left="450" w:hanging="450"/>
        <w:jc w:val="both"/>
        <w:rPr>
          <w:rFonts w:ascii="Palatino Linotype" w:hAnsi="Palatino Linotype"/>
          <w:b/>
          <w:bCs/>
          <w:sz w:val="22"/>
          <w:szCs w:val="22"/>
          <w:lang w:val="nl-NL"/>
        </w:rPr>
      </w:pPr>
      <w:r w:rsidRPr="008F33DA">
        <w:rPr>
          <w:rFonts w:ascii="Palatino Linotype" w:eastAsia="Arial" w:hAnsi="Palatino Linotype"/>
          <w:b/>
          <w:bCs/>
          <w:sz w:val="22"/>
          <w:szCs w:val="22"/>
          <w:lang w:val="nl-NL"/>
        </w:rPr>
        <w:t>I.2.</w:t>
      </w:r>
      <w:r w:rsidRPr="008F33DA">
        <w:rPr>
          <w:rFonts w:ascii="Palatino Linotype" w:eastAsia="Arial" w:hAnsi="Palatino Linotype"/>
          <w:b/>
          <w:bCs/>
          <w:sz w:val="22"/>
          <w:szCs w:val="22"/>
          <w:lang w:val="nl-NL"/>
        </w:rPr>
        <w:tab/>
      </w:r>
      <w:r w:rsidRPr="008F33DA">
        <w:rPr>
          <w:rFonts w:ascii="Palatino Linotype" w:hAnsi="Palatino Linotype"/>
          <w:b/>
          <w:bCs/>
          <w:sz w:val="22"/>
          <w:szCs w:val="22"/>
          <w:lang w:val="nl-NL"/>
        </w:rPr>
        <w:t>De aanpassing van het minimumuurloon per 1 januari 2026 ter  uitvoering van</w:t>
      </w:r>
      <w:r w:rsidRPr="008F33DA">
        <w:rPr>
          <w:rFonts w:ascii="Palatino Linotype" w:hAnsi="Palatino Linotype"/>
          <w:b/>
          <w:sz w:val="22"/>
          <w:szCs w:val="22"/>
          <w:lang w:val="nl-NL"/>
        </w:rPr>
        <w:t xml:space="preserve"> artikel 13 van de Landsverordening minimumlonen</w:t>
      </w:r>
    </w:p>
    <w:p w14:paraId="05E2E8AF" w14:textId="77777777" w:rsidR="008F33DA" w:rsidRPr="008F33DA" w:rsidRDefault="008F33DA" w:rsidP="008F33DA">
      <w:pPr>
        <w:jc w:val="both"/>
        <w:rPr>
          <w:rFonts w:ascii="Palatino Linotype" w:hAnsi="Palatino Linotype"/>
          <w:bCs/>
          <w:sz w:val="22"/>
          <w:szCs w:val="22"/>
          <w:lang w:val="nl-NL"/>
        </w:rPr>
      </w:pPr>
    </w:p>
    <w:p w14:paraId="6D053FC3"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 xml:space="preserve">Conform artikel 13, eerste lid, tweede volzin van de Landsverordening minimumlonen bepaalt de minister welk prijsindexcijfer gelegen tussen augustus 2024 en augustus 2025 zal worden toegepast. </w:t>
      </w:r>
    </w:p>
    <w:p w14:paraId="7D6C12E6" w14:textId="77777777" w:rsidR="008F33DA" w:rsidRPr="008F33DA" w:rsidRDefault="008F33DA" w:rsidP="008F33DA">
      <w:pPr>
        <w:jc w:val="both"/>
        <w:rPr>
          <w:rFonts w:ascii="Palatino Linotype" w:eastAsia="Arial" w:hAnsi="Palatino Linotype"/>
          <w:sz w:val="22"/>
          <w:szCs w:val="22"/>
          <w:lang w:val="nl-NL"/>
        </w:rPr>
      </w:pPr>
    </w:p>
    <w:p w14:paraId="361DF386" w14:textId="77777777" w:rsidR="008F33DA" w:rsidRPr="008F33DA" w:rsidRDefault="008F33DA" w:rsidP="008F33DA">
      <w:pPr>
        <w:jc w:val="both"/>
        <w:rPr>
          <w:rFonts w:ascii="Palatino Linotype" w:hAnsi="Palatino Linotype"/>
          <w:sz w:val="22"/>
          <w:szCs w:val="22"/>
          <w:lang w:val="nl-NL"/>
        </w:rPr>
      </w:pPr>
      <w:r w:rsidRPr="008F33DA">
        <w:rPr>
          <w:rFonts w:ascii="Palatino Linotype" w:eastAsia="Arial" w:hAnsi="Palatino Linotype"/>
          <w:sz w:val="22"/>
          <w:szCs w:val="22"/>
          <w:lang w:val="nl-NL"/>
        </w:rPr>
        <w:t xml:space="preserve">Voor de vaststelling van het minimumloon voor 2026 heeft ondergetekende ervoor gekozen om het prijsindexcijfer op </w:t>
      </w:r>
      <w:r w:rsidRPr="008F33DA">
        <w:rPr>
          <w:rFonts w:ascii="Palatino Linotype" w:hAnsi="Palatino Linotype"/>
          <w:bCs/>
          <w:sz w:val="22"/>
          <w:szCs w:val="22"/>
          <w:lang w:val="nl-NL"/>
        </w:rPr>
        <w:t xml:space="preserve">basis van het </w:t>
      </w:r>
      <w:proofErr w:type="spellStart"/>
      <w:r w:rsidRPr="008F33DA">
        <w:rPr>
          <w:rFonts w:ascii="Palatino Linotype" w:hAnsi="Palatino Linotype"/>
          <w:bCs/>
          <w:sz w:val="22"/>
          <w:szCs w:val="22"/>
          <w:lang w:val="nl-NL"/>
        </w:rPr>
        <w:t>twaalfmaands</w:t>
      </w:r>
      <w:proofErr w:type="spellEnd"/>
      <w:r w:rsidRPr="008F33DA">
        <w:rPr>
          <w:rFonts w:ascii="Palatino Linotype" w:hAnsi="Palatino Linotype"/>
          <w:bCs/>
          <w:sz w:val="22"/>
          <w:szCs w:val="22"/>
          <w:lang w:val="nl-NL"/>
        </w:rPr>
        <w:t xml:space="preserve"> gemiddelde CPI te hanteren. </w:t>
      </w:r>
      <w:r w:rsidRPr="008F33DA">
        <w:rPr>
          <w:rFonts w:ascii="Palatino Linotype" w:hAnsi="Palatino Linotype"/>
          <w:sz w:val="22"/>
          <w:szCs w:val="22"/>
          <w:lang w:val="nl-NL"/>
        </w:rPr>
        <w:t xml:space="preserve"> </w:t>
      </w:r>
    </w:p>
    <w:p w14:paraId="361419CC" w14:textId="77777777" w:rsidR="008F33DA" w:rsidRPr="008F33DA" w:rsidRDefault="008F33DA" w:rsidP="008F33DA">
      <w:pPr>
        <w:jc w:val="both"/>
        <w:rPr>
          <w:rFonts w:ascii="Palatino Linotype" w:hAnsi="Palatino Linotype"/>
          <w:bCs/>
          <w:sz w:val="22"/>
          <w:szCs w:val="22"/>
          <w:lang w:val="nl-NL"/>
        </w:rPr>
      </w:pPr>
    </w:p>
    <w:p w14:paraId="3C2E70D7"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 xml:space="preserve">Verhoging van het minimumloon op basis van het </w:t>
      </w:r>
      <w:proofErr w:type="spellStart"/>
      <w:r w:rsidRPr="008F33DA">
        <w:rPr>
          <w:rFonts w:ascii="Palatino Linotype" w:hAnsi="Palatino Linotype"/>
          <w:sz w:val="22"/>
          <w:szCs w:val="22"/>
          <w:lang w:val="nl-NL"/>
        </w:rPr>
        <w:t>twaalfmaands</w:t>
      </w:r>
      <w:proofErr w:type="spellEnd"/>
      <w:r w:rsidRPr="008F33DA">
        <w:rPr>
          <w:rFonts w:ascii="Palatino Linotype" w:hAnsi="Palatino Linotype"/>
          <w:sz w:val="22"/>
          <w:szCs w:val="22"/>
          <w:lang w:val="nl-NL"/>
        </w:rPr>
        <w:t xml:space="preserve"> gemiddelde CPI</w:t>
      </w:r>
    </w:p>
    <w:p w14:paraId="5CABB7C1" w14:textId="77777777" w:rsidR="008F33DA" w:rsidRPr="008F33DA" w:rsidRDefault="008F33DA" w:rsidP="008F33DA">
      <w:pPr>
        <w:jc w:val="both"/>
        <w:rPr>
          <w:rFonts w:ascii="Palatino Linotype" w:hAnsi="Palatino Linotype"/>
          <w:sz w:val="22"/>
          <w:szCs w:val="22"/>
          <w:lang w:val="nl-NL"/>
        </w:rPr>
      </w:pPr>
    </w:p>
    <w:p w14:paraId="42B5442D"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 xml:space="preserve">Het </w:t>
      </w:r>
      <w:proofErr w:type="spellStart"/>
      <w:r w:rsidRPr="008F33DA">
        <w:rPr>
          <w:rFonts w:ascii="Palatino Linotype" w:hAnsi="Palatino Linotype"/>
          <w:sz w:val="22"/>
          <w:szCs w:val="22"/>
          <w:lang w:val="nl-NL"/>
        </w:rPr>
        <w:t>twaalfmaands</w:t>
      </w:r>
      <w:proofErr w:type="spellEnd"/>
      <w:r w:rsidRPr="008F33DA">
        <w:rPr>
          <w:rFonts w:ascii="Palatino Linotype" w:hAnsi="Palatino Linotype"/>
          <w:sz w:val="22"/>
          <w:szCs w:val="22"/>
          <w:lang w:val="nl-NL"/>
        </w:rPr>
        <w:t xml:space="preserve"> gemiddelde van het prijsindexcijfer is van belang voor de berekening van de inflatie. De inflatie van een bepaalde maand wordt berekend aan de hand van de procentuele verandering van het </w:t>
      </w:r>
      <w:proofErr w:type="spellStart"/>
      <w:r w:rsidRPr="008F33DA">
        <w:rPr>
          <w:rFonts w:ascii="Palatino Linotype" w:hAnsi="Palatino Linotype"/>
          <w:sz w:val="22"/>
          <w:szCs w:val="22"/>
          <w:lang w:val="nl-NL"/>
        </w:rPr>
        <w:t>twaalfmaands</w:t>
      </w:r>
      <w:proofErr w:type="spellEnd"/>
      <w:r w:rsidRPr="008F33DA">
        <w:rPr>
          <w:rFonts w:ascii="Palatino Linotype" w:hAnsi="Palatino Linotype"/>
          <w:sz w:val="22"/>
          <w:szCs w:val="22"/>
          <w:lang w:val="nl-NL"/>
        </w:rPr>
        <w:t xml:space="preserve"> gemiddelde van het prijsindexcijfer van die bepaalde maand ten opzichte van het </w:t>
      </w:r>
      <w:proofErr w:type="spellStart"/>
      <w:r w:rsidRPr="008F33DA">
        <w:rPr>
          <w:rFonts w:ascii="Palatino Linotype" w:hAnsi="Palatino Linotype"/>
          <w:sz w:val="22"/>
          <w:szCs w:val="22"/>
          <w:lang w:val="nl-NL"/>
        </w:rPr>
        <w:t>twaalfmaands</w:t>
      </w:r>
      <w:proofErr w:type="spellEnd"/>
      <w:r w:rsidRPr="008F33DA">
        <w:rPr>
          <w:rFonts w:ascii="Palatino Linotype" w:hAnsi="Palatino Linotype"/>
          <w:sz w:val="22"/>
          <w:szCs w:val="22"/>
          <w:lang w:val="nl-NL"/>
        </w:rPr>
        <w:t xml:space="preserve"> gemiddelde van diezelfde maand van één jaar geleden.</w:t>
      </w:r>
    </w:p>
    <w:p w14:paraId="3F053CC0" w14:textId="77777777" w:rsidR="008F33DA" w:rsidRPr="008F33DA" w:rsidRDefault="008F33DA" w:rsidP="008F33DA">
      <w:pPr>
        <w:jc w:val="both"/>
        <w:rPr>
          <w:rFonts w:ascii="Palatino Linotype" w:hAnsi="Palatino Linotype"/>
          <w:sz w:val="22"/>
          <w:szCs w:val="22"/>
          <w:lang w:val="nl-NL"/>
        </w:rPr>
      </w:pPr>
    </w:p>
    <w:p w14:paraId="46F879C0"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 xml:space="preserve">Voor de periode augustus 2024 – augustus 2025 zijn de inflatiepercentages op basis van het </w:t>
      </w:r>
      <w:proofErr w:type="spellStart"/>
      <w:r w:rsidRPr="008F33DA">
        <w:rPr>
          <w:rFonts w:ascii="Palatino Linotype" w:hAnsi="Palatino Linotype"/>
          <w:sz w:val="22"/>
          <w:szCs w:val="22"/>
          <w:lang w:val="nl-NL"/>
        </w:rPr>
        <w:t>twaalfmaands</w:t>
      </w:r>
      <w:proofErr w:type="spellEnd"/>
      <w:r w:rsidRPr="008F33DA">
        <w:rPr>
          <w:rFonts w:ascii="Palatino Linotype" w:hAnsi="Palatino Linotype"/>
          <w:sz w:val="22"/>
          <w:szCs w:val="22"/>
          <w:lang w:val="nl-NL"/>
        </w:rPr>
        <w:t xml:space="preserve"> gemiddelde CPI als volgt </w:t>
      </w:r>
      <w:r w:rsidRPr="008F33DA">
        <w:rPr>
          <w:rFonts w:ascii="Palatino Linotype" w:hAnsi="Palatino Linotype"/>
          <w:b/>
          <w:sz w:val="22"/>
          <w:szCs w:val="22"/>
          <w:vertAlign w:val="superscript"/>
          <w:lang w:val="nl-NL"/>
        </w:rPr>
        <w:footnoteReference w:id="3"/>
      </w:r>
      <w:r w:rsidRPr="008F33DA">
        <w:rPr>
          <w:rFonts w:ascii="Palatino Linotype" w:hAnsi="Palatino Linotype"/>
          <w:sz w:val="22"/>
          <w:szCs w:val="22"/>
          <w:lang w:val="nl-NL"/>
        </w:rPr>
        <w:t>:</w:t>
      </w:r>
    </w:p>
    <w:p w14:paraId="45639916" w14:textId="77777777" w:rsidR="008F33DA" w:rsidRPr="008F33DA" w:rsidRDefault="008F33DA" w:rsidP="008F33DA">
      <w:pPr>
        <w:jc w:val="both"/>
        <w:rPr>
          <w:rFonts w:ascii="Palatino Linotype" w:hAnsi="Palatino Linotype"/>
          <w:sz w:val="22"/>
          <w:szCs w:val="22"/>
          <w:lang w:val="nl-NL"/>
        </w:rPr>
      </w:pPr>
    </w:p>
    <w:p w14:paraId="18F4AEC5"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Tabel 1</w:t>
      </w:r>
    </w:p>
    <w:tbl>
      <w:tblPr>
        <w:tblStyle w:val="TableGrid1"/>
        <w:tblW w:w="0" w:type="auto"/>
        <w:tblInd w:w="0" w:type="dxa"/>
        <w:tblLook w:val="04A0" w:firstRow="1" w:lastRow="0" w:firstColumn="1" w:lastColumn="0" w:noHBand="0" w:noVBand="1"/>
      </w:tblPr>
      <w:tblGrid>
        <w:gridCol w:w="696"/>
        <w:gridCol w:w="697"/>
        <w:gridCol w:w="697"/>
        <w:gridCol w:w="697"/>
        <w:gridCol w:w="697"/>
        <w:gridCol w:w="697"/>
        <w:gridCol w:w="697"/>
        <w:gridCol w:w="697"/>
        <w:gridCol w:w="697"/>
        <w:gridCol w:w="697"/>
        <w:gridCol w:w="697"/>
        <w:gridCol w:w="697"/>
        <w:gridCol w:w="697"/>
      </w:tblGrid>
      <w:tr w:rsidR="008F33DA" w:rsidRPr="008F33DA" w14:paraId="49B532AC" w14:textId="77777777" w:rsidTr="008F33DA">
        <w:tc>
          <w:tcPr>
            <w:tcW w:w="696" w:type="dxa"/>
            <w:shd w:val="clear" w:color="auto" w:fill="D9D9D9"/>
          </w:tcPr>
          <w:p w14:paraId="7DE183DE" w14:textId="77777777" w:rsidR="008F33DA" w:rsidRPr="008F33DA" w:rsidRDefault="008F33DA" w:rsidP="008F33DA">
            <w:pPr>
              <w:jc w:val="both"/>
              <w:rPr>
                <w:rFonts w:ascii="Palatino Linotype" w:hAnsi="Palatino Linotype"/>
                <w:sz w:val="22"/>
                <w:lang w:val="nl-NL" w:eastAsia="nl-NL"/>
              </w:rPr>
            </w:pPr>
            <w:r w:rsidRPr="008F33DA">
              <w:rPr>
                <w:rFonts w:ascii="Palatino Linotype" w:hAnsi="Palatino Linotype"/>
                <w:sz w:val="22"/>
                <w:lang w:val="nl-NL" w:eastAsia="nl-NL"/>
              </w:rPr>
              <w:t>Aug 2024</w:t>
            </w:r>
          </w:p>
        </w:tc>
        <w:tc>
          <w:tcPr>
            <w:tcW w:w="697" w:type="dxa"/>
            <w:shd w:val="clear" w:color="auto" w:fill="D9D9D9"/>
          </w:tcPr>
          <w:p w14:paraId="4F8CE6B7" w14:textId="77777777" w:rsidR="008F33DA" w:rsidRPr="008F33DA" w:rsidRDefault="008F33DA" w:rsidP="008F33DA">
            <w:pPr>
              <w:jc w:val="both"/>
              <w:rPr>
                <w:rFonts w:ascii="Palatino Linotype" w:hAnsi="Palatino Linotype"/>
                <w:sz w:val="22"/>
                <w:lang w:val="nl-NL" w:eastAsia="nl-NL"/>
              </w:rPr>
            </w:pPr>
            <w:r w:rsidRPr="008F33DA">
              <w:rPr>
                <w:rFonts w:ascii="Palatino Linotype" w:hAnsi="Palatino Linotype"/>
                <w:sz w:val="22"/>
                <w:lang w:val="nl-NL" w:eastAsia="nl-NL"/>
              </w:rPr>
              <w:t>Sep 2024</w:t>
            </w:r>
          </w:p>
        </w:tc>
        <w:tc>
          <w:tcPr>
            <w:tcW w:w="697" w:type="dxa"/>
            <w:shd w:val="clear" w:color="auto" w:fill="D9D9D9"/>
          </w:tcPr>
          <w:p w14:paraId="6B7BD91D" w14:textId="77777777" w:rsidR="008F33DA" w:rsidRPr="008F33DA" w:rsidRDefault="008F33DA" w:rsidP="008F33DA">
            <w:pPr>
              <w:jc w:val="both"/>
              <w:rPr>
                <w:rFonts w:ascii="Palatino Linotype" w:hAnsi="Palatino Linotype"/>
                <w:sz w:val="22"/>
                <w:lang w:val="nl-NL" w:eastAsia="nl-NL"/>
              </w:rPr>
            </w:pPr>
            <w:r w:rsidRPr="008F33DA">
              <w:rPr>
                <w:rFonts w:ascii="Palatino Linotype" w:hAnsi="Palatino Linotype"/>
                <w:sz w:val="22"/>
                <w:lang w:val="nl-NL" w:eastAsia="nl-NL"/>
              </w:rPr>
              <w:t>Okt 2024</w:t>
            </w:r>
          </w:p>
        </w:tc>
        <w:tc>
          <w:tcPr>
            <w:tcW w:w="697" w:type="dxa"/>
            <w:shd w:val="clear" w:color="auto" w:fill="D9D9D9"/>
          </w:tcPr>
          <w:p w14:paraId="09451730" w14:textId="77777777" w:rsidR="008F33DA" w:rsidRPr="008F33DA" w:rsidRDefault="008F33DA" w:rsidP="008F33DA">
            <w:pPr>
              <w:jc w:val="both"/>
              <w:rPr>
                <w:rFonts w:ascii="Palatino Linotype" w:hAnsi="Palatino Linotype"/>
                <w:sz w:val="22"/>
                <w:lang w:val="nl-NL" w:eastAsia="nl-NL"/>
              </w:rPr>
            </w:pPr>
            <w:r w:rsidRPr="008F33DA">
              <w:rPr>
                <w:rFonts w:ascii="Palatino Linotype" w:hAnsi="Palatino Linotype"/>
                <w:sz w:val="22"/>
                <w:lang w:val="nl-NL" w:eastAsia="nl-NL"/>
              </w:rPr>
              <w:t>Nov 2024</w:t>
            </w:r>
          </w:p>
        </w:tc>
        <w:tc>
          <w:tcPr>
            <w:tcW w:w="697" w:type="dxa"/>
            <w:shd w:val="clear" w:color="auto" w:fill="D9D9D9"/>
          </w:tcPr>
          <w:p w14:paraId="3A974469" w14:textId="77777777" w:rsidR="008F33DA" w:rsidRPr="008F33DA" w:rsidRDefault="008F33DA" w:rsidP="008F33DA">
            <w:pPr>
              <w:jc w:val="both"/>
              <w:rPr>
                <w:rFonts w:ascii="Palatino Linotype" w:hAnsi="Palatino Linotype"/>
                <w:sz w:val="22"/>
                <w:lang w:val="nl-NL" w:eastAsia="nl-NL"/>
              </w:rPr>
            </w:pPr>
            <w:r w:rsidRPr="008F33DA">
              <w:rPr>
                <w:rFonts w:ascii="Palatino Linotype" w:hAnsi="Palatino Linotype"/>
                <w:sz w:val="22"/>
                <w:lang w:val="nl-NL" w:eastAsia="nl-NL"/>
              </w:rPr>
              <w:t>Dec 2024</w:t>
            </w:r>
          </w:p>
        </w:tc>
        <w:tc>
          <w:tcPr>
            <w:tcW w:w="697" w:type="dxa"/>
            <w:shd w:val="clear" w:color="auto" w:fill="D9D9D9"/>
          </w:tcPr>
          <w:p w14:paraId="58283DEB" w14:textId="77777777" w:rsidR="008F33DA" w:rsidRPr="008F33DA" w:rsidRDefault="008F33DA" w:rsidP="008F33DA">
            <w:pPr>
              <w:jc w:val="both"/>
              <w:rPr>
                <w:rFonts w:ascii="Palatino Linotype" w:hAnsi="Palatino Linotype"/>
                <w:sz w:val="22"/>
                <w:lang w:val="nl-NL" w:eastAsia="nl-NL"/>
              </w:rPr>
            </w:pPr>
            <w:r w:rsidRPr="008F33DA">
              <w:rPr>
                <w:rFonts w:ascii="Palatino Linotype" w:hAnsi="Palatino Linotype"/>
                <w:sz w:val="22"/>
                <w:lang w:val="nl-NL" w:eastAsia="nl-NL"/>
              </w:rPr>
              <w:t>Jan 2025</w:t>
            </w:r>
          </w:p>
        </w:tc>
        <w:tc>
          <w:tcPr>
            <w:tcW w:w="697" w:type="dxa"/>
            <w:shd w:val="clear" w:color="auto" w:fill="D9D9D9"/>
          </w:tcPr>
          <w:p w14:paraId="1ADC4F0B" w14:textId="77777777" w:rsidR="008F33DA" w:rsidRPr="008F33DA" w:rsidRDefault="008F33DA" w:rsidP="008F33DA">
            <w:pPr>
              <w:jc w:val="both"/>
              <w:rPr>
                <w:rFonts w:ascii="Palatino Linotype" w:hAnsi="Palatino Linotype"/>
                <w:sz w:val="22"/>
                <w:lang w:val="nl-NL" w:eastAsia="nl-NL"/>
              </w:rPr>
            </w:pPr>
            <w:r w:rsidRPr="008F33DA">
              <w:rPr>
                <w:rFonts w:ascii="Palatino Linotype" w:hAnsi="Palatino Linotype"/>
                <w:sz w:val="22"/>
                <w:lang w:val="nl-NL" w:eastAsia="nl-NL"/>
              </w:rPr>
              <w:t>Feb 2025</w:t>
            </w:r>
          </w:p>
        </w:tc>
        <w:tc>
          <w:tcPr>
            <w:tcW w:w="697" w:type="dxa"/>
            <w:shd w:val="clear" w:color="auto" w:fill="D9D9D9"/>
          </w:tcPr>
          <w:p w14:paraId="10D11757" w14:textId="77777777" w:rsidR="008F33DA" w:rsidRPr="008F33DA" w:rsidRDefault="008F33DA" w:rsidP="008F33DA">
            <w:pPr>
              <w:jc w:val="both"/>
              <w:rPr>
                <w:rFonts w:ascii="Palatino Linotype" w:hAnsi="Palatino Linotype"/>
                <w:sz w:val="22"/>
                <w:lang w:val="nl-NL" w:eastAsia="nl-NL"/>
              </w:rPr>
            </w:pPr>
            <w:r w:rsidRPr="008F33DA">
              <w:rPr>
                <w:rFonts w:ascii="Palatino Linotype" w:hAnsi="Palatino Linotype"/>
                <w:sz w:val="22"/>
                <w:lang w:val="nl-NL" w:eastAsia="nl-NL"/>
              </w:rPr>
              <w:t>Mar 2025</w:t>
            </w:r>
          </w:p>
        </w:tc>
        <w:tc>
          <w:tcPr>
            <w:tcW w:w="697" w:type="dxa"/>
            <w:shd w:val="clear" w:color="auto" w:fill="D9D9D9"/>
          </w:tcPr>
          <w:p w14:paraId="40791CE0" w14:textId="77777777" w:rsidR="008F33DA" w:rsidRPr="008F33DA" w:rsidRDefault="008F33DA" w:rsidP="008F33DA">
            <w:pPr>
              <w:jc w:val="both"/>
              <w:rPr>
                <w:rFonts w:ascii="Palatino Linotype" w:hAnsi="Palatino Linotype"/>
                <w:sz w:val="22"/>
                <w:lang w:val="nl-NL" w:eastAsia="nl-NL"/>
              </w:rPr>
            </w:pPr>
            <w:r w:rsidRPr="008F33DA">
              <w:rPr>
                <w:rFonts w:ascii="Palatino Linotype" w:hAnsi="Palatino Linotype"/>
                <w:sz w:val="22"/>
                <w:lang w:val="nl-NL" w:eastAsia="nl-NL"/>
              </w:rPr>
              <w:t>Apr 2025</w:t>
            </w:r>
          </w:p>
        </w:tc>
        <w:tc>
          <w:tcPr>
            <w:tcW w:w="697" w:type="dxa"/>
            <w:shd w:val="clear" w:color="auto" w:fill="D9D9D9"/>
          </w:tcPr>
          <w:p w14:paraId="0155A707" w14:textId="77777777" w:rsidR="008F33DA" w:rsidRPr="008F33DA" w:rsidRDefault="008F33DA" w:rsidP="008F33DA">
            <w:pPr>
              <w:jc w:val="both"/>
              <w:rPr>
                <w:rFonts w:ascii="Palatino Linotype" w:hAnsi="Palatino Linotype"/>
                <w:sz w:val="22"/>
                <w:lang w:val="nl-NL" w:eastAsia="nl-NL"/>
              </w:rPr>
            </w:pPr>
            <w:r w:rsidRPr="008F33DA">
              <w:rPr>
                <w:rFonts w:ascii="Palatino Linotype" w:hAnsi="Palatino Linotype"/>
                <w:sz w:val="22"/>
                <w:lang w:val="nl-NL" w:eastAsia="nl-NL"/>
              </w:rPr>
              <w:t>Mei 2025</w:t>
            </w:r>
          </w:p>
        </w:tc>
        <w:tc>
          <w:tcPr>
            <w:tcW w:w="697" w:type="dxa"/>
            <w:shd w:val="clear" w:color="auto" w:fill="D9D9D9"/>
          </w:tcPr>
          <w:p w14:paraId="4DF56F5D" w14:textId="77777777" w:rsidR="008F33DA" w:rsidRPr="008F33DA" w:rsidRDefault="008F33DA" w:rsidP="008F33DA">
            <w:pPr>
              <w:jc w:val="both"/>
              <w:rPr>
                <w:rFonts w:ascii="Palatino Linotype" w:hAnsi="Palatino Linotype"/>
                <w:sz w:val="22"/>
                <w:lang w:val="nl-NL" w:eastAsia="nl-NL"/>
              </w:rPr>
            </w:pPr>
            <w:r w:rsidRPr="008F33DA">
              <w:rPr>
                <w:rFonts w:ascii="Palatino Linotype" w:hAnsi="Palatino Linotype"/>
                <w:sz w:val="22"/>
                <w:lang w:val="nl-NL" w:eastAsia="nl-NL"/>
              </w:rPr>
              <w:t>Jun 2025</w:t>
            </w:r>
          </w:p>
        </w:tc>
        <w:tc>
          <w:tcPr>
            <w:tcW w:w="697" w:type="dxa"/>
            <w:shd w:val="clear" w:color="auto" w:fill="D9D9D9"/>
          </w:tcPr>
          <w:p w14:paraId="5BBE28FD" w14:textId="77777777" w:rsidR="008F33DA" w:rsidRPr="008F33DA" w:rsidRDefault="008F33DA" w:rsidP="008F33DA">
            <w:pPr>
              <w:jc w:val="both"/>
              <w:rPr>
                <w:rFonts w:ascii="Palatino Linotype" w:hAnsi="Palatino Linotype"/>
                <w:sz w:val="22"/>
                <w:lang w:val="nl-NL" w:eastAsia="nl-NL"/>
              </w:rPr>
            </w:pPr>
            <w:r w:rsidRPr="008F33DA">
              <w:rPr>
                <w:rFonts w:ascii="Palatino Linotype" w:hAnsi="Palatino Linotype"/>
                <w:sz w:val="22"/>
                <w:lang w:val="nl-NL" w:eastAsia="nl-NL"/>
              </w:rPr>
              <w:t>Jul 2025</w:t>
            </w:r>
          </w:p>
        </w:tc>
        <w:tc>
          <w:tcPr>
            <w:tcW w:w="697" w:type="dxa"/>
            <w:shd w:val="clear" w:color="auto" w:fill="D9D9D9"/>
          </w:tcPr>
          <w:p w14:paraId="29374DEC" w14:textId="77777777" w:rsidR="008F33DA" w:rsidRPr="008F33DA" w:rsidRDefault="008F33DA" w:rsidP="008F33DA">
            <w:pPr>
              <w:jc w:val="both"/>
              <w:rPr>
                <w:rFonts w:ascii="Palatino Linotype" w:hAnsi="Palatino Linotype"/>
                <w:sz w:val="22"/>
                <w:lang w:val="nl-NL" w:eastAsia="nl-NL"/>
              </w:rPr>
            </w:pPr>
            <w:r w:rsidRPr="008F33DA">
              <w:rPr>
                <w:rFonts w:ascii="Palatino Linotype" w:hAnsi="Palatino Linotype"/>
                <w:sz w:val="22"/>
                <w:lang w:val="nl-NL" w:eastAsia="nl-NL"/>
              </w:rPr>
              <w:t>Aug 2025</w:t>
            </w:r>
          </w:p>
        </w:tc>
      </w:tr>
      <w:tr w:rsidR="008F33DA" w:rsidRPr="008F33DA" w14:paraId="530C39C9" w14:textId="77777777" w:rsidTr="00BA34B6">
        <w:tc>
          <w:tcPr>
            <w:tcW w:w="696" w:type="dxa"/>
          </w:tcPr>
          <w:p w14:paraId="4765C574" w14:textId="77777777" w:rsidR="008F33DA" w:rsidRPr="008F33DA" w:rsidRDefault="008F33DA" w:rsidP="008F33DA">
            <w:pPr>
              <w:jc w:val="both"/>
              <w:rPr>
                <w:rFonts w:ascii="Palatino Linotype" w:hAnsi="Palatino Linotype"/>
                <w:sz w:val="22"/>
                <w:lang w:val="nl-NL" w:eastAsia="nl-NL"/>
              </w:rPr>
            </w:pPr>
            <w:r w:rsidRPr="008F33DA">
              <w:rPr>
                <w:rFonts w:ascii="Palatino Linotype" w:hAnsi="Palatino Linotype"/>
                <w:sz w:val="22"/>
                <w:lang w:val="nl-NL" w:eastAsia="nl-NL"/>
              </w:rPr>
              <w:t>3.3%</w:t>
            </w:r>
          </w:p>
        </w:tc>
        <w:tc>
          <w:tcPr>
            <w:tcW w:w="697" w:type="dxa"/>
          </w:tcPr>
          <w:p w14:paraId="2654CC3B" w14:textId="77777777" w:rsidR="008F33DA" w:rsidRPr="008F33DA" w:rsidRDefault="008F33DA" w:rsidP="008F33DA">
            <w:pPr>
              <w:jc w:val="both"/>
              <w:rPr>
                <w:rFonts w:ascii="Palatino Linotype" w:hAnsi="Palatino Linotype"/>
                <w:sz w:val="22"/>
                <w:lang w:val="nl-NL" w:eastAsia="nl-NL"/>
              </w:rPr>
            </w:pPr>
            <w:r w:rsidRPr="008F33DA">
              <w:rPr>
                <w:rFonts w:ascii="Palatino Linotype" w:hAnsi="Palatino Linotype"/>
                <w:sz w:val="22"/>
                <w:lang w:val="nl-NL" w:eastAsia="nl-NL"/>
              </w:rPr>
              <w:t>3.3%</w:t>
            </w:r>
          </w:p>
        </w:tc>
        <w:tc>
          <w:tcPr>
            <w:tcW w:w="697" w:type="dxa"/>
          </w:tcPr>
          <w:p w14:paraId="1E2BCC27" w14:textId="77777777" w:rsidR="008F33DA" w:rsidRPr="008F33DA" w:rsidRDefault="008F33DA" w:rsidP="008F33DA">
            <w:pPr>
              <w:jc w:val="both"/>
              <w:rPr>
                <w:rFonts w:ascii="Palatino Linotype" w:hAnsi="Palatino Linotype"/>
                <w:sz w:val="22"/>
                <w:lang w:val="nl-NL" w:eastAsia="nl-NL"/>
              </w:rPr>
            </w:pPr>
            <w:r w:rsidRPr="008F33DA">
              <w:rPr>
                <w:rFonts w:ascii="Palatino Linotype" w:hAnsi="Palatino Linotype"/>
                <w:sz w:val="22"/>
                <w:lang w:val="nl-NL" w:eastAsia="nl-NL"/>
              </w:rPr>
              <w:t>3.2%</w:t>
            </w:r>
          </w:p>
        </w:tc>
        <w:tc>
          <w:tcPr>
            <w:tcW w:w="697" w:type="dxa"/>
          </w:tcPr>
          <w:p w14:paraId="1143AA0B" w14:textId="77777777" w:rsidR="008F33DA" w:rsidRPr="008F33DA" w:rsidRDefault="008F33DA" w:rsidP="008F33DA">
            <w:pPr>
              <w:jc w:val="both"/>
              <w:rPr>
                <w:rFonts w:ascii="Palatino Linotype" w:hAnsi="Palatino Linotype"/>
                <w:sz w:val="22"/>
                <w:lang w:val="nl-NL" w:eastAsia="nl-NL"/>
              </w:rPr>
            </w:pPr>
            <w:r w:rsidRPr="008F33DA">
              <w:rPr>
                <w:rFonts w:ascii="Palatino Linotype" w:hAnsi="Palatino Linotype"/>
                <w:sz w:val="22"/>
                <w:lang w:val="nl-NL" w:eastAsia="nl-NL"/>
              </w:rPr>
              <w:t>2.9%</w:t>
            </w:r>
          </w:p>
        </w:tc>
        <w:tc>
          <w:tcPr>
            <w:tcW w:w="697" w:type="dxa"/>
          </w:tcPr>
          <w:p w14:paraId="6BDF3279" w14:textId="77777777" w:rsidR="008F33DA" w:rsidRPr="008F33DA" w:rsidRDefault="008F33DA" w:rsidP="008F33DA">
            <w:pPr>
              <w:jc w:val="both"/>
              <w:rPr>
                <w:rFonts w:ascii="Palatino Linotype" w:hAnsi="Palatino Linotype"/>
                <w:sz w:val="22"/>
                <w:lang w:val="nl-NL" w:eastAsia="nl-NL"/>
              </w:rPr>
            </w:pPr>
            <w:r w:rsidRPr="008F33DA">
              <w:rPr>
                <w:rFonts w:ascii="Palatino Linotype" w:hAnsi="Palatino Linotype"/>
                <w:sz w:val="22"/>
                <w:lang w:val="nl-NL" w:eastAsia="nl-NL"/>
              </w:rPr>
              <w:t>2.6%</w:t>
            </w:r>
          </w:p>
        </w:tc>
        <w:tc>
          <w:tcPr>
            <w:tcW w:w="697" w:type="dxa"/>
          </w:tcPr>
          <w:p w14:paraId="6CA03AEC" w14:textId="77777777" w:rsidR="008F33DA" w:rsidRPr="008F33DA" w:rsidRDefault="008F33DA" w:rsidP="008F33DA">
            <w:pPr>
              <w:jc w:val="both"/>
              <w:rPr>
                <w:rFonts w:ascii="Palatino Linotype" w:hAnsi="Palatino Linotype"/>
                <w:sz w:val="22"/>
                <w:lang w:val="nl-NL" w:eastAsia="nl-NL"/>
              </w:rPr>
            </w:pPr>
            <w:r w:rsidRPr="008F33DA">
              <w:rPr>
                <w:rFonts w:ascii="Palatino Linotype" w:hAnsi="Palatino Linotype"/>
                <w:sz w:val="22"/>
                <w:lang w:val="nl-NL" w:eastAsia="nl-NL"/>
              </w:rPr>
              <w:t>2.5%</w:t>
            </w:r>
          </w:p>
        </w:tc>
        <w:tc>
          <w:tcPr>
            <w:tcW w:w="697" w:type="dxa"/>
          </w:tcPr>
          <w:p w14:paraId="5A017063" w14:textId="77777777" w:rsidR="008F33DA" w:rsidRPr="008F33DA" w:rsidRDefault="008F33DA" w:rsidP="008F33DA">
            <w:pPr>
              <w:jc w:val="both"/>
              <w:rPr>
                <w:rFonts w:ascii="Palatino Linotype" w:hAnsi="Palatino Linotype"/>
                <w:sz w:val="22"/>
                <w:lang w:val="nl-NL" w:eastAsia="nl-NL"/>
              </w:rPr>
            </w:pPr>
            <w:r w:rsidRPr="008F33DA">
              <w:rPr>
                <w:rFonts w:ascii="Palatino Linotype" w:hAnsi="Palatino Linotype"/>
                <w:sz w:val="22"/>
                <w:lang w:val="nl-NL" w:eastAsia="nl-NL"/>
              </w:rPr>
              <w:t>2.5%</w:t>
            </w:r>
          </w:p>
        </w:tc>
        <w:tc>
          <w:tcPr>
            <w:tcW w:w="697" w:type="dxa"/>
          </w:tcPr>
          <w:p w14:paraId="04415B2A" w14:textId="77777777" w:rsidR="008F33DA" w:rsidRPr="008F33DA" w:rsidRDefault="008F33DA" w:rsidP="008F33DA">
            <w:pPr>
              <w:jc w:val="both"/>
              <w:rPr>
                <w:rFonts w:ascii="Palatino Linotype" w:hAnsi="Palatino Linotype"/>
                <w:sz w:val="22"/>
                <w:lang w:val="nl-NL" w:eastAsia="nl-NL"/>
              </w:rPr>
            </w:pPr>
            <w:r w:rsidRPr="008F33DA">
              <w:rPr>
                <w:rFonts w:ascii="Palatino Linotype" w:hAnsi="Palatino Linotype"/>
                <w:sz w:val="22"/>
                <w:lang w:val="nl-NL" w:eastAsia="nl-NL"/>
              </w:rPr>
              <w:t>2.4%</w:t>
            </w:r>
          </w:p>
        </w:tc>
        <w:tc>
          <w:tcPr>
            <w:tcW w:w="697" w:type="dxa"/>
          </w:tcPr>
          <w:p w14:paraId="5A52FB86" w14:textId="77777777" w:rsidR="008F33DA" w:rsidRPr="008F33DA" w:rsidRDefault="008F33DA" w:rsidP="008F33DA">
            <w:pPr>
              <w:jc w:val="both"/>
              <w:rPr>
                <w:rFonts w:ascii="Palatino Linotype" w:hAnsi="Palatino Linotype"/>
                <w:sz w:val="22"/>
                <w:lang w:val="nl-NL" w:eastAsia="nl-NL"/>
              </w:rPr>
            </w:pPr>
            <w:r w:rsidRPr="008F33DA">
              <w:rPr>
                <w:rFonts w:ascii="Palatino Linotype" w:hAnsi="Palatino Linotype"/>
                <w:sz w:val="22"/>
                <w:lang w:val="nl-NL" w:eastAsia="nl-NL"/>
              </w:rPr>
              <w:t>2.4%</w:t>
            </w:r>
          </w:p>
        </w:tc>
        <w:tc>
          <w:tcPr>
            <w:tcW w:w="697" w:type="dxa"/>
          </w:tcPr>
          <w:p w14:paraId="3C883665" w14:textId="77777777" w:rsidR="008F33DA" w:rsidRPr="008F33DA" w:rsidRDefault="008F33DA" w:rsidP="008F33DA">
            <w:pPr>
              <w:jc w:val="both"/>
              <w:rPr>
                <w:rFonts w:ascii="Palatino Linotype" w:hAnsi="Palatino Linotype"/>
                <w:sz w:val="22"/>
                <w:lang w:val="nl-NL" w:eastAsia="nl-NL"/>
              </w:rPr>
            </w:pPr>
            <w:r w:rsidRPr="008F33DA">
              <w:rPr>
                <w:rFonts w:ascii="Palatino Linotype" w:hAnsi="Palatino Linotype"/>
                <w:sz w:val="22"/>
                <w:lang w:val="nl-NL" w:eastAsia="nl-NL"/>
              </w:rPr>
              <w:t>2.3%</w:t>
            </w:r>
          </w:p>
        </w:tc>
        <w:tc>
          <w:tcPr>
            <w:tcW w:w="697" w:type="dxa"/>
          </w:tcPr>
          <w:p w14:paraId="509B9E0D" w14:textId="77777777" w:rsidR="008F33DA" w:rsidRPr="008F33DA" w:rsidRDefault="008F33DA" w:rsidP="008F33DA">
            <w:pPr>
              <w:jc w:val="both"/>
              <w:rPr>
                <w:rFonts w:ascii="Palatino Linotype" w:hAnsi="Palatino Linotype"/>
                <w:sz w:val="22"/>
                <w:lang w:val="nl-NL" w:eastAsia="nl-NL"/>
              </w:rPr>
            </w:pPr>
            <w:r w:rsidRPr="008F33DA">
              <w:rPr>
                <w:rFonts w:ascii="Palatino Linotype" w:hAnsi="Palatino Linotype"/>
                <w:sz w:val="22"/>
                <w:lang w:val="nl-NL" w:eastAsia="nl-NL"/>
              </w:rPr>
              <w:t>2.3%</w:t>
            </w:r>
          </w:p>
        </w:tc>
        <w:tc>
          <w:tcPr>
            <w:tcW w:w="697" w:type="dxa"/>
          </w:tcPr>
          <w:p w14:paraId="7D0B3EFF" w14:textId="77777777" w:rsidR="008F33DA" w:rsidRPr="008F33DA" w:rsidRDefault="008F33DA" w:rsidP="008F33DA">
            <w:pPr>
              <w:jc w:val="both"/>
              <w:rPr>
                <w:rFonts w:ascii="Palatino Linotype" w:hAnsi="Palatino Linotype"/>
                <w:sz w:val="22"/>
                <w:lang w:val="nl-NL" w:eastAsia="nl-NL"/>
              </w:rPr>
            </w:pPr>
            <w:r w:rsidRPr="008F33DA">
              <w:rPr>
                <w:rFonts w:ascii="Palatino Linotype" w:hAnsi="Palatino Linotype"/>
                <w:sz w:val="22"/>
                <w:lang w:val="nl-NL" w:eastAsia="nl-NL"/>
              </w:rPr>
              <w:t>2.0%</w:t>
            </w:r>
          </w:p>
        </w:tc>
        <w:tc>
          <w:tcPr>
            <w:tcW w:w="697" w:type="dxa"/>
          </w:tcPr>
          <w:p w14:paraId="337CBA84" w14:textId="77777777" w:rsidR="008F33DA" w:rsidRPr="008F33DA" w:rsidRDefault="008F33DA" w:rsidP="008F33DA">
            <w:pPr>
              <w:jc w:val="both"/>
              <w:rPr>
                <w:rFonts w:ascii="Palatino Linotype" w:hAnsi="Palatino Linotype"/>
                <w:sz w:val="22"/>
                <w:lang w:val="nl-NL" w:eastAsia="nl-NL"/>
              </w:rPr>
            </w:pPr>
            <w:r w:rsidRPr="008F33DA">
              <w:rPr>
                <w:rFonts w:ascii="Palatino Linotype" w:hAnsi="Palatino Linotype"/>
                <w:sz w:val="22"/>
                <w:lang w:val="nl-NL" w:eastAsia="nl-NL"/>
              </w:rPr>
              <w:t>1.8%</w:t>
            </w:r>
          </w:p>
        </w:tc>
      </w:tr>
    </w:tbl>
    <w:p w14:paraId="1711BA13" w14:textId="77777777" w:rsidR="008F33DA" w:rsidRPr="008F33DA" w:rsidRDefault="008F33DA" w:rsidP="008F33DA">
      <w:pPr>
        <w:jc w:val="both"/>
        <w:rPr>
          <w:rFonts w:ascii="Palatino Linotype" w:hAnsi="Palatino Linotype"/>
          <w:sz w:val="22"/>
          <w:szCs w:val="22"/>
          <w:lang w:val="nl-NL"/>
        </w:rPr>
      </w:pPr>
    </w:p>
    <w:p w14:paraId="1E1C2D84"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Indien 1 januari 2017 als beginjaar wordt gehanteerd en op welke datum bij Ministeri</w:t>
      </w:r>
      <w:r w:rsidRPr="008F33DA">
        <w:rPr>
          <w:rFonts w:ascii="Palatino Linotype" w:hAnsi="Palatino Linotype" w:cs="Calibri"/>
          <w:sz w:val="22"/>
          <w:szCs w:val="22"/>
          <w:lang w:val="nl-NL"/>
        </w:rPr>
        <w:t>ë</w:t>
      </w:r>
      <w:r w:rsidRPr="008F33DA">
        <w:rPr>
          <w:rFonts w:ascii="Palatino Linotype" w:hAnsi="Palatino Linotype"/>
          <w:sz w:val="22"/>
          <w:szCs w:val="22"/>
          <w:lang w:val="nl-NL"/>
        </w:rPr>
        <w:t>le regeling  van de 9</w:t>
      </w:r>
      <w:r w:rsidRPr="008F33DA">
        <w:rPr>
          <w:rFonts w:ascii="Palatino Linotype" w:hAnsi="Palatino Linotype"/>
          <w:sz w:val="22"/>
          <w:szCs w:val="22"/>
          <w:vertAlign w:val="superscript"/>
          <w:lang w:val="nl-NL"/>
        </w:rPr>
        <w:t>de</w:t>
      </w:r>
      <w:r w:rsidRPr="008F33DA">
        <w:rPr>
          <w:rFonts w:ascii="Palatino Linotype" w:hAnsi="Palatino Linotype"/>
          <w:sz w:val="22"/>
          <w:szCs w:val="22"/>
          <w:lang w:val="nl-NL"/>
        </w:rPr>
        <w:t xml:space="preserve"> augustus 2016</w:t>
      </w:r>
      <w:r w:rsidRPr="008F33DA">
        <w:rPr>
          <w:rFonts w:ascii="Palatino Linotype" w:hAnsi="Palatino Linotype"/>
          <w:sz w:val="22"/>
          <w:szCs w:val="22"/>
          <w:vertAlign w:val="superscript"/>
        </w:rPr>
        <w:footnoteReference w:id="4"/>
      </w:r>
      <w:r w:rsidRPr="008F33DA">
        <w:rPr>
          <w:rFonts w:ascii="Palatino Linotype" w:hAnsi="Palatino Linotype"/>
          <w:sz w:val="22"/>
          <w:szCs w:val="22"/>
          <w:lang w:val="nl-NL"/>
        </w:rPr>
        <w:t xml:space="preserve"> het minimumuurloon werd verhoogd naar </w:t>
      </w:r>
      <w:proofErr w:type="spellStart"/>
      <w:r w:rsidRPr="008F33DA">
        <w:rPr>
          <w:rFonts w:ascii="Palatino Linotype" w:hAnsi="Palatino Linotype"/>
          <w:sz w:val="22"/>
          <w:szCs w:val="22"/>
          <w:lang w:val="nl-NL"/>
        </w:rPr>
        <w:t>Cg</w:t>
      </w:r>
      <w:proofErr w:type="spellEnd"/>
      <w:r w:rsidRPr="008F33DA">
        <w:rPr>
          <w:rFonts w:ascii="Palatino Linotype" w:hAnsi="Palatino Linotype"/>
          <w:sz w:val="22"/>
          <w:szCs w:val="22"/>
          <w:lang w:val="nl-NL"/>
        </w:rPr>
        <w:t xml:space="preserve"> 9,00 dan zou op basis van de inflatie van de 12-maandgemiddelde CPI van de maanden augustus als volgt in de jaren na 2017 moeten zijn aangepast.</w:t>
      </w:r>
    </w:p>
    <w:p w14:paraId="3A0AE6C9" w14:textId="77777777" w:rsidR="008F33DA" w:rsidRPr="008F33DA" w:rsidRDefault="008F33DA" w:rsidP="008F33DA">
      <w:pPr>
        <w:jc w:val="both"/>
        <w:rPr>
          <w:rFonts w:ascii="Palatino Linotype" w:hAnsi="Palatino Linotype"/>
          <w:sz w:val="22"/>
          <w:szCs w:val="22"/>
          <w:lang w:val="nl-NL"/>
        </w:rPr>
      </w:pPr>
    </w:p>
    <w:p w14:paraId="4F4491F3"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Tabel 2</w:t>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985"/>
        <w:gridCol w:w="715"/>
        <w:gridCol w:w="759"/>
        <w:gridCol w:w="737"/>
        <w:gridCol w:w="737"/>
        <w:gridCol w:w="737"/>
        <w:gridCol w:w="720"/>
        <w:gridCol w:w="754"/>
        <w:gridCol w:w="776"/>
        <w:gridCol w:w="720"/>
        <w:gridCol w:w="810"/>
      </w:tblGrid>
      <w:tr w:rsidR="008F33DA" w:rsidRPr="008F33DA" w14:paraId="6F695B0C" w14:textId="77777777" w:rsidTr="008F33DA">
        <w:trPr>
          <w:trHeight w:val="454"/>
        </w:trPr>
        <w:tc>
          <w:tcPr>
            <w:tcW w:w="1985" w:type="dxa"/>
            <w:shd w:val="clear" w:color="auto" w:fill="D9D9D9"/>
          </w:tcPr>
          <w:p w14:paraId="149FE475" w14:textId="77777777" w:rsidR="008F33DA" w:rsidRPr="008F33DA" w:rsidRDefault="008F33DA" w:rsidP="008F33DA">
            <w:pPr>
              <w:jc w:val="both"/>
              <w:rPr>
                <w:rFonts w:ascii="Palatino Linotype" w:hAnsi="Palatino Linotype"/>
                <w:b/>
                <w:sz w:val="22"/>
                <w:szCs w:val="22"/>
                <w:lang w:val="nl-NL"/>
              </w:rPr>
            </w:pPr>
          </w:p>
        </w:tc>
        <w:tc>
          <w:tcPr>
            <w:tcW w:w="715" w:type="dxa"/>
            <w:shd w:val="clear" w:color="auto" w:fill="D9D9D9"/>
            <w:vAlign w:val="center"/>
          </w:tcPr>
          <w:p w14:paraId="550C136D" w14:textId="77777777" w:rsidR="008F33DA" w:rsidRPr="008F33DA" w:rsidRDefault="008F33DA" w:rsidP="008F33DA">
            <w:pPr>
              <w:jc w:val="both"/>
              <w:rPr>
                <w:rFonts w:ascii="Palatino Linotype" w:hAnsi="Palatino Linotype"/>
                <w:b/>
                <w:sz w:val="22"/>
                <w:szCs w:val="22"/>
                <w:lang w:val="nl-NL"/>
              </w:rPr>
            </w:pPr>
            <w:r w:rsidRPr="008F33DA">
              <w:rPr>
                <w:rFonts w:ascii="Palatino Linotype" w:hAnsi="Palatino Linotype"/>
                <w:b/>
                <w:sz w:val="22"/>
                <w:szCs w:val="22"/>
                <w:lang w:val="nl-NL"/>
              </w:rPr>
              <w:t>2017</w:t>
            </w:r>
          </w:p>
        </w:tc>
        <w:tc>
          <w:tcPr>
            <w:tcW w:w="759" w:type="dxa"/>
            <w:shd w:val="clear" w:color="auto" w:fill="D9D9D9"/>
            <w:vAlign w:val="center"/>
          </w:tcPr>
          <w:p w14:paraId="4B521BE8" w14:textId="77777777" w:rsidR="008F33DA" w:rsidRPr="008F33DA" w:rsidRDefault="008F33DA" w:rsidP="008F33DA">
            <w:pPr>
              <w:jc w:val="both"/>
              <w:rPr>
                <w:rFonts w:ascii="Palatino Linotype" w:hAnsi="Palatino Linotype"/>
                <w:b/>
                <w:sz w:val="22"/>
                <w:szCs w:val="22"/>
                <w:lang w:val="nl-NL"/>
              </w:rPr>
            </w:pPr>
            <w:r w:rsidRPr="008F33DA">
              <w:rPr>
                <w:rFonts w:ascii="Palatino Linotype" w:hAnsi="Palatino Linotype"/>
                <w:b/>
                <w:sz w:val="22"/>
                <w:szCs w:val="22"/>
                <w:lang w:val="nl-NL"/>
              </w:rPr>
              <w:t>2018</w:t>
            </w:r>
          </w:p>
        </w:tc>
        <w:tc>
          <w:tcPr>
            <w:tcW w:w="737" w:type="dxa"/>
            <w:shd w:val="clear" w:color="auto" w:fill="D9D9D9"/>
            <w:vAlign w:val="center"/>
          </w:tcPr>
          <w:p w14:paraId="28056EEC" w14:textId="77777777" w:rsidR="008F33DA" w:rsidRPr="008F33DA" w:rsidRDefault="008F33DA" w:rsidP="008F33DA">
            <w:pPr>
              <w:jc w:val="both"/>
              <w:rPr>
                <w:rFonts w:ascii="Palatino Linotype" w:hAnsi="Palatino Linotype"/>
                <w:b/>
                <w:sz w:val="22"/>
                <w:szCs w:val="22"/>
                <w:lang w:val="nl-NL"/>
              </w:rPr>
            </w:pPr>
            <w:r w:rsidRPr="008F33DA">
              <w:rPr>
                <w:rFonts w:ascii="Palatino Linotype" w:hAnsi="Palatino Linotype"/>
                <w:b/>
                <w:sz w:val="22"/>
                <w:szCs w:val="22"/>
                <w:lang w:val="nl-NL"/>
              </w:rPr>
              <w:t>2019</w:t>
            </w:r>
          </w:p>
        </w:tc>
        <w:tc>
          <w:tcPr>
            <w:tcW w:w="737" w:type="dxa"/>
            <w:shd w:val="clear" w:color="auto" w:fill="D9D9D9"/>
            <w:vAlign w:val="center"/>
          </w:tcPr>
          <w:p w14:paraId="737D0CD4" w14:textId="77777777" w:rsidR="008F33DA" w:rsidRPr="008F33DA" w:rsidRDefault="008F33DA" w:rsidP="008F33DA">
            <w:pPr>
              <w:jc w:val="both"/>
              <w:rPr>
                <w:rFonts w:ascii="Palatino Linotype" w:hAnsi="Palatino Linotype"/>
                <w:b/>
                <w:sz w:val="22"/>
                <w:szCs w:val="22"/>
                <w:lang w:val="nl-NL"/>
              </w:rPr>
            </w:pPr>
            <w:r w:rsidRPr="008F33DA">
              <w:rPr>
                <w:rFonts w:ascii="Palatino Linotype" w:hAnsi="Palatino Linotype"/>
                <w:b/>
                <w:sz w:val="22"/>
                <w:szCs w:val="22"/>
                <w:lang w:val="nl-NL"/>
              </w:rPr>
              <w:t>2020</w:t>
            </w:r>
          </w:p>
        </w:tc>
        <w:tc>
          <w:tcPr>
            <w:tcW w:w="737" w:type="dxa"/>
            <w:shd w:val="clear" w:color="auto" w:fill="D9D9D9"/>
            <w:vAlign w:val="center"/>
          </w:tcPr>
          <w:p w14:paraId="1F620A98" w14:textId="77777777" w:rsidR="008F33DA" w:rsidRPr="008F33DA" w:rsidRDefault="008F33DA" w:rsidP="008F33DA">
            <w:pPr>
              <w:jc w:val="both"/>
              <w:rPr>
                <w:rFonts w:ascii="Palatino Linotype" w:hAnsi="Palatino Linotype"/>
                <w:b/>
                <w:sz w:val="22"/>
                <w:szCs w:val="22"/>
                <w:lang w:val="nl-NL"/>
              </w:rPr>
            </w:pPr>
            <w:r w:rsidRPr="008F33DA">
              <w:rPr>
                <w:rFonts w:ascii="Palatino Linotype" w:hAnsi="Palatino Linotype"/>
                <w:b/>
                <w:sz w:val="22"/>
                <w:szCs w:val="22"/>
                <w:lang w:val="nl-NL"/>
              </w:rPr>
              <w:t>2021</w:t>
            </w:r>
          </w:p>
        </w:tc>
        <w:tc>
          <w:tcPr>
            <w:tcW w:w="720" w:type="dxa"/>
            <w:shd w:val="clear" w:color="auto" w:fill="D9D9D9"/>
            <w:vAlign w:val="center"/>
          </w:tcPr>
          <w:p w14:paraId="0F3D1A26" w14:textId="77777777" w:rsidR="008F33DA" w:rsidRPr="008F33DA" w:rsidRDefault="008F33DA" w:rsidP="008F33DA">
            <w:pPr>
              <w:jc w:val="both"/>
              <w:rPr>
                <w:rFonts w:ascii="Palatino Linotype" w:hAnsi="Palatino Linotype"/>
                <w:b/>
                <w:sz w:val="22"/>
                <w:szCs w:val="22"/>
                <w:lang w:val="nl-NL"/>
              </w:rPr>
            </w:pPr>
            <w:r w:rsidRPr="008F33DA">
              <w:rPr>
                <w:rFonts w:ascii="Palatino Linotype" w:hAnsi="Palatino Linotype"/>
                <w:b/>
                <w:sz w:val="22"/>
                <w:szCs w:val="22"/>
                <w:lang w:val="nl-NL"/>
              </w:rPr>
              <w:t>2022</w:t>
            </w:r>
          </w:p>
        </w:tc>
        <w:tc>
          <w:tcPr>
            <w:tcW w:w="754" w:type="dxa"/>
            <w:shd w:val="clear" w:color="auto" w:fill="D9D9D9"/>
            <w:vAlign w:val="center"/>
          </w:tcPr>
          <w:p w14:paraId="3620EEBC" w14:textId="77777777" w:rsidR="008F33DA" w:rsidRPr="008F33DA" w:rsidRDefault="008F33DA" w:rsidP="008F33DA">
            <w:pPr>
              <w:jc w:val="both"/>
              <w:rPr>
                <w:rFonts w:ascii="Palatino Linotype" w:hAnsi="Palatino Linotype"/>
                <w:b/>
                <w:sz w:val="22"/>
                <w:szCs w:val="22"/>
                <w:lang w:val="nl-NL"/>
              </w:rPr>
            </w:pPr>
            <w:r w:rsidRPr="008F33DA">
              <w:rPr>
                <w:rFonts w:ascii="Palatino Linotype" w:hAnsi="Palatino Linotype"/>
                <w:b/>
                <w:sz w:val="22"/>
                <w:szCs w:val="22"/>
                <w:lang w:val="nl-NL"/>
              </w:rPr>
              <w:t>2023</w:t>
            </w:r>
          </w:p>
        </w:tc>
        <w:tc>
          <w:tcPr>
            <w:tcW w:w="776" w:type="dxa"/>
            <w:shd w:val="clear" w:color="auto" w:fill="D9D9D9"/>
            <w:vAlign w:val="center"/>
          </w:tcPr>
          <w:p w14:paraId="28736E5A" w14:textId="77777777" w:rsidR="008F33DA" w:rsidRPr="008F33DA" w:rsidRDefault="008F33DA" w:rsidP="008F33DA">
            <w:pPr>
              <w:jc w:val="both"/>
              <w:rPr>
                <w:rFonts w:ascii="Palatino Linotype" w:hAnsi="Palatino Linotype"/>
                <w:b/>
                <w:sz w:val="22"/>
                <w:szCs w:val="22"/>
                <w:lang w:val="nl-NL"/>
              </w:rPr>
            </w:pPr>
            <w:r w:rsidRPr="008F33DA">
              <w:rPr>
                <w:rFonts w:ascii="Palatino Linotype" w:hAnsi="Palatino Linotype"/>
                <w:b/>
                <w:sz w:val="22"/>
                <w:szCs w:val="22"/>
                <w:lang w:val="nl-NL"/>
              </w:rPr>
              <w:t>2024</w:t>
            </w:r>
          </w:p>
        </w:tc>
        <w:tc>
          <w:tcPr>
            <w:tcW w:w="720" w:type="dxa"/>
            <w:shd w:val="clear" w:color="auto" w:fill="D9D9D9"/>
            <w:vAlign w:val="center"/>
          </w:tcPr>
          <w:p w14:paraId="6F5D342E" w14:textId="77777777" w:rsidR="008F33DA" w:rsidRPr="008F33DA" w:rsidRDefault="008F33DA" w:rsidP="008F33DA">
            <w:pPr>
              <w:jc w:val="both"/>
              <w:rPr>
                <w:rFonts w:ascii="Palatino Linotype" w:hAnsi="Palatino Linotype"/>
                <w:b/>
                <w:sz w:val="22"/>
                <w:szCs w:val="22"/>
                <w:lang w:val="nl-NL"/>
              </w:rPr>
            </w:pPr>
            <w:r w:rsidRPr="008F33DA">
              <w:rPr>
                <w:rFonts w:ascii="Palatino Linotype" w:hAnsi="Palatino Linotype"/>
                <w:b/>
                <w:sz w:val="22"/>
                <w:szCs w:val="22"/>
                <w:lang w:val="nl-NL"/>
              </w:rPr>
              <w:t>2025</w:t>
            </w:r>
          </w:p>
        </w:tc>
        <w:tc>
          <w:tcPr>
            <w:tcW w:w="810" w:type="dxa"/>
            <w:shd w:val="clear" w:color="auto" w:fill="D9D9D9"/>
            <w:vAlign w:val="center"/>
          </w:tcPr>
          <w:p w14:paraId="65A7BF78" w14:textId="77777777" w:rsidR="008F33DA" w:rsidRPr="008F33DA" w:rsidRDefault="008F33DA" w:rsidP="008F33DA">
            <w:pPr>
              <w:jc w:val="both"/>
              <w:rPr>
                <w:rFonts w:ascii="Palatino Linotype" w:hAnsi="Palatino Linotype"/>
                <w:b/>
                <w:sz w:val="22"/>
                <w:szCs w:val="22"/>
                <w:lang w:val="nl-NL"/>
              </w:rPr>
            </w:pPr>
            <w:r w:rsidRPr="008F33DA">
              <w:rPr>
                <w:rFonts w:ascii="Palatino Linotype" w:hAnsi="Palatino Linotype"/>
                <w:b/>
                <w:sz w:val="22"/>
                <w:szCs w:val="22"/>
                <w:lang w:val="nl-NL"/>
              </w:rPr>
              <w:t>2026</w:t>
            </w:r>
          </w:p>
        </w:tc>
      </w:tr>
      <w:tr w:rsidR="008F33DA" w:rsidRPr="008F33DA" w14:paraId="2BDDF2CF" w14:textId="77777777" w:rsidTr="008F33DA">
        <w:trPr>
          <w:trHeight w:val="926"/>
        </w:trPr>
        <w:tc>
          <w:tcPr>
            <w:tcW w:w="1985" w:type="dxa"/>
            <w:vAlign w:val="center"/>
          </w:tcPr>
          <w:p w14:paraId="37D6D040" w14:textId="77777777" w:rsidR="008F33DA" w:rsidRPr="008F33DA" w:rsidRDefault="008F33DA" w:rsidP="008F33DA">
            <w:pPr>
              <w:jc w:val="both"/>
              <w:rPr>
                <w:rFonts w:ascii="Palatino Linotype" w:hAnsi="Palatino Linotype"/>
                <w:sz w:val="22"/>
                <w:szCs w:val="22"/>
                <w:lang w:val="nl-NL"/>
              </w:rPr>
            </w:pPr>
            <w:bookmarkStart w:id="0" w:name="_Hlk217333238"/>
            <w:r w:rsidRPr="008F33DA">
              <w:rPr>
                <w:rFonts w:ascii="Palatino Linotype" w:hAnsi="Palatino Linotype"/>
                <w:sz w:val="22"/>
                <w:szCs w:val="22"/>
                <w:lang w:val="nl-NL"/>
              </w:rPr>
              <w:t xml:space="preserve">12-maand gemiddelde  CPI </w:t>
            </w:r>
            <w:r w:rsidRPr="008F33DA">
              <w:rPr>
                <w:rFonts w:ascii="Palatino Linotype" w:hAnsi="Palatino Linotype"/>
                <w:b/>
                <w:sz w:val="22"/>
                <w:szCs w:val="22"/>
                <w:lang w:val="nl-NL"/>
              </w:rPr>
              <w:t>augustus</w:t>
            </w:r>
            <w:r w:rsidRPr="008F33DA">
              <w:rPr>
                <w:rFonts w:ascii="Palatino Linotype" w:hAnsi="Palatino Linotype"/>
                <w:sz w:val="22"/>
                <w:szCs w:val="22"/>
                <w:lang w:val="nl-NL"/>
              </w:rPr>
              <w:t xml:space="preserve"> lopend jaar t.o.v. afgelopen jaar</w:t>
            </w:r>
          </w:p>
        </w:tc>
        <w:tc>
          <w:tcPr>
            <w:tcW w:w="715" w:type="dxa"/>
            <w:vAlign w:val="center"/>
          </w:tcPr>
          <w:p w14:paraId="46FFE883"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1.2%</w:t>
            </w:r>
          </w:p>
        </w:tc>
        <w:tc>
          <w:tcPr>
            <w:tcW w:w="759" w:type="dxa"/>
            <w:vAlign w:val="center"/>
          </w:tcPr>
          <w:p w14:paraId="6287CB72"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2.0%</w:t>
            </w:r>
          </w:p>
        </w:tc>
        <w:tc>
          <w:tcPr>
            <w:tcW w:w="737" w:type="dxa"/>
            <w:vAlign w:val="center"/>
          </w:tcPr>
          <w:p w14:paraId="0E94B6CC"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2.8%</w:t>
            </w:r>
          </w:p>
        </w:tc>
        <w:tc>
          <w:tcPr>
            <w:tcW w:w="737" w:type="dxa"/>
            <w:vAlign w:val="center"/>
          </w:tcPr>
          <w:p w14:paraId="7A35768A"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2.4%</w:t>
            </w:r>
          </w:p>
        </w:tc>
        <w:tc>
          <w:tcPr>
            <w:tcW w:w="737" w:type="dxa"/>
            <w:vAlign w:val="center"/>
          </w:tcPr>
          <w:p w14:paraId="70118271"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3.2%</w:t>
            </w:r>
          </w:p>
        </w:tc>
        <w:tc>
          <w:tcPr>
            <w:tcW w:w="720" w:type="dxa"/>
            <w:vAlign w:val="center"/>
          </w:tcPr>
          <w:p w14:paraId="6AC6220F"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5.8%</w:t>
            </w:r>
          </w:p>
        </w:tc>
        <w:tc>
          <w:tcPr>
            <w:tcW w:w="754" w:type="dxa"/>
            <w:vAlign w:val="center"/>
          </w:tcPr>
          <w:p w14:paraId="4E1580C6"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5.4%</w:t>
            </w:r>
          </w:p>
        </w:tc>
        <w:tc>
          <w:tcPr>
            <w:tcW w:w="776" w:type="dxa"/>
            <w:shd w:val="clear" w:color="auto" w:fill="FFFFFF"/>
            <w:vAlign w:val="center"/>
          </w:tcPr>
          <w:p w14:paraId="29FA185A"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3.3%</w:t>
            </w:r>
          </w:p>
        </w:tc>
        <w:tc>
          <w:tcPr>
            <w:tcW w:w="720" w:type="dxa"/>
            <w:vAlign w:val="center"/>
          </w:tcPr>
          <w:p w14:paraId="7A85082A"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1.8%</w:t>
            </w:r>
          </w:p>
        </w:tc>
        <w:tc>
          <w:tcPr>
            <w:tcW w:w="810" w:type="dxa"/>
            <w:shd w:val="clear" w:color="auto" w:fill="D9D9D9"/>
            <w:vAlign w:val="center"/>
          </w:tcPr>
          <w:p w14:paraId="5C971A6F" w14:textId="77777777" w:rsidR="008F33DA" w:rsidRPr="008F33DA" w:rsidRDefault="008F33DA" w:rsidP="008F33DA">
            <w:pPr>
              <w:jc w:val="both"/>
              <w:rPr>
                <w:rFonts w:ascii="Palatino Linotype" w:hAnsi="Palatino Linotype"/>
                <w:sz w:val="22"/>
                <w:szCs w:val="22"/>
                <w:lang w:val="nl-NL"/>
              </w:rPr>
            </w:pPr>
          </w:p>
        </w:tc>
      </w:tr>
      <w:bookmarkEnd w:id="0"/>
      <w:tr w:rsidR="008F33DA" w:rsidRPr="008F33DA" w14:paraId="31969D9C" w14:textId="77777777" w:rsidTr="008F33DA">
        <w:trPr>
          <w:trHeight w:val="737"/>
        </w:trPr>
        <w:tc>
          <w:tcPr>
            <w:tcW w:w="1985" w:type="dxa"/>
            <w:vAlign w:val="center"/>
          </w:tcPr>
          <w:p w14:paraId="7CB8CAE8"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 xml:space="preserve">Minimum uurloon in </w:t>
            </w:r>
            <w:proofErr w:type="spellStart"/>
            <w:r w:rsidRPr="008F33DA">
              <w:rPr>
                <w:rFonts w:ascii="Palatino Linotype" w:hAnsi="Palatino Linotype"/>
                <w:sz w:val="22"/>
                <w:szCs w:val="22"/>
                <w:lang w:val="nl-NL"/>
              </w:rPr>
              <w:t>Cg</w:t>
            </w:r>
            <w:proofErr w:type="spellEnd"/>
            <w:r w:rsidRPr="008F33DA">
              <w:rPr>
                <w:rFonts w:ascii="Palatino Linotype" w:hAnsi="Palatino Linotype"/>
                <w:sz w:val="22"/>
                <w:szCs w:val="22"/>
                <w:lang w:val="nl-NL"/>
              </w:rPr>
              <w:t xml:space="preserve"> zoals vastgesteld door de Minister </w:t>
            </w:r>
          </w:p>
        </w:tc>
        <w:tc>
          <w:tcPr>
            <w:tcW w:w="715" w:type="dxa"/>
            <w:shd w:val="clear" w:color="auto" w:fill="FFFFFF"/>
            <w:vAlign w:val="center"/>
          </w:tcPr>
          <w:p w14:paraId="584D3312"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9,00</w:t>
            </w:r>
          </w:p>
        </w:tc>
        <w:tc>
          <w:tcPr>
            <w:tcW w:w="759" w:type="dxa"/>
            <w:vAlign w:val="center"/>
          </w:tcPr>
          <w:p w14:paraId="24AD1F12"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9,175</w:t>
            </w:r>
          </w:p>
        </w:tc>
        <w:tc>
          <w:tcPr>
            <w:tcW w:w="737" w:type="dxa"/>
            <w:vAlign w:val="center"/>
          </w:tcPr>
          <w:p w14:paraId="208DADBD"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9,37</w:t>
            </w:r>
          </w:p>
        </w:tc>
        <w:tc>
          <w:tcPr>
            <w:tcW w:w="737" w:type="dxa"/>
            <w:vAlign w:val="center"/>
          </w:tcPr>
          <w:p w14:paraId="764EE7F9"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9,62</w:t>
            </w:r>
          </w:p>
        </w:tc>
        <w:tc>
          <w:tcPr>
            <w:tcW w:w="737" w:type="dxa"/>
            <w:vAlign w:val="center"/>
          </w:tcPr>
          <w:p w14:paraId="4C264420"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9,62</w:t>
            </w:r>
          </w:p>
        </w:tc>
        <w:tc>
          <w:tcPr>
            <w:tcW w:w="720" w:type="dxa"/>
            <w:vAlign w:val="center"/>
          </w:tcPr>
          <w:p w14:paraId="73106573"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10,20</w:t>
            </w:r>
          </w:p>
        </w:tc>
        <w:tc>
          <w:tcPr>
            <w:tcW w:w="754" w:type="dxa"/>
            <w:vAlign w:val="center"/>
          </w:tcPr>
          <w:p w14:paraId="5710E736"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10,70</w:t>
            </w:r>
          </w:p>
        </w:tc>
        <w:tc>
          <w:tcPr>
            <w:tcW w:w="776" w:type="dxa"/>
            <w:vAlign w:val="center"/>
          </w:tcPr>
          <w:p w14:paraId="3E82D4F7"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11,28</w:t>
            </w:r>
          </w:p>
        </w:tc>
        <w:tc>
          <w:tcPr>
            <w:tcW w:w="720" w:type="dxa"/>
            <w:vAlign w:val="center"/>
          </w:tcPr>
          <w:p w14:paraId="3C30D31C"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11,72</w:t>
            </w:r>
          </w:p>
        </w:tc>
        <w:tc>
          <w:tcPr>
            <w:tcW w:w="810" w:type="dxa"/>
            <w:vAlign w:val="center"/>
          </w:tcPr>
          <w:p w14:paraId="381FA8AC"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11,93</w:t>
            </w:r>
            <w:r w:rsidRPr="008F33DA">
              <w:rPr>
                <w:rFonts w:ascii="Palatino Linotype" w:hAnsi="Palatino Linotype"/>
                <w:b/>
                <w:sz w:val="22"/>
                <w:szCs w:val="22"/>
                <w:vertAlign w:val="superscript"/>
              </w:rPr>
              <w:footnoteReference w:id="5"/>
            </w:r>
          </w:p>
        </w:tc>
      </w:tr>
      <w:tr w:rsidR="008F33DA" w:rsidRPr="008F33DA" w14:paraId="10E1C543" w14:textId="77777777" w:rsidTr="008F33DA">
        <w:trPr>
          <w:trHeight w:val="737"/>
        </w:trPr>
        <w:tc>
          <w:tcPr>
            <w:tcW w:w="1985" w:type="dxa"/>
            <w:vAlign w:val="center"/>
          </w:tcPr>
          <w:p w14:paraId="7A293C51"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 xml:space="preserve">% toegepast door Minister voor verhoging minimum uurloon </w:t>
            </w:r>
            <w:r w:rsidRPr="008F33DA">
              <w:rPr>
                <w:rFonts w:ascii="Palatino Linotype" w:hAnsi="Palatino Linotype"/>
                <w:b/>
                <w:sz w:val="22"/>
                <w:szCs w:val="22"/>
                <w:lang w:val="nl-NL"/>
              </w:rPr>
              <w:t>volgend jaar</w:t>
            </w:r>
          </w:p>
        </w:tc>
        <w:tc>
          <w:tcPr>
            <w:tcW w:w="715" w:type="dxa"/>
            <w:shd w:val="clear" w:color="auto" w:fill="FFFFFF"/>
            <w:vAlign w:val="center"/>
          </w:tcPr>
          <w:p w14:paraId="1AFBD6AE"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1.9%</w:t>
            </w:r>
          </w:p>
        </w:tc>
        <w:tc>
          <w:tcPr>
            <w:tcW w:w="759" w:type="dxa"/>
            <w:vAlign w:val="center"/>
          </w:tcPr>
          <w:p w14:paraId="4A679060"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2.1%</w:t>
            </w:r>
          </w:p>
        </w:tc>
        <w:tc>
          <w:tcPr>
            <w:tcW w:w="737" w:type="dxa"/>
            <w:vAlign w:val="center"/>
          </w:tcPr>
          <w:p w14:paraId="021A9170"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2.7%</w:t>
            </w:r>
          </w:p>
        </w:tc>
        <w:tc>
          <w:tcPr>
            <w:tcW w:w="737" w:type="dxa"/>
            <w:vAlign w:val="center"/>
          </w:tcPr>
          <w:p w14:paraId="504A3201"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0.0%</w:t>
            </w:r>
          </w:p>
        </w:tc>
        <w:tc>
          <w:tcPr>
            <w:tcW w:w="737" w:type="dxa"/>
            <w:vAlign w:val="center"/>
          </w:tcPr>
          <w:p w14:paraId="496D32AC"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6.0%</w:t>
            </w:r>
          </w:p>
        </w:tc>
        <w:tc>
          <w:tcPr>
            <w:tcW w:w="720" w:type="dxa"/>
            <w:vAlign w:val="center"/>
          </w:tcPr>
          <w:p w14:paraId="7D3DC6F3"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4.9%</w:t>
            </w:r>
          </w:p>
        </w:tc>
        <w:tc>
          <w:tcPr>
            <w:tcW w:w="754" w:type="dxa"/>
            <w:vAlign w:val="center"/>
          </w:tcPr>
          <w:p w14:paraId="460649A5"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5.4%</w:t>
            </w:r>
          </w:p>
        </w:tc>
        <w:tc>
          <w:tcPr>
            <w:tcW w:w="776" w:type="dxa"/>
            <w:vAlign w:val="center"/>
          </w:tcPr>
          <w:p w14:paraId="7A441209"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3.9%</w:t>
            </w:r>
            <w:r w:rsidRPr="008F33DA">
              <w:rPr>
                <w:rFonts w:ascii="Palatino Linotype" w:hAnsi="Palatino Linotype"/>
                <w:bCs/>
                <w:sz w:val="22"/>
                <w:szCs w:val="22"/>
                <w:vertAlign w:val="superscript"/>
              </w:rPr>
              <w:footnoteReference w:id="6"/>
            </w:r>
          </w:p>
        </w:tc>
        <w:tc>
          <w:tcPr>
            <w:tcW w:w="720" w:type="dxa"/>
            <w:vAlign w:val="center"/>
          </w:tcPr>
          <w:p w14:paraId="2074CDF8"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1.8%</w:t>
            </w:r>
          </w:p>
        </w:tc>
        <w:tc>
          <w:tcPr>
            <w:tcW w:w="810" w:type="dxa"/>
            <w:shd w:val="clear" w:color="auto" w:fill="D9D9D9"/>
            <w:vAlign w:val="center"/>
          </w:tcPr>
          <w:p w14:paraId="3C0E6FBF" w14:textId="77777777" w:rsidR="008F33DA" w:rsidRPr="008F33DA" w:rsidRDefault="008F33DA" w:rsidP="008F33DA">
            <w:pPr>
              <w:jc w:val="both"/>
              <w:rPr>
                <w:rFonts w:ascii="Palatino Linotype" w:hAnsi="Palatino Linotype"/>
                <w:sz w:val="22"/>
                <w:szCs w:val="22"/>
                <w:lang w:val="nl-NL"/>
              </w:rPr>
            </w:pPr>
          </w:p>
        </w:tc>
      </w:tr>
    </w:tbl>
    <w:p w14:paraId="40594AC5" w14:textId="77777777" w:rsidR="008F33DA" w:rsidRPr="008F33DA" w:rsidRDefault="008F33DA" w:rsidP="008F33DA">
      <w:pPr>
        <w:jc w:val="both"/>
        <w:rPr>
          <w:rFonts w:ascii="Palatino Linotype" w:hAnsi="Palatino Linotype"/>
          <w:sz w:val="22"/>
          <w:szCs w:val="22"/>
          <w:lang w:val="nl-NL"/>
        </w:rPr>
      </w:pPr>
    </w:p>
    <w:p w14:paraId="3C964095" w14:textId="77777777" w:rsidR="008F33DA" w:rsidRPr="008F33DA" w:rsidRDefault="008F33DA" w:rsidP="008F33DA">
      <w:pPr>
        <w:jc w:val="both"/>
        <w:rPr>
          <w:rFonts w:ascii="Palatino Linotype" w:hAnsi="Palatino Linotype"/>
          <w:sz w:val="22"/>
          <w:szCs w:val="22"/>
          <w:lang w:val="nl-NL"/>
        </w:rPr>
      </w:pPr>
    </w:p>
    <w:p w14:paraId="6B3865E0"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Uit bovenstaande Tabel 2 blijkt dat de percentages welke worden gehanteerd voor de vaststelling van de minimum uurlonen bij ministeri</w:t>
      </w:r>
      <w:r w:rsidRPr="008F33DA">
        <w:rPr>
          <w:rFonts w:ascii="Calibri" w:hAnsi="Calibri" w:cs="Calibri"/>
          <w:sz w:val="22"/>
          <w:szCs w:val="22"/>
          <w:lang w:val="nl-NL"/>
        </w:rPr>
        <w:t>ë</w:t>
      </w:r>
      <w:r w:rsidRPr="008F33DA">
        <w:rPr>
          <w:rFonts w:ascii="Palatino Linotype" w:hAnsi="Palatino Linotype"/>
          <w:sz w:val="22"/>
          <w:szCs w:val="22"/>
          <w:lang w:val="nl-NL"/>
        </w:rPr>
        <w:t>le regelingen, elk jaar verschillen van de procentuele toenames van de 12-maands gemiddelde CPI met uitzondering van het jaar 2023, waarin de procentuele toename van de 12-maands CPI gelijk is aan het percentage welke werd genomen voor de bepaling van het minimumuurloon in 2024. In de andere jaren waren de procentuele verhogingen van het minimumloon soms hoger, soms lager dan de procentuele toename van het 12-maands gemiddelde CPI.</w:t>
      </w:r>
    </w:p>
    <w:p w14:paraId="6DA922BB" w14:textId="77777777" w:rsidR="008F33DA" w:rsidRPr="008F33DA" w:rsidRDefault="008F33DA" w:rsidP="008F33DA">
      <w:pPr>
        <w:jc w:val="both"/>
        <w:rPr>
          <w:rFonts w:ascii="Palatino Linotype" w:hAnsi="Palatino Linotype"/>
          <w:sz w:val="22"/>
          <w:szCs w:val="22"/>
          <w:lang w:val="nl-NL"/>
        </w:rPr>
      </w:pPr>
    </w:p>
    <w:p w14:paraId="0CA6508E"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 xml:space="preserve">De Minister van Sociale Ontwikkeling, Arbeid en Welzijn verhoogt het minimumloon per 1 </w:t>
      </w:r>
      <w:r w:rsidRPr="008F33DA">
        <w:rPr>
          <w:rFonts w:ascii="Palatino Linotype" w:hAnsi="Palatino Linotype"/>
          <w:sz w:val="22"/>
          <w:szCs w:val="22"/>
          <w:lang w:val="nl-NL"/>
        </w:rPr>
        <w:lastRenderedPageBreak/>
        <w:t xml:space="preserve">januari 2026 met het 12-maands gemiddelde CPI van augustus 2025. Deze bedraagt </w:t>
      </w:r>
      <w:r w:rsidRPr="008F33DA">
        <w:rPr>
          <w:rFonts w:ascii="Palatino Linotype" w:hAnsi="Palatino Linotype"/>
          <w:b/>
          <w:sz w:val="22"/>
          <w:szCs w:val="22"/>
          <w:lang w:val="nl-NL"/>
        </w:rPr>
        <w:t>1.8%</w:t>
      </w:r>
      <w:r w:rsidRPr="008F33DA">
        <w:rPr>
          <w:rFonts w:ascii="Palatino Linotype" w:hAnsi="Palatino Linotype"/>
          <w:sz w:val="22"/>
          <w:szCs w:val="22"/>
          <w:lang w:val="nl-NL"/>
        </w:rPr>
        <w:t>.</w:t>
      </w:r>
      <w:r w:rsidRPr="008F33DA">
        <w:rPr>
          <w:rFonts w:ascii="Palatino Linotype" w:hAnsi="Palatino Linotype"/>
          <w:b/>
          <w:sz w:val="22"/>
          <w:szCs w:val="22"/>
          <w:vertAlign w:val="superscript"/>
        </w:rPr>
        <w:footnoteReference w:id="7"/>
      </w:r>
      <w:r w:rsidRPr="008F33DA">
        <w:rPr>
          <w:rFonts w:ascii="Palatino Linotype" w:hAnsi="Palatino Linotype"/>
          <w:sz w:val="22"/>
          <w:szCs w:val="22"/>
          <w:lang w:val="nl-NL"/>
        </w:rPr>
        <w:t xml:space="preserve"> Met een inflatiepercentage op basis van het 12-maands gemiddelde CPI van augustus 2025 van 1.8% neemt het minimumuurloon per 1 januari 2026 met </w:t>
      </w:r>
      <w:proofErr w:type="spellStart"/>
      <w:r w:rsidRPr="008F33DA">
        <w:rPr>
          <w:rFonts w:ascii="Palatino Linotype" w:hAnsi="Palatino Linotype"/>
          <w:sz w:val="22"/>
          <w:szCs w:val="22"/>
          <w:lang w:val="nl-NL"/>
        </w:rPr>
        <w:t>Cg</w:t>
      </w:r>
      <w:proofErr w:type="spellEnd"/>
      <w:r w:rsidRPr="008F33DA">
        <w:rPr>
          <w:rFonts w:ascii="Palatino Linotype" w:hAnsi="Palatino Linotype"/>
          <w:sz w:val="22"/>
          <w:szCs w:val="22"/>
          <w:lang w:val="nl-NL"/>
        </w:rPr>
        <w:t xml:space="preserve"> 0,21. Het minimumuurloon wordt dan </w:t>
      </w:r>
      <w:proofErr w:type="spellStart"/>
      <w:r w:rsidRPr="008F33DA">
        <w:rPr>
          <w:rFonts w:ascii="Palatino Linotype" w:hAnsi="Palatino Linotype"/>
          <w:sz w:val="22"/>
          <w:szCs w:val="22"/>
          <w:lang w:val="nl-NL"/>
        </w:rPr>
        <w:t>Cg</w:t>
      </w:r>
      <w:proofErr w:type="spellEnd"/>
      <w:r w:rsidRPr="008F33DA">
        <w:rPr>
          <w:rFonts w:ascii="Palatino Linotype" w:hAnsi="Palatino Linotype"/>
          <w:b/>
          <w:sz w:val="22"/>
          <w:szCs w:val="22"/>
          <w:lang w:val="nl-NL"/>
        </w:rPr>
        <w:t xml:space="preserve"> </w:t>
      </w:r>
      <w:r w:rsidRPr="008F33DA">
        <w:rPr>
          <w:rFonts w:ascii="Palatino Linotype" w:hAnsi="Palatino Linotype"/>
          <w:sz w:val="22"/>
          <w:szCs w:val="22"/>
          <w:lang w:val="nl-NL"/>
        </w:rPr>
        <w:t>11,93</w:t>
      </w:r>
      <w:r w:rsidRPr="008F33DA">
        <w:rPr>
          <w:rFonts w:ascii="Palatino Linotype" w:hAnsi="Palatino Linotype"/>
          <w:b/>
          <w:sz w:val="22"/>
          <w:szCs w:val="22"/>
          <w:vertAlign w:val="superscript"/>
        </w:rPr>
        <w:footnoteReference w:id="8"/>
      </w:r>
      <w:r w:rsidRPr="008F33DA">
        <w:rPr>
          <w:rFonts w:ascii="Palatino Linotype" w:hAnsi="Palatino Linotype"/>
          <w:sz w:val="22"/>
          <w:szCs w:val="22"/>
          <w:lang w:val="nl-NL"/>
        </w:rPr>
        <w:t xml:space="preserve">. Dit is het minimumuurloon welke minimaal nodig is om de koopkracht voor de laagst betaalden te behouden op basis van het CPI. Het minimum maandloon per 1 januari 2026 komt derhalve op </w:t>
      </w:r>
      <w:proofErr w:type="spellStart"/>
      <w:r w:rsidRPr="008F33DA">
        <w:rPr>
          <w:rFonts w:ascii="Palatino Linotype" w:hAnsi="Palatino Linotype"/>
          <w:sz w:val="22"/>
          <w:szCs w:val="22"/>
          <w:lang w:val="nl-NL"/>
        </w:rPr>
        <w:t>Cg</w:t>
      </w:r>
      <w:proofErr w:type="spellEnd"/>
      <w:r w:rsidRPr="008F33DA">
        <w:rPr>
          <w:rFonts w:ascii="Palatino Linotype" w:hAnsi="Palatino Linotype"/>
          <w:sz w:val="22"/>
          <w:szCs w:val="22"/>
          <w:lang w:val="nl-NL"/>
        </w:rPr>
        <w:t xml:space="preserve"> 2.066,28 </w:t>
      </w:r>
      <w:r w:rsidRPr="008F33DA">
        <w:rPr>
          <w:rFonts w:ascii="Palatino Linotype" w:hAnsi="Palatino Linotype"/>
          <w:b/>
          <w:sz w:val="22"/>
          <w:szCs w:val="22"/>
          <w:vertAlign w:val="superscript"/>
        </w:rPr>
        <w:footnoteReference w:id="9"/>
      </w:r>
      <w:r w:rsidRPr="008F33DA">
        <w:rPr>
          <w:rFonts w:ascii="Palatino Linotype" w:hAnsi="Palatino Linotype"/>
          <w:sz w:val="22"/>
          <w:szCs w:val="22"/>
          <w:lang w:val="nl-NL"/>
        </w:rPr>
        <w:t xml:space="preserve">. </w:t>
      </w:r>
    </w:p>
    <w:p w14:paraId="636D0B5C" w14:textId="77777777" w:rsidR="008F33DA" w:rsidRPr="008F33DA" w:rsidRDefault="008F33DA" w:rsidP="008F33DA">
      <w:pPr>
        <w:jc w:val="both"/>
        <w:rPr>
          <w:rFonts w:ascii="Palatino Linotype" w:hAnsi="Palatino Linotype"/>
          <w:sz w:val="22"/>
          <w:szCs w:val="22"/>
          <w:lang w:val="nl-NL"/>
        </w:rPr>
      </w:pPr>
    </w:p>
    <w:p w14:paraId="6959B5F7" w14:textId="77777777" w:rsidR="008F33DA" w:rsidRPr="008F33DA" w:rsidRDefault="008F33DA" w:rsidP="008F33DA">
      <w:pPr>
        <w:jc w:val="both"/>
        <w:rPr>
          <w:rFonts w:ascii="Palatino Linotype" w:hAnsi="Palatino Linotype"/>
          <w:b/>
          <w:sz w:val="22"/>
          <w:szCs w:val="22"/>
          <w:lang w:val="nl-NL"/>
        </w:rPr>
      </w:pPr>
      <w:r w:rsidRPr="008F33DA">
        <w:rPr>
          <w:rFonts w:ascii="Palatino Linotype" w:eastAsia="Arial" w:hAnsi="Palatino Linotype"/>
          <w:b/>
          <w:sz w:val="22"/>
          <w:szCs w:val="22"/>
          <w:lang w:val="nl-NL"/>
        </w:rPr>
        <w:t xml:space="preserve">I.3. </w:t>
      </w:r>
      <w:r w:rsidRPr="008F33DA">
        <w:rPr>
          <w:rFonts w:ascii="Palatino Linotype" w:hAnsi="Palatino Linotype"/>
          <w:b/>
          <w:sz w:val="22"/>
          <w:szCs w:val="22"/>
          <w:lang w:val="nl-NL"/>
        </w:rPr>
        <w:t>De aanpassingen van het minimumuurloon t/m 2025</w:t>
      </w:r>
    </w:p>
    <w:p w14:paraId="31A6B400" w14:textId="77777777" w:rsidR="008F33DA" w:rsidRPr="008F33DA" w:rsidRDefault="008F33DA" w:rsidP="008F33DA">
      <w:pPr>
        <w:jc w:val="both"/>
        <w:rPr>
          <w:rFonts w:ascii="Palatino Linotype" w:hAnsi="Palatino Linotype"/>
          <w:sz w:val="22"/>
          <w:szCs w:val="22"/>
          <w:lang w:val="nl-NL"/>
        </w:rPr>
      </w:pPr>
    </w:p>
    <w:p w14:paraId="635433B9"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In de afgelopen 10 jaren, met uitzondering van het jaar 2021, werd het minimumuurloon bij ministeri</w:t>
      </w:r>
      <w:r w:rsidRPr="008F33DA">
        <w:rPr>
          <w:rFonts w:ascii="Calibri" w:hAnsi="Calibri" w:cs="Calibri"/>
          <w:sz w:val="22"/>
          <w:szCs w:val="22"/>
          <w:lang w:val="nl-NL"/>
        </w:rPr>
        <w:t>ë</w:t>
      </w:r>
      <w:r w:rsidRPr="008F33DA">
        <w:rPr>
          <w:rFonts w:ascii="Palatino Linotype" w:hAnsi="Palatino Linotype"/>
          <w:sz w:val="22"/>
          <w:szCs w:val="22"/>
          <w:lang w:val="nl-NL"/>
        </w:rPr>
        <w:t>le regeling met algemene werking elk jaar verhoogd en wel als volgt:</w:t>
      </w:r>
    </w:p>
    <w:p w14:paraId="3051243D" w14:textId="77777777" w:rsidR="008F33DA" w:rsidRPr="008F33DA" w:rsidRDefault="008F33DA" w:rsidP="008F33DA">
      <w:pPr>
        <w:jc w:val="both"/>
        <w:rPr>
          <w:rFonts w:ascii="Palatino Linotype" w:hAnsi="Palatino Linotype"/>
          <w:sz w:val="22"/>
          <w:szCs w:val="22"/>
          <w:lang w:val="nl-NL"/>
        </w:rPr>
      </w:pPr>
    </w:p>
    <w:p w14:paraId="33E7FE72"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Tabel 3: Minimumuurloon in de voorgaande tien jaren</w:t>
      </w: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260"/>
        <w:gridCol w:w="724"/>
        <w:gridCol w:w="850"/>
        <w:gridCol w:w="850"/>
        <w:gridCol w:w="850"/>
        <w:gridCol w:w="850"/>
        <w:gridCol w:w="850"/>
        <w:gridCol w:w="850"/>
        <w:gridCol w:w="850"/>
        <w:gridCol w:w="850"/>
        <w:gridCol w:w="850"/>
      </w:tblGrid>
      <w:tr w:rsidR="008F33DA" w:rsidRPr="008F33DA" w14:paraId="3713ABA7" w14:textId="77777777" w:rsidTr="008F33DA">
        <w:trPr>
          <w:trHeight w:val="454"/>
        </w:trPr>
        <w:tc>
          <w:tcPr>
            <w:tcW w:w="1260" w:type="dxa"/>
            <w:shd w:val="clear" w:color="auto" w:fill="D9D9D9"/>
          </w:tcPr>
          <w:p w14:paraId="66191D6D" w14:textId="77777777" w:rsidR="008F33DA" w:rsidRPr="008F33DA" w:rsidRDefault="008F33DA" w:rsidP="008F33DA">
            <w:pPr>
              <w:jc w:val="both"/>
              <w:rPr>
                <w:rFonts w:ascii="Palatino Linotype" w:hAnsi="Palatino Linotype"/>
                <w:b/>
                <w:sz w:val="22"/>
                <w:szCs w:val="22"/>
                <w:lang w:val="nl-NL"/>
              </w:rPr>
            </w:pPr>
          </w:p>
        </w:tc>
        <w:tc>
          <w:tcPr>
            <w:tcW w:w="724" w:type="dxa"/>
            <w:shd w:val="clear" w:color="auto" w:fill="D9D9D9"/>
            <w:vAlign w:val="center"/>
          </w:tcPr>
          <w:p w14:paraId="6C8AB969" w14:textId="77777777" w:rsidR="008F33DA" w:rsidRPr="008F33DA" w:rsidRDefault="008F33DA" w:rsidP="008F33DA">
            <w:pPr>
              <w:jc w:val="both"/>
              <w:rPr>
                <w:rFonts w:ascii="Palatino Linotype" w:hAnsi="Palatino Linotype"/>
                <w:b/>
                <w:sz w:val="22"/>
                <w:szCs w:val="22"/>
                <w:lang w:val="nl-NL"/>
              </w:rPr>
            </w:pPr>
            <w:r w:rsidRPr="008F33DA">
              <w:rPr>
                <w:rFonts w:ascii="Palatino Linotype" w:hAnsi="Palatino Linotype"/>
                <w:b/>
                <w:sz w:val="22"/>
                <w:szCs w:val="22"/>
                <w:lang w:val="nl-NL"/>
              </w:rPr>
              <w:t>2016</w:t>
            </w:r>
          </w:p>
        </w:tc>
        <w:tc>
          <w:tcPr>
            <w:tcW w:w="850" w:type="dxa"/>
            <w:shd w:val="clear" w:color="auto" w:fill="D9D9D9"/>
            <w:vAlign w:val="center"/>
          </w:tcPr>
          <w:p w14:paraId="20F7D0AE" w14:textId="77777777" w:rsidR="008F33DA" w:rsidRPr="008F33DA" w:rsidRDefault="008F33DA" w:rsidP="008F33DA">
            <w:pPr>
              <w:jc w:val="both"/>
              <w:rPr>
                <w:rFonts w:ascii="Palatino Linotype" w:hAnsi="Palatino Linotype"/>
                <w:b/>
                <w:sz w:val="22"/>
                <w:szCs w:val="22"/>
                <w:lang w:val="nl-NL"/>
              </w:rPr>
            </w:pPr>
            <w:r w:rsidRPr="008F33DA">
              <w:rPr>
                <w:rFonts w:ascii="Palatino Linotype" w:hAnsi="Palatino Linotype"/>
                <w:b/>
                <w:sz w:val="22"/>
                <w:szCs w:val="22"/>
                <w:lang w:val="nl-NL"/>
              </w:rPr>
              <w:t>2017</w:t>
            </w:r>
          </w:p>
        </w:tc>
        <w:tc>
          <w:tcPr>
            <w:tcW w:w="850" w:type="dxa"/>
            <w:shd w:val="clear" w:color="auto" w:fill="D9D9D9"/>
            <w:vAlign w:val="center"/>
          </w:tcPr>
          <w:p w14:paraId="5E0D6D77" w14:textId="77777777" w:rsidR="008F33DA" w:rsidRPr="008F33DA" w:rsidRDefault="008F33DA" w:rsidP="008F33DA">
            <w:pPr>
              <w:jc w:val="both"/>
              <w:rPr>
                <w:rFonts w:ascii="Palatino Linotype" w:hAnsi="Palatino Linotype"/>
                <w:b/>
                <w:sz w:val="22"/>
                <w:szCs w:val="22"/>
                <w:lang w:val="nl-NL"/>
              </w:rPr>
            </w:pPr>
            <w:r w:rsidRPr="008F33DA">
              <w:rPr>
                <w:rFonts w:ascii="Palatino Linotype" w:hAnsi="Palatino Linotype"/>
                <w:b/>
                <w:sz w:val="22"/>
                <w:szCs w:val="22"/>
                <w:lang w:val="nl-NL"/>
              </w:rPr>
              <w:t>2018</w:t>
            </w:r>
          </w:p>
        </w:tc>
        <w:tc>
          <w:tcPr>
            <w:tcW w:w="850" w:type="dxa"/>
            <w:shd w:val="clear" w:color="auto" w:fill="D9D9D9"/>
            <w:vAlign w:val="center"/>
          </w:tcPr>
          <w:p w14:paraId="442D484B" w14:textId="77777777" w:rsidR="008F33DA" w:rsidRPr="008F33DA" w:rsidRDefault="008F33DA" w:rsidP="008F33DA">
            <w:pPr>
              <w:jc w:val="both"/>
              <w:rPr>
                <w:rFonts w:ascii="Palatino Linotype" w:hAnsi="Palatino Linotype"/>
                <w:b/>
                <w:sz w:val="22"/>
                <w:szCs w:val="22"/>
                <w:lang w:val="nl-NL"/>
              </w:rPr>
            </w:pPr>
            <w:r w:rsidRPr="008F33DA">
              <w:rPr>
                <w:rFonts w:ascii="Palatino Linotype" w:hAnsi="Palatino Linotype"/>
                <w:b/>
                <w:sz w:val="22"/>
                <w:szCs w:val="22"/>
                <w:lang w:val="nl-NL"/>
              </w:rPr>
              <w:t>2019</w:t>
            </w:r>
          </w:p>
        </w:tc>
        <w:tc>
          <w:tcPr>
            <w:tcW w:w="850" w:type="dxa"/>
            <w:shd w:val="clear" w:color="auto" w:fill="D9D9D9"/>
            <w:vAlign w:val="center"/>
          </w:tcPr>
          <w:p w14:paraId="183B4BD3" w14:textId="77777777" w:rsidR="008F33DA" w:rsidRPr="008F33DA" w:rsidRDefault="008F33DA" w:rsidP="008F33DA">
            <w:pPr>
              <w:jc w:val="both"/>
              <w:rPr>
                <w:rFonts w:ascii="Palatino Linotype" w:hAnsi="Palatino Linotype"/>
                <w:b/>
                <w:sz w:val="22"/>
                <w:szCs w:val="22"/>
                <w:lang w:val="nl-NL"/>
              </w:rPr>
            </w:pPr>
            <w:r w:rsidRPr="008F33DA">
              <w:rPr>
                <w:rFonts w:ascii="Palatino Linotype" w:hAnsi="Palatino Linotype"/>
                <w:b/>
                <w:sz w:val="22"/>
                <w:szCs w:val="22"/>
                <w:lang w:val="nl-NL"/>
              </w:rPr>
              <w:t>2020</w:t>
            </w:r>
          </w:p>
        </w:tc>
        <w:tc>
          <w:tcPr>
            <w:tcW w:w="850" w:type="dxa"/>
            <w:shd w:val="clear" w:color="auto" w:fill="D9D9D9"/>
            <w:vAlign w:val="center"/>
          </w:tcPr>
          <w:p w14:paraId="35D8AAAE" w14:textId="77777777" w:rsidR="008F33DA" w:rsidRPr="008F33DA" w:rsidRDefault="008F33DA" w:rsidP="008F33DA">
            <w:pPr>
              <w:jc w:val="both"/>
              <w:rPr>
                <w:rFonts w:ascii="Palatino Linotype" w:hAnsi="Palatino Linotype"/>
                <w:b/>
                <w:sz w:val="22"/>
                <w:szCs w:val="22"/>
                <w:lang w:val="nl-NL"/>
              </w:rPr>
            </w:pPr>
            <w:r w:rsidRPr="008F33DA">
              <w:rPr>
                <w:rFonts w:ascii="Palatino Linotype" w:hAnsi="Palatino Linotype"/>
                <w:b/>
                <w:sz w:val="22"/>
                <w:szCs w:val="22"/>
                <w:lang w:val="nl-NL"/>
              </w:rPr>
              <w:t>2021</w:t>
            </w:r>
          </w:p>
        </w:tc>
        <w:tc>
          <w:tcPr>
            <w:tcW w:w="850" w:type="dxa"/>
            <w:shd w:val="clear" w:color="auto" w:fill="D9D9D9"/>
            <w:vAlign w:val="center"/>
          </w:tcPr>
          <w:p w14:paraId="5418A48F" w14:textId="77777777" w:rsidR="008F33DA" w:rsidRPr="008F33DA" w:rsidRDefault="008F33DA" w:rsidP="008F33DA">
            <w:pPr>
              <w:jc w:val="both"/>
              <w:rPr>
                <w:rFonts w:ascii="Palatino Linotype" w:hAnsi="Palatino Linotype"/>
                <w:b/>
                <w:sz w:val="22"/>
                <w:szCs w:val="22"/>
                <w:lang w:val="nl-NL"/>
              </w:rPr>
            </w:pPr>
            <w:r w:rsidRPr="008F33DA">
              <w:rPr>
                <w:rFonts w:ascii="Palatino Linotype" w:hAnsi="Palatino Linotype"/>
                <w:b/>
                <w:sz w:val="22"/>
                <w:szCs w:val="22"/>
                <w:lang w:val="nl-NL"/>
              </w:rPr>
              <w:t>2022</w:t>
            </w:r>
          </w:p>
        </w:tc>
        <w:tc>
          <w:tcPr>
            <w:tcW w:w="850" w:type="dxa"/>
            <w:shd w:val="clear" w:color="auto" w:fill="D9D9D9"/>
            <w:vAlign w:val="center"/>
          </w:tcPr>
          <w:p w14:paraId="506DE980" w14:textId="77777777" w:rsidR="008F33DA" w:rsidRPr="008F33DA" w:rsidRDefault="008F33DA" w:rsidP="008F33DA">
            <w:pPr>
              <w:jc w:val="both"/>
              <w:rPr>
                <w:rFonts w:ascii="Palatino Linotype" w:hAnsi="Palatino Linotype"/>
                <w:b/>
                <w:sz w:val="22"/>
                <w:szCs w:val="22"/>
                <w:lang w:val="nl-NL"/>
              </w:rPr>
            </w:pPr>
            <w:r w:rsidRPr="008F33DA">
              <w:rPr>
                <w:rFonts w:ascii="Palatino Linotype" w:hAnsi="Palatino Linotype"/>
                <w:b/>
                <w:sz w:val="22"/>
                <w:szCs w:val="22"/>
                <w:lang w:val="nl-NL"/>
              </w:rPr>
              <w:t>2023</w:t>
            </w:r>
          </w:p>
        </w:tc>
        <w:tc>
          <w:tcPr>
            <w:tcW w:w="850" w:type="dxa"/>
            <w:shd w:val="clear" w:color="auto" w:fill="D9D9D9"/>
            <w:vAlign w:val="center"/>
          </w:tcPr>
          <w:p w14:paraId="23A3AE64" w14:textId="77777777" w:rsidR="008F33DA" w:rsidRPr="008F33DA" w:rsidRDefault="008F33DA" w:rsidP="008F33DA">
            <w:pPr>
              <w:jc w:val="both"/>
              <w:rPr>
                <w:rFonts w:ascii="Palatino Linotype" w:hAnsi="Palatino Linotype"/>
                <w:b/>
                <w:sz w:val="22"/>
                <w:szCs w:val="22"/>
                <w:lang w:val="nl-NL"/>
              </w:rPr>
            </w:pPr>
            <w:r w:rsidRPr="008F33DA">
              <w:rPr>
                <w:rFonts w:ascii="Palatino Linotype" w:hAnsi="Palatino Linotype"/>
                <w:b/>
                <w:sz w:val="22"/>
                <w:szCs w:val="22"/>
                <w:lang w:val="nl-NL"/>
              </w:rPr>
              <w:t>2024</w:t>
            </w:r>
          </w:p>
        </w:tc>
        <w:tc>
          <w:tcPr>
            <w:tcW w:w="850" w:type="dxa"/>
            <w:shd w:val="clear" w:color="auto" w:fill="D9D9D9"/>
            <w:vAlign w:val="center"/>
          </w:tcPr>
          <w:p w14:paraId="5965F277" w14:textId="77777777" w:rsidR="008F33DA" w:rsidRPr="008F33DA" w:rsidRDefault="008F33DA" w:rsidP="008F33DA">
            <w:pPr>
              <w:jc w:val="both"/>
              <w:rPr>
                <w:rFonts w:ascii="Palatino Linotype" w:hAnsi="Palatino Linotype"/>
                <w:b/>
                <w:sz w:val="22"/>
                <w:szCs w:val="22"/>
                <w:lang w:val="nl-NL"/>
              </w:rPr>
            </w:pPr>
            <w:r w:rsidRPr="008F33DA">
              <w:rPr>
                <w:rFonts w:ascii="Palatino Linotype" w:hAnsi="Palatino Linotype"/>
                <w:b/>
                <w:sz w:val="22"/>
                <w:szCs w:val="22"/>
                <w:lang w:val="nl-NL"/>
              </w:rPr>
              <w:t>2025</w:t>
            </w:r>
          </w:p>
        </w:tc>
      </w:tr>
      <w:tr w:rsidR="008F33DA" w:rsidRPr="008F33DA" w14:paraId="48C1DA50" w14:textId="77777777" w:rsidTr="00BA34B6">
        <w:trPr>
          <w:trHeight w:val="454"/>
        </w:trPr>
        <w:tc>
          <w:tcPr>
            <w:tcW w:w="1260" w:type="dxa"/>
            <w:vAlign w:val="center"/>
          </w:tcPr>
          <w:p w14:paraId="08ACF924"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 xml:space="preserve">in </w:t>
            </w:r>
            <w:proofErr w:type="spellStart"/>
            <w:r w:rsidRPr="008F33DA">
              <w:rPr>
                <w:rFonts w:ascii="Palatino Linotype" w:hAnsi="Palatino Linotype"/>
                <w:sz w:val="22"/>
                <w:szCs w:val="22"/>
                <w:lang w:val="nl-NL"/>
              </w:rPr>
              <w:t>Cg</w:t>
            </w:r>
            <w:proofErr w:type="spellEnd"/>
          </w:p>
        </w:tc>
        <w:tc>
          <w:tcPr>
            <w:tcW w:w="724" w:type="dxa"/>
            <w:vAlign w:val="center"/>
          </w:tcPr>
          <w:p w14:paraId="6EDE9AE3"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8,20</w:t>
            </w:r>
          </w:p>
        </w:tc>
        <w:tc>
          <w:tcPr>
            <w:tcW w:w="850" w:type="dxa"/>
            <w:vAlign w:val="center"/>
          </w:tcPr>
          <w:p w14:paraId="6CE8FB3C"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9,00</w:t>
            </w:r>
          </w:p>
        </w:tc>
        <w:tc>
          <w:tcPr>
            <w:tcW w:w="850" w:type="dxa"/>
            <w:vAlign w:val="center"/>
          </w:tcPr>
          <w:p w14:paraId="40FB27E8"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9,175</w:t>
            </w:r>
          </w:p>
        </w:tc>
        <w:tc>
          <w:tcPr>
            <w:tcW w:w="850" w:type="dxa"/>
            <w:vAlign w:val="center"/>
          </w:tcPr>
          <w:p w14:paraId="7E36B38A"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9,37</w:t>
            </w:r>
          </w:p>
        </w:tc>
        <w:tc>
          <w:tcPr>
            <w:tcW w:w="850" w:type="dxa"/>
            <w:vAlign w:val="center"/>
          </w:tcPr>
          <w:p w14:paraId="1392A12F"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9,62</w:t>
            </w:r>
          </w:p>
        </w:tc>
        <w:tc>
          <w:tcPr>
            <w:tcW w:w="850" w:type="dxa"/>
            <w:vAlign w:val="center"/>
          </w:tcPr>
          <w:p w14:paraId="7B3E38D9"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9,62</w:t>
            </w:r>
          </w:p>
        </w:tc>
        <w:tc>
          <w:tcPr>
            <w:tcW w:w="850" w:type="dxa"/>
            <w:vAlign w:val="center"/>
          </w:tcPr>
          <w:p w14:paraId="1D17E68D"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10,20</w:t>
            </w:r>
          </w:p>
        </w:tc>
        <w:tc>
          <w:tcPr>
            <w:tcW w:w="850" w:type="dxa"/>
            <w:vAlign w:val="center"/>
          </w:tcPr>
          <w:p w14:paraId="38F483AB"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10,70</w:t>
            </w:r>
          </w:p>
        </w:tc>
        <w:tc>
          <w:tcPr>
            <w:tcW w:w="850" w:type="dxa"/>
            <w:vAlign w:val="center"/>
          </w:tcPr>
          <w:p w14:paraId="176C05CC"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11,28</w:t>
            </w:r>
          </w:p>
        </w:tc>
        <w:tc>
          <w:tcPr>
            <w:tcW w:w="850" w:type="dxa"/>
            <w:vAlign w:val="center"/>
          </w:tcPr>
          <w:p w14:paraId="2627324F"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11,72</w:t>
            </w:r>
          </w:p>
        </w:tc>
      </w:tr>
      <w:tr w:rsidR="008F33DA" w:rsidRPr="008F33DA" w14:paraId="5F23D51A" w14:textId="77777777" w:rsidTr="008F33DA">
        <w:trPr>
          <w:trHeight w:val="454"/>
        </w:trPr>
        <w:tc>
          <w:tcPr>
            <w:tcW w:w="1260" w:type="dxa"/>
            <w:vAlign w:val="center"/>
          </w:tcPr>
          <w:p w14:paraId="4FE11231"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 xml:space="preserve">Verhoging in </w:t>
            </w:r>
            <w:proofErr w:type="spellStart"/>
            <w:r w:rsidRPr="008F33DA">
              <w:rPr>
                <w:rFonts w:ascii="Palatino Linotype" w:hAnsi="Palatino Linotype"/>
                <w:sz w:val="22"/>
                <w:szCs w:val="22"/>
                <w:lang w:val="nl-NL"/>
              </w:rPr>
              <w:t>Cg</w:t>
            </w:r>
            <w:proofErr w:type="spellEnd"/>
          </w:p>
        </w:tc>
        <w:tc>
          <w:tcPr>
            <w:tcW w:w="724" w:type="dxa"/>
            <w:shd w:val="clear" w:color="auto" w:fill="D9D9D9"/>
            <w:vAlign w:val="center"/>
          </w:tcPr>
          <w:p w14:paraId="0883C78F" w14:textId="77777777" w:rsidR="008F33DA" w:rsidRPr="008F33DA" w:rsidRDefault="008F33DA" w:rsidP="008F33DA">
            <w:pPr>
              <w:jc w:val="both"/>
              <w:rPr>
                <w:rFonts w:ascii="Palatino Linotype" w:hAnsi="Palatino Linotype"/>
                <w:sz w:val="22"/>
                <w:szCs w:val="22"/>
                <w:lang w:val="nl-NL"/>
              </w:rPr>
            </w:pPr>
          </w:p>
        </w:tc>
        <w:tc>
          <w:tcPr>
            <w:tcW w:w="850" w:type="dxa"/>
            <w:vAlign w:val="center"/>
          </w:tcPr>
          <w:p w14:paraId="428B5FB0"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0,80</w:t>
            </w:r>
          </w:p>
        </w:tc>
        <w:tc>
          <w:tcPr>
            <w:tcW w:w="850" w:type="dxa"/>
            <w:vAlign w:val="center"/>
          </w:tcPr>
          <w:p w14:paraId="77E2B940"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0,175</w:t>
            </w:r>
          </w:p>
        </w:tc>
        <w:tc>
          <w:tcPr>
            <w:tcW w:w="850" w:type="dxa"/>
            <w:vAlign w:val="center"/>
          </w:tcPr>
          <w:p w14:paraId="4FE9D60B"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0,195</w:t>
            </w:r>
          </w:p>
        </w:tc>
        <w:tc>
          <w:tcPr>
            <w:tcW w:w="850" w:type="dxa"/>
            <w:vAlign w:val="center"/>
          </w:tcPr>
          <w:p w14:paraId="58C53F55"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0,25</w:t>
            </w:r>
          </w:p>
        </w:tc>
        <w:tc>
          <w:tcPr>
            <w:tcW w:w="850" w:type="dxa"/>
            <w:vAlign w:val="center"/>
          </w:tcPr>
          <w:p w14:paraId="221B89D4"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0,00</w:t>
            </w:r>
          </w:p>
        </w:tc>
        <w:tc>
          <w:tcPr>
            <w:tcW w:w="850" w:type="dxa"/>
            <w:vAlign w:val="center"/>
          </w:tcPr>
          <w:p w14:paraId="15835DB7"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0,58</w:t>
            </w:r>
          </w:p>
        </w:tc>
        <w:tc>
          <w:tcPr>
            <w:tcW w:w="850" w:type="dxa"/>
            <w:vAlign w:val="center"/>
          </w:tcPr>
          <w:p w14:paraId="6BAEE4D5"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0,50</w:t>
            </w:r>
          </w:p>
        </w:tc>
        <w:tc>
          <w:tcPr>
            <w:tcW w:w="850" w:type="dxa"/>
            <w:vAlign w:val="center"/>
          </w:tcPr>
          <w:p w14:paraId="2F8DB7CA"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0,58</w:t>
            </w:r>
          </w:p>
        </w:tc>
        <w:tc>
          <w:tcPr>
            <w:tcW w:w="850" w:type="dxa"/>
            <w:vAlign w:val="center"/>
          </w:tcPr>
          <w:p w14:paraId="6AD09653"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0,44</w:t>
            </w:r>
          </w:p>
        </w:tc>
      </w:tr>
      <w:tr w:rsidR="008F33DA" w:rsidRPr="008F33DA" w14:paraId="1D629450" w14:textId="77777777" w:rsidTr="008F33DA">
        <w:trPr>
          <w:trHeight w:val="454"/>
        </w:trPr>
        <w:tc>
          <w:tcPr>
            <w:tcW w:w="1260" w:type="dxa"/>
            <w:vAlign w:val="center"/>
          </w:tcPr>
          <w:p w14:paraId="7CB33676" w14:textId="77777777" w:rsidR="008F33DA" w:rsidRPr="008F33DA" w:rsidRDefault="008F33DA" w:rsidP="008F33DA">
            <w:pPr>
              <w:jc w:val="both"/>
              <w:rPr>
                <w:rFonts w:ascii="Palatino Linotype" w:hAnsi="Palatino Linotype"/>
                <w:sz w:val="22"/>
                <w:szCs w:val="22"/>
                <w:lang w:val="nl-NL"/>
              </w:rPr>
            </w:pPr>
            <w:proofErr w:type="spellStart"/>
            <w:r w:rsidRPr="008F33DA">
              <w:rPr>
                <w:rFonts w:ascii="Palatino Linotype" w:hAnsi="Palatino Linotype"/>
                <w:sz w:val="22"/>
                <w:szCs w:val="22"/>
                <w:lang w:val="nl-NL"/>
              </w:rPr>
              <w:t>Verhogingin</w:t>
            </w:r>
            <w:proofErr w:type="spellEnd"/>
            <w:r w:rsidRPr="008F33DA">
              <w:rPr>
                <w:rFonts w:ascii="Palatino Linotype" w:hAnsi="Palatino Linotype"/>
                <w:sz w:val="22"/>
                <w:szCs w:val="22"/>
                <w:lang w:val="nl-NL"/>
              </w:rPr>
              <w:t xml:space="preserve"> %</w:t>
            </w:r>
          </w:p>
        </w:tc>
        <w:tc>
          <w:tcPr>
            <w:tcW w:w="724" w:type="dxa"/>
            <w:shd w:val="clear" w:color="auto" w:fill="D9D9D9"/>
            <w:vAlign w:val="center"/>
          </w:tcPr>
          <w:p w14:paraId="023D3BEA" w14:textId="77777777" w:rsidR="008F33DA" w:rsidRPr="008F33DA" w:rsidRDefault="008F33DA" w:rsidP="008F33DA">
            <w:pPr>
              <w:jc w:val="both"/>
              <w:rPr>
                <w:rFonts w:ascii="Palatino Linotype" w:hAnsi="Palatino Linotype"/>
                <w:sz w:val="22"/>
                <w:szCs w:val="22"/>
                <w:lang w:val="nl-NL"/>
              </w:rPr>
            </w:pPr>
          </w:p>
        </w:tc>
        <w:tc>
          <w:tcPr>
            <w:tcW w:w="850" w:type="dxa"/>
            <w:vAlign w:val="center"/>
          </w:tcPr>
          <w:p w14:paraId="02303AFB"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9.8%</w:t>
            </w:r>
          </w:p>
        </w:tc>
        <w:tc>
          <w:tcPr>
            <w:tcW w:w="850" w:type="dxa"/>
            <w:vAlign w:val="center"/>
          </w:tcPr>
          <w:p w14:paraId="0F5360CB"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1.9%</w:t>
            </w:r>
          </w:p>
        </w:tc>
        <w:tc>
          <w:tcPr>
            <w:tcW w:w="850" w:type="dxa"/>
            <w:vAlign w:val="center"/>
          </w:tcPr>
          <w:p w14:paraId="0CB4F94D"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2.1%</w:t>
            </w:r>
          </w:p>
        </w:tc>
        <w:tc>
          <w:tcPr>
            <w:tcW w:w="850" w:type="dxa"/>
            <w:vAlign w:val="center"/>
          </w:tcPr>
          <w:p w14:paraId="15CCBB9C"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2.7%</w:t>
            </w:r>
          </w:p>
        </w:tc>
        <w:tc>
          <w:tcPr>
            <w:tcW w:w="850" w:type="dxa"/>
            <w:vAlign w:val="center"/>
          </w:tcPr>
          <w:p w14:paraId="6A461FA3"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0.0%</w:t>
            </w:r>
          </w:p>
        </w:tc>
        <w:tc>
          <w:tcPr>
            <w:tcW w:w="850" w:type="dxa"/>
            <w:vAlign w:val="center"/>
          </w:tcPr>
          <w:p w14:paraId="1F38A14D"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6.0%</w:t>
            </w:r>
          </w:p>
        </w:tc>
        <w:tc>
          <w:tcPr>
            <w:tcW w:w="850" w:type="dxa"/>
            <w:vAlign w:val="center"/>
          </w:tcPr>
          <w:p w14:paraId="5A90DC9D"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4.9%</w:t>
            </w:r>
          </w:p>
        </w:tc>
        <w:tc>
          <w:tcPr>
            <w:tcW w:w="850" w:type="dxa"/>
            <w:vAlign w:val="center"/>
          </w:tcPr>
          <w:p w14:paraId="026C647B"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5.4%</w:t>
            </w:r>
          </w:p>
        </w:tc>
        <w:tc>
          <w:tcPr>
            <w:tcW w:w="850" w:type="dxa"/>
            <w:vAlign w:val="center"/>
          </w:tcPr>
          <w:p w14:paraId="13577650"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3.9%</w:t>
            </w:r>
          </w:p>
        </w:tc>
      </w:tr>
      <w:tr w:rsidR="008F33DA" w:rsidRPr="008F33DA" w14:paraId="3B8CB4E5" w14:textId="77777777" w:rsidTr="00BA34B6">
        <w:trPr>
          <w:trHeight w:val="454"/>
        </w:trPr>
        <w:tc>
          <w:tcPr>
            <w:tcW w:w="1260" w:type="dxa"/>
            <w:vAlign w:val="center"/>
          </w:tcPr>
          <w:p w14:paraId="69E082D9"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Minimum maandloon</w:t>
            </w:r>
            <w:r w:rsidRPr="008F33DA">
              <w:rPr>
                <w:rFonts w:ascii="Palatino Linotype" w:hAnsi="Palatino Linotype"/>
                <w:b/>
                <w:sz w:val="22"/>
                <w:szCs w:val="22"/>
                <w:vertAlign w:val="superscript"/>
                <w:lang w:val="nl-NL"/>
              </w:rPr>
              <w:footnoteReference w:id="10"/>
            </w:r>
            <w:r w:rsidRPr="008F33DA">
              <w:rPr>
                <w:rFonts w:ascii="Palatino Linotype" w:hAnsi="Palatino Linotype"/>
                <w:b/>
                <w:sz w:val="22"/>
                <w:szCs w:val="22"/>
                <w:vertAlign w:val="superscript"/>
                <w:lang w:val="nl-NL"/>
              </w:rPr>
              <w:t xml:space="preserve"> </w:t>
            </w:r>
            <w:r w:rsidRPr="008F33DA">
              <w:rPr>
                <w:rFonts w:ascii="Palatino Linotype" w:hAnsi="Palatino Linotype"/>
                <w:sz w:val="22"/>
                <w:szCs w:val="22"/>
                <w:lang w:val="nl-NL"/>
              </w:rPr>
              <w:t xml:space="preserve">in </w:t>
            </w:r>
            <w:proofErr w:type="spellStart"/>
            <w:r w:rsidRPr="008F33DA">
              <w:rPr>
                <w:rFonts w:ascii="Palatino Linotype" w:hAnsi="Palatino Linotype"/>
                <w:sz w:val="22"/>
                <w:szCs w:val="22"/>
                <w:lang w:val="nl-NL"/>
              </w:rPr>
              <w:t>Cg</w:t>
            </w:r>
            <w:proofErr w:type="spellEnd"/>
          </w:p>
        </w:tc>
        <w:tc>
          <w:tcPr>
            <w:tcW w:w="724" w:type="dxa"/>
            <w:vAlign w:val="center"/>
          </w:tcPr>
          <w:p w14:paraId="6508AB1A"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1.420,24</w:t>
            </w:r>
          </w:p>
        </w:tc>
        <w:tc>
          <w:tcPr>
            <w:tcW w:w="850" w:type="dxa"/>
            <w:vAlign w:val="center"/>
          </w:tcPr>
          <w:p w14:paraId="1898F058"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1.558,80</w:t>
            </w:r>
          </w:p>
        </w:tc>
        <w:tc>
          <w:tcPr>
            <w:tcW w:w="850" w:type="dxa"/>
            <w:vAlign w:val="center"/>
          </w:tcPr>
          <w:p w14:paraId="3E492906"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1.589,11</w:t>
            </w:r>
          </w:p>
        </w:tc>
        <w:tc>
          <w:tcPr>
            <w:tcW w:w="850" w:type="dxa"/>
            <w:vAlign w:val="center"/>
          </w:tcPr>
          <w:p w14:paraId="17B7A8D8"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1.622,88</w:t>
            </w:r>
          </w:p>
        </w:tc>
        <w:tc>
          <w:tcPr>
            <w:tcW w:w="850" w:type="dxa"/>
            <w:vAlign w:val="center"/>
          </w:tcPr>
          <w:p w14:paraId="7BD51BE4"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1.666,18</w:t>
            </w:r>
          </w:p>
        </w:tc>
        <w:tc>
          <w:tcPr>
            <w:tcW w:w="850" w:type="dxa"/>
            <w:vAlign w:val="center"/>
          </w:tcPr>
          <w:p w14:paraId="399BE739"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1.666,18</w:t>
            </w:r>
          </w:p>
        </w:tc>
        <w:tc>
          <w:tcPr>
            <w:tcW w:w="850" w:type="dxa"/>
            <w:vAlign w:val="center"/>
          </w:tcPr>
          <w:p w14:paraId="2D02570A"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1.766,64</w:t>
            </w:r>
          </w:p>
        </w:tc>
        <w:tc>
          <w:tcPr>
            <w:tcW w:w="850" w:type="dxa"/>
            <w:vAlign w:val="center"/>
          </w:tcPr>
          <w:p w14:paraId="4DD1F299"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1.853,24</w:t>
            </w:r>
          </w:p>
        </w:tc>
        <w:tc>
          <w:tcPr>
            <w:tcW w:w="850" w:type="dxa"/>
            <w:vAlign w:val="center"/>
          </w:tcPr>
          <w:p w14:paraId="0A54BADE"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1.953,70</w:t>
            </w:r>
          </w:p>
        </w:tc>
        <w:tc>
          <w:tcPr>
            <w:tcW w:w="850" w:type="dxa"/>
            <w:vAlign w:val="center"/>
          </w:tcPr>
          <w:p w14:paraId="6F917D9C"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2.029,90</w:t>
            </w:r>
          </w:p>
        </w:tc>
      </w:tr>
    </w:tbl>
    <w:p w14:paraId="20048C56" w14:textId="77777777" w:rsidR="008F33DA" w:rsidRPr="008F33DA" w:rsidRDefault="008F33DA" w:rsidP="008F33DA">
      <w:pPr>
        <w:jc w:val="both"/>
        <w:rPr>
          <w:rFonts w:ascii="Palatino Linotype" w:hAnsi="Palatino Linotype"/>
          <w:sz w:val="22"/>
          <w:szCs w:val="22"/>
          <w:lang w:val="nl-NL"/>
        </w:rPr>
      </w:pPr>
    </w:p>
    <w:p w14:paraId="69887C3B" w14:textId="77777777" w:rsidR="008F33DA" w:rsidRPr="008F33DA" w:rsidRDefault="008F33DA" w:rsidP="008F33DA">
      <w:pPr>
        <w:jc w:val="both"/>
        <w:rPr>
          <w:rFonts w:ascii="Palatino Linotype" w:hAnsi="Palatino Linotype"/>
          <w:b/>
          <w:sz w:val="22"/>
          <w:szCs w:val="22"/>
          <w:lang w:val="nl-NL"/>
        </w:rPr>
      </w:pPr>
      <w:r w:rsidRPr="008F33DA">
        <w:rPr>
          <w:rFonts w:ascii="Palatino Linotype" w:hAnsi="Palatino Linotype"/>
          <w:b/>
          <w:sz w:val="22"/>
          <w:szCs w:val="22"/>
          <w:lang w:val="nl-NL"/>
        </w:rPr>
        <w:t>De doorwerking van een minimumloonverhoging op de andere lonen</w:t>
      </w:r>
    </w:p>
    <w:p w14:paraId="3412DE18" w14:textId="77777777" w:rsidR="008F33DA" w:rsidRPr="008F33DA" w:rsidRDefault="008F33DA" w:rsidP="008F33DA">
      <w:pPr>
        <w:jc w:val="both"/>
        <w:rPr>
          <w:rFonts w:ascii="Palatino Linotype" w:hAnsi="Palatino Linotype"/>
          <w:sz w:val="22"/>
          <w:szCs w:val="22"/>
          <w:lang w:val="nl-NL"/>
        </w:rPr>
      </w:pPr>
    </w:p>
    <w:p w14:paraId="52DEFF75"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Op basis van de literatuur bestaat de verwachting dat een verhoging van het minimumloon ook gevolgen kan hebben voor de lonen daarboven. Een verhoging van het minimumloon zal de aangrenzende lonen laten stijgen. Dit noemen we “spillovereffecten” of “overloopeffecten”.</w:t>
      </w:r>
    </w:p>
    <w:p w14:paraId="4FFB02F2" w14:textId="77777777" w:rsidR="008F33DA" w:rsidRPr="008F33DA" w:rsidRDefault="008F33DA" w:rsidP="008F33DA">
      <w:pPr>
        <w:jc w:val="both"/>
        <w:rPr>
          <w:rFonts w:ascii="Palatino Linotype" w:hAnsi="Palatino Linotype"/>
          <w:sz w:val="22"/>
          <w:szCs w:val="22"/>
          <w:lang w:val="nl-NL"/>
        </w:rPr>
      </w:pPr>
    </w:p>
    <w:p w14:paraId="6BACD6C7"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Uit analyses</w:t>
      </w:r>
      <w:r w:rsidRPr="008F33DA">
        <w:rPr>
          <w:rFonts w:ascii="Palatino Linotype" w:hAnsi="Palatino Linotype"/>
          <w:b/>
          <w:sz w:val="22"/>
          <w:szCs w:val="22"/>
          <w:vertAlign w:val="superscript"/>
          <w:lang w:val="nl-NL"/>
        </w:rPr>
        <w:footnoteReference w:id="11"/>
      </w:r>
      <w:r w:rsidRPr="008F33DA">
        <w:rPr>
          <w:rFonts w:ascii="Palatino Linotype" w:hAnsi="Palatino Linotype"/>
          <w:sz w:val="22"/>
          <w:szCs w:val="22"/>
          <w:lang w:val="nl-NL"/>
        </w:rPr>
        <w:t xml:space="preserve"> blijkt dat wanneer het minimumloon verhoogd wordt met bijvoorbeeld 10%, de verhoging in de eerste plaats een direct effect heeft op alle lonen tot aan het nieuwe minimumloon van 110% van het oude minimumloon. Op de tweede plaats komen de overloopeffecten die de lonen boven de 110% van het oude minimumloon doen stijgen. </w:t>
      </w:r>
    </w:p>
    <w:p w14:paraId="60B87A77" w14:textId="77777777" w:rsidR="008F33DA" w:rsidRPr="008F33DA" w:rsidRDefault="008F33DA" w:rsidP="008F33DA">
      <w:pPr>
        <w:jc w:val="both"/>
        <w:rPr>
          <w:rFonts w:ascii="Palatino Linotype" w:hAnsi="Palatino Linotype"/>
          <w:sz w:val="22"/>
          <w:szCs w:val="22"/>
          <w:lang w:val="nl-NL"/>
        </w:rPr>
      </w:pPr>
    </w:p>
    <w:p w14:paraId="203F0FE8"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 xml:space="preserve">Uit deze analyses blijkt dat bij een minimumloonverhoging van bijvoorbeeld 10%, de doorwerking optreedt tot 40% boven het oude minimumloon, bestaande uit 10% directe effecten </w:t>
      </w:r>
      <w:r w:rsidRPr="008F33DA">
        <w:rPr>
          <w:rFonts w:ascii="Palatino Linotype" w:hAnsi="Palatino Linotype"/>
          <w:sz w:val="22"/>
          <w:szCs w:val="22"/>
          <w:lang w:val="nl-NL"/>
        </w:rPr>
        <w:lastRenderedPageBreak/>
        <w:t xml:space="preserve">en 30% overloopeffecten. Na de minimumloonsverhoging zullen de werknemers met lonen tot 30% boven het oude minimumloon, ook tenminste de loonsverhoging in guldens willen ontvangen om het loonverschil die deze lonen met het oude minimumloon hadden, te behouden. </w:t>
      </w:r>
    </w:p>
    <w:p w14:paraId="2E52079B" w14:textId="77777777" w:rsidR="008F33DA" w:rsidRPr="008F33DA" w:rsidRDefault="008F33DA" w:rsidP="008F33DA">
      <w:pPr>
        <w:jc w:val="both"/>
        <w:rPr>
          <w:rFonts w:ascii="Palatino Linotype" w:hAnsi="Palatino Linotype"/>
          <w:sz w:val="22"/>
          <w:szCs w:val="22"/>
          <w:lang w:val="nl-NL"/>
        </w:rPr>
      </w:pPr>
    </w:p>
    <w:p w14:paraId="1BFA945C"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Uit de literatuur</w:t>
      </w:r>
      <w:r w:rsidRPr="008F33DA">
        <w:rPr>
          <w:rFonts w:ascii="Palatino Linotype" w:hAnsi="Palatino Linotype"/>
          <w:b/>
          <w:sz w:val="22"/>
          <w:szCs w:val="22"/>
          <w:vertAlign w:val="superscript"/>
          <w:lang w:val="nl-NL"/>
        </w:rPr>
        <w:footnoteReference w:id="12"/>
      </w:r>
      <w:r w:rsidRPr="008F33DA">
        <w:rPr>
          <w:rFonts w:ascii="Palatino Linotype" w:hAnsi="Palatino Linotype"/>
          <w:sz w:val="22"/>
          <w:szCs w:val="22"/>
          <w:lang w:val="nl-NL"/>
        </w:rPr>
        <w:t xml:space="preserve"> blijkt ook dat de overloopeffecten toenemen naarmate de minimumloonstijging toeneemt. Bij een minimumloonverhoging van bijvoorbeeld 20% zal volgens de literatuur een doorwerking optreden tot 60% (= 20% directe werking + 40% overloopeffecten) boven het oude minimumloon.</w:t>
      </w:r>
    </w:p>
    <w:p w14:paraId="771A5919"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Een verklaring hiervoor is dat bij een grote verandering van het minimumloon, het deel van de werknemers dat als gevolg van de grote minimumloonverandering met hun uurloon onder het nieuwe minimumloon komen te staan, sterk toeneemt. Zij worden als het ware door de minimumloonverhoging geraakt en eisen dan ook dat hun loon naar het nieuwe minimumloon wordt aangepast.</w:t>
      </w:r>
    </w:p>
    <w:p w14:paraId="48D8FF74"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Daarnaast zullen de werknemers die vóór de invoering van de grote verandering van het minimumloon ruim boven het minimumloon verdienen en na de invoering de marge van hun loon met het minimumloon aanzienlijk zien verkleinen, de verkleining van deze marge enigszins willen beperken door op hun vakbonden druk uit te oefenen om ook hun lonen te verhogen.</w:t>
      </w:r>
    </w:p>
    <w:p w14:paraId="47CCEA38"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De theorie van de doorwerking van een verhoging van het minimumloon betreft wel een theoretische benadering op basis van oudere literatuur. En voor de toepassing van deze theorie op de Curaçaose situatie met een verhoging van het minimumloon met 1.8% zal het overloopeffect ook dienen te worden aangepast naar 5.4%</w:t>
      </w:r>
      <w:r w:rsidRPr="008F33DA">
        <w:rPr>
          <w:rFonts w:ascii="Palatino Linotype" w:hAnsi="Palatino Linotype"/>
          <w:b/>
          <w:bCs/>
          <w:sz w:val="22"/>
          <w:szCs w:val="22"/>
          <w:vertAlign w:val="superscript"/>
        </w:rPr>
        <w:footnoteReference w:id="13"/>
      </w:r>
      <w:r w:rsidRPr="008F33DA">
        <w:rPr>
          <w:rFonts w:ascii="Palatino Linotype" w:hAnsi="Palatino Linotype"/>
          <w:sz w:val="22"/>
          <w:szCs w:val="22"/>
          <w:lang w:val="nl-NL"/>
        </w:rPr>
        <w:t>.</w:t>
      </w:r>
    </w:p>
    <w:p w14:paraId="1B424176" w14:textId="77777777" w:rsidR="008F33DA" w:rsidRPr="008F33DA" w:rsidRDefault="008F33DA" w:rsidP="008F33DA">
      <w:pPr>
        <w:jc w:val="both"/>
        <w:rPr>
          <w:rFonts w:ascii="Palatino Linotype" w:hAnsi="Palatino Linotype"/>
          <w:sz w:val="22"/>
          <w:szCs w:val="22"/>
          <w:lang w:val="nl-NL"/>
        </w:rPr>
      </w:pPr>
    </w:p>
    <w:p w14:paraId="57D5FA8C"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 xml:space="preserve">Voor de berekening van de directe effecten en de overloopeffecten voor de verhoging van het minimumloon met 1.8% oftewel met een bedrag van </w:t>
      </w:r>
      <w:proofErr w:type="spellStart"/>
      <w:r w:rsidRPr="008F33DA">
        <w:rPr>
          <w:rFonts w:ascii="Palatino Linotype" w:hAnsi="Palatino Linotype"/>
          <w:sz w:val="22"/>
          <w:szCs w:val="22"/>
          <w:lang w:val="nl-NL"/>
        </w:rPr>
        <w:t>Cg</w:t>
      </w:r>
      <w:proofErr w:type="spellEnd"/>
      <w:r w:rsidRPr="008F33DA">
        <w:rPr>
          <w:rFonts w:ascii="Palatino Linotype" w:hAnsi="Palatino Linotype"/>
          <w:sz w:val="22"/>
          <w:szCs w:val="22"/>
          <w:lang w:val="nl-NL"/>
        </w:rPr>
        <w:t xml:space="preserve"> 0,21 naar een minimumuurloon van </w:t>
      </w:r>
      <w:proofErr w:type="spellStart"/>
      <w:r w:rsidRPr="008F33DA">
        <w:rPr>
          <w:rFonts w:ascii="Palatino Linotype" w:hAnsi="Palatino Linotype"/>
          <w:sz w:val="22"/>
          <w:szCs w:val="22"/>
          <w:lang w:val="nl-NL"/>
        </w:rPr>
        <w:t>Cg</w:t>
      </w:r>
      <w:proofErr w:type="spellEnd"/>
      <w:r w:rsidRPr="008F33DA">
        <w:rPr>
          <w:rFonts w:ascii="Palatino Linotype" w:hAnsi="Palatino Linotype"/>
          <w:b/>
          <w:sz w:val="22"/>
          <w:szCs w:val="22"/>
          <w:lang w:val="nl-NL"/>
        </w:rPr>
        <w:t xml:space="preserve"> </w:t>
      </w:r>
      <w:r w:rsidRPr="008F33DA">
        <w:rPr>
          <w:rFonts w:ascii="Palatino Linotype" w:hAnsi="Palatino Linotype"/>
          <w:sz w:val="22"/>
          <w:szCs w:val="22"/>
          <w:lang w:val="nl-NL"/>
        </w:rPr>
        <w:t xml:space="preserve">11,93, is het van belang te weten (a) het aantal werknemers met een loon beneden het minimumloon voor de berekening van het directe effect en (b) het aantal werknemers dat een loon verdient tot ongeveer 5.4% </w:t>
      </w:r>
      <w:r w:rsidRPr="008F33DA">
        <w:rPr>
          <w:rFonts w:ascii="Palatino Linotype" w:hAnsi="Palatino Linotype"/>
          <w:b/>
          <w:sz w:val="22"/>
          <w:szCs w:val="22"/>
          <w:vertAlign w:val="superscript"/>
          <w:lang w:val="nl-NL"/>
        </w:rPr>
        <w:t xml:space="preserve"> </w:t>
      </w:r>
      <w:r w:rsidRPr="008F33DA">
        <w:rPr>
          <w:rFonts w:ascii="Palatino Linotype" w:hAnsi="Palatino Linotype"/>
          <w:sz w:val="22"/>
          <w:szCs w:val="22"/>
          <w:lang w:val="nl-NL"/>
        </w:rPr>
        <w:t>boven het minimumloon voor de berekening van het overloopeffect.</w:t>
      </w:r>
    </w:p>
    <w:p w14:paraId="46F9ACEB" w14:textId="77777777" w:rsidR="008F33DA" w:rsidRPr="008F33DA" w:rsidRDefault="008F33DA" w:rsidP="008F33DA">
      <w:pPr>
        <w:jc w:val="both"/>
        <w:rPr>
          <w:rFonts w:ascii="Palatino Linotype" w:hAnsi="Palatino Linotype"/>
          <w:sz w:val="22"/>
          <w:szCs w:val="22"/>
          <w:lang w:val="nl-NL"/>
        </w:rPr>
      </w:pPr>
    </w:p>
    <w:p w14:paraId="736B87F6"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 xml:space="preserve">Voor de bepaling van deze aantallen werknemers wordt uitgegaan van de volgende gegevens van het CBS betreffende de </w:t>
      </w:r>
      <w:r w:rsidRPr="008F33DA">
        <w:rPr>
          <w:rFonts w:ascii="Palatino Linotype" w:hAnsi="Palatino Linotype"/>
          <w:i/>
          <w:sz w:val="22"/>
          <w:szCs w:val="22"/>
          <w:lang w:val="nl-NL"/>
        </w:rPr>
        <w:t xml:space="preserve">Gross </w:t>
      </w:r>
      <w:proofErr w:type="spellStart"/>
      <w:r w:rsidRPr="008F33DA">
        <w:rPr>
          <w:rFonts w:ascii="Palatino Linotype" w:hAnsi="Palatino Linotype"/>
          <w:i/>
          <w:sz w:val="22"/>
          <w:szCs w:val="22"/>
          <w:lang w:val="nl-NL"/>
        </w:rPr>
        <w:t>Monthly</w:t>
      </w:r>
      <w:proofErr w:type="spellEnd"/>
      <w:r w:rsidRPr="008F33DA">
        <w:rPr>
          <w:rFonts w:ascii="Palatino Linotype" w:hAnsi="Palatino Linotype"/>
          <w:i/>
          <w:sz w:val="22"/>
          <w:szCs w:val="22"/>
          <w:lang w:val="nl-NL"/>
        </w:rPr>
        <w:t xml:space="preserve"> </w:t>
      </w:r>
      <w:proofErr w:type="spellStart"/>
      <w:r w:rsidRPr="008F33DA">
        <w:rPr>
          <w:rFonts w:ascii="Palatino Linotype" w:hAnsi="Palatino Linotype"/>
          <w:i/>
          <w:sz w:val="22"/>
          <w:szCs w:val="22"/>
          <w:lang w:val="nl-NL"/>
        </w:rPr>
        <w:t>Income</w:t>
      </w:r>
      <w:proofErr w:type="spellEnd"/>
      <w:r w:rsidRPr="008F33DA">
        <w:rPr>
          <w:rFonts w:ascii="Palatino Linotype" w:hAnsi="Palatino Linotype"/>
          <w:i/>
          <w:sz w:val="22"/>
          <w:szCs w:val="22"/>
          <w:lang w:val="nl-NL"/>
        </w:rPr>
        <w:t xml:space="preserve"> of </w:t>
      </w:r>
      <w:proofErr w:type="spellStart"/>
      <w:r w:rsidRPr="008F33DA">
        <w:rPr>
          <w:rFonts w:ascii="Palatino Linotype" w:hAnsi="Palatino Linotype"/>
          <w:i/>
          <w:sz w:val="22"/>
          <w:szCs w:val="22"/>
          <w:lang w:val="nl-NL"/>
        </w:rPr>
        <w:t>Employed</w:t>
      </w:r>
      <w:proofErr w:type="spellEnd"/>
      <w:r w:rsidRPr="008F33DA">
        <w:rPr>
          <w:rFonts w:ascii="Palatino Linotype" w:hAnsi="Palatino Linotype"/>
          <w:i/>
          <w:sz w:val="22"/>
          <w:szCs w:val="22"/>
          <w:lang w:val="nl-NL"/>
        </w:rPr>
        <w:t xml:space="preserve"> </w:t>
      </w:r>
      <w:proofErr w:type="spellStart"/>
      <w:r w:rsidRPr="008F33DA">
        <w:rPr>
          <w:rFonts w:ascii="Palatino Linotype" w:hAnsi="Palatino Linotype"/>
          <w:i/>
          <w:sz w:val="22"/>
          <w:szCs w:val="22"/>
          <w:lang w:val="nl-NL"/>
        </w:rPr>
        <w:t>Population</w:t>
      </w:r>
      <w:proofErr w:type="spellEnd"/>
      <w:r w:rsidRPr="008F33DA">
        <w:rPr>
          <w:rFonts w:ascii="Palatino Linotype" w:hAnsi="Palatino Linotype"/>
          <w:sz w:val="22"/>
          <w:szCs w:val="22"/>
          <w:lang w:val="nl-NL"/>
        </w:rPr>
        <w:t xml:space="preserve"> 2014-2019:</w:t>
      </w:r>
    </w:p>
    <w:p w14:paraId="7F4BEB57" w14:textId="77777777" w:rsidR="008F33DA" w:rsidRPr="008F33DA" w:rsidRDefault="008F33DA" w:rsidP="008F33DA">
      <w:pPr>
        <w:jc w:val="both"/>
        <w:rPr>
          <w:rFonts w:ascii="Palatino Linotype" w:hAnsi="Palatino Linotype"/>
          <w:sz w:val="22"/>
          <w:szCs w:val="22"/>
          <w:lang w:val="nl-NL"/>
        </w:rPr>
      </w:pPr>
    </w:p>
    <w:p w14:paraId="1E9055EE"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Tabel 4</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9"/>
        <w:gridCol w:w="1058"/>
        <w:gridCol w:w="1058"/>
        <w:gridCol w:w="1057"/>
        <w:gridCol w:w="1058"/>
        <w:gridCol w:w="1057"/>
        <w:gridCol w:w="1058"/>
      </w:tblGrid>
      <w:tr w:rsidR="008F33DA" w:rsidRPr="008F33DA" w14:paraId="4FDFCE7A" w14:textId="77777777" w:rsidTr="008F33DA">
        <w:tc>
          <w:tcPr>
            <w:tcW w:w="3118" w:type="dxa"/>
            <w:shd w:val="clear" w:color="auto" w:fill="D9D9D9"/>
          </w:tcPr>
          <w:p w14:paraId="223D3F8A" w14:textId="77777777" w:rsidR="008F33DA" w:rsidRPr="008F33DA" w:rsidRDefault="008F33DA" w:rsidP="008F33DA">
            <w:pPr>
              <w:jc w:val="both"/>
              <w:rPr>
                <w:rFonts w:ascii="Palatino Linotype" w:hAnsi="Palatino Linotype"/>
                <w:b/>
                <w:sz w:val="22"/>
                <w:szCs w:val="22"/>
                <w:lang w:val="nl-NL"/>
              </w:rPr>
            </w:pPr>
            <w:bookmarkStart w:id="1" w:name="_Hlk217332813"/>
          </w:p>
        </w:tc>
        <w:tc>
          <w:tcPr>
            <w:tcW w:w="1083" w:type="dxa"/>
            <w:shd w:val="clear" w:color="auto" w:fill="D9D9D9"/>
            <w:vAlign w:val="center"/>
          </w:tcPr>
          <w:p w14:paraId="22BB4DD4" w14:textId="77777777" w:rsidR="008F33DA" w:rsidRPr="008F33DA" w:rsidRDefault="008F33DA" w:rsidP="008F33DA">
            <w:pPr>
              <w:jc w:val="both"/>
              <w:rPr>
                <w:rFonts w:ascii="Palatino Linotype" w:hAnsi="Palatino Linotype"/>
                <w:b/>
                <w:sz w:val="22"/>
                <w:szCs w:val="22"/>
                <w:lang w:val="nl-NL"/>
              </w:rPr>
            </w:pPr>
            <w:r w:rsidRPr="008F33DA">
              <w:rPr>
                <w:rFonts w:ascii="Palatino Linotype" w:hAnsi="Palatino Linotype"/>
                <w:b/>
                <w:sz w:val="22"/>
                <w:szCs w:val="22"/>
                <w:lang w:val="nl-NL"/>
              </w:rPr>
              <w:t>2014</w:t>
            </w:r>
          </w:p>
        </w:tc>
        <w:tc>
          <w:tcPr>
            <w:tcW w:w="1083" w:type="dxa"/>
            <w:shd w:val="clear" w:color="auto" w:fill="D9D9D9"/>
            <w:vAlign w:val="center"/>
          </w:tcPr>
          <w:p w14:paraId="06A57671" w14:textId="77777777" w:rsidR="008F33DA" w:rsidRPr="008F33DA" w:rsidRDefault="008F33DA" w:rsidP="008F33DA">
            <w:pPr>
              <w:jc w:val="both"/>
              <w:rPr>
                <w:rFonts w:ascii="Palatino Linotype" w:hAnsi="Palatino Linotype"/>
                <w:b/>
                <w:sz w:val="22"/>
                <w:szCs w:val="22"/>
                <w:lang w:val="nl-NL"/>
              </w:rPr>
            </w:pPr>
            <w:r w:rsidRPr="008F33DA">
              <w:rPr>
                <w:rFonts w:ascii="Palatino Linotype" w:hAnsi="Palatino Linotype"/>
                <w:b/>
                <w:sz w:val="22"/>
                <w:szCs w:val="22"/>
                <w:lang w:val="nl-NL"/>
              </w:rPr>
              <w:t>2015</w:t>
            </w:r>
          </w:p>
        </w:tc>
        <w:tc>
          <w:tcPr>
            <w:tcW w:w="1082" w:type="dxa"/>
            <w:shd w:val="clear" w:color="auto" w:fill="D9D9D9"/>
            <w:vAlign w:val="center"/>
          </w:tcPr>
          <w:p w14:paraId="14BD77EA" w14:textId="77777777" w:rsidR="008F33DA" w:rsidRPr="008F33DA" w:rsidRDefault="008F33DA" w:rsidP="008F33DA">
            <w:pPr>
              <w:jc w:val="both"/>
              <w:rPr>
                <w:rFonts w:ascii="Palatino Linotype" w:hAnsi="Palatino Linotype"/>
                <w:b/>
                <w:sz w:val="22"/>
                <w:szCs w:val="22"/>
                <w:lang w:val="nl-NL"/>
              </w:rPr>
            </w:pPr>
            <w:r w:rsidRPr="008F33DA">
              <w:rPr>
                <w:rFonts w:ascii="Palatino Linotype" w:hAnsi="Palatino Linotype"/>
                <w:b/>
                <w:sz w:val="22"/>
                <w:szCs w:val="22"/>
                <w:lang w:val="nl-NL"/>
              </w:rPr>
              <w:t>2016</w:t>
            </w:r>
          </w:p>
        </w:tc>
        <w:tc>
          <w:tcPr>
            <w:tcW w:w="1083" w:type="dxa"/>
            <w:shd w:val="clear" w:color="auto" w:fill="D9D9D9"/>
            <w:vAlign w:val="center"/>
          </w:tcPr>
          <w:p w14:paraId="43ADFB96" w14:textId="77777777" w:rsidR="008F33DA" w:rsidRPr="008F33DA" w:rsidRDefault="008F33DA" w:rsidP="008F33DA">
            <w:pPr>
              <w:jc w:val="both"/>
              <w:rPr>
                <w:rFonts w:ascii="Palatino Linotype" w:hAnsi="Palatino Linotype"/>
                <w:b/>
                <w:sz w:val="22"/>
                <w:szCs w:val="22"/>
                <w:lang w:val="nl-NL"/>
              </w:rPr>
            </w:pPr>
            <w:r w:rsidRPr="008F33DA">
              <w:rPr>
                <w:rFonts w:ascii="Palatino Linotype" w:hAnsi="Palatino Linotype"/>
                <w:b/>
                <w:sz w:val="22"/>
                <w:szCs w:val="22"/>
                <w:lang w:val="nl-NL"/>
              </w:rPr>
              <w:t>2017</w:t>
            </w:r>
          </w:p>
        </w:tc>
        <w:tc>
          <w:tcPr>
            <w:tcW w:w="1082" w:type="dxa"/>
            <w:shd w:val="clear" w:color="auto" w:fill="D9D9D9"/>
            <w:vAlign w:val="center"/>
          </w:tcPr>
          <w:p w14:paraId="04999073" w14:textId="77777777" w:rsidR="008F33DA" w:rsidRPr="008F33DA" w:rsidRDefault="008F33DA" w:rsidP="008F33DA">
            <w:pPr>
              <w:jc w:val="both"/>
              <w:rPr>
                <w:rFonts w:ascii="Palatino Linotype" w:hAnsi="Palatino Linotype"/>
                <w:b/>
                <w:sz w:val="22"/>
                <w:szCs w:val="22"/>
                <w:lang w:val="nl-NL"/>
              </w:rPr>
            </w:pPr>
            <w:r w:rsidRPr="008F33DA">
              <w:rPr>
                <w:rFonts w:ascii="Palatino Linotype" w:hAnsi="Palatino Linotype"/>
                <w:b/>
                <w:sz w:val="22"/>
                <w:szCs w:val="22"/>
                <w:lang w:val="nl-NL"/>
              </w:rPr>
              <w:t>2018</w:t>
            </w:r>
          </w:p>
        </w:tc>
        <w:tc>
          <w:tcPr>
            <w:tcW w:w="1083" w:type="dxa"/>
            <w:shd w:val="clear" w:color="auto" w:fill="D9D9D9"/>
            <w:vAlign w:val="center"/>
          </w:tcPr>
          <w:p w14:paraId="12472EEC" w14:textId="77777777" w:rsidR="008F33DA" w:rsidRPr="008F33DA" w:rsidRDefault="008F33DA" w:rsidP="008F33DA">
            <w:pPr>
              <w:jc w:val="both"/>
              <w:rPr>
                <w:rFonts w:ascii="Palatino Linotype" w:hAnsi="Palatino Linotype"/>
                <w:b/>
                <w:sz w:val="22"/>
                <w:szCs w:val="22"/>
                <w:lang w:val="nl-NL"/>
              </w:rPr>
            </w:pPr>
            <w:r w:rsidRPr="008F33DA">
              <w:rPr>
                <w:rFonts w:ascii="Palatino Linotype" w:hAnsi="Palatino Linotype"/>
                <w:b/>
                <w:sz w:val="22"/>
                <w:szCs w:val="22"/>
                <w:lang w:val="nl-NL"/>
              </w:rPr>
              <w:t>2019</w:t>
            </w:r>
          </w:p>
        </w:tc>
      </w:tr>
      <w:tr w:rsidR="008F33DA" w:rsidRPr="008F33DA" w14:paraId="6F1C19D0" w14:textId="77777777" w:rsidTr="00BA34B6">
        <w:tc>
          <w:tcPr>
            <w:tcW w:w="3118" w:type="dxa"/>
          </w:tcPr>
          <w:p w14:paraId="580107BE" w14:textId="77777777" w:rsidR="008F33DA" w:rsidRPr="008F33DA" w:rsidRDefault="008F33DA" w:rsidP="008F33DA">
            <w:pPr>
              <w:jc w:val="both"/>
              <w:rPr>
                <w:rFonts w:ascii="Palatino Linotype" w:hAnsi="Palatino Linotype"/>
                <w:i/>
                <w:sz w:val="22"/>
                <w:szCs w:val="22"/>
                <w:lang w:val="nl-NL"/>
              </w:rPr>
            </w:pPr>
            <w:proofErr w:type="spellStart"/>
            <w:r w:rsidRPr="008F33DA">
              <w:rPr>
                <w:rFonts w:ascii="Palatino Linotype" w:hAnsi="Palatino Linotype"/>
                <w:i/>
                <w:sz w:val="22"/>
                <w:szCs w:val="22"/>
                <w:lang w:val="nl-NL"/>
              </w:rPr>
              <w:t>Employed</w:t>
            </w:r>
            <w:proofErr w:type="spellEnd"/>
            <w:r w:rsidRPr="008F33DA">
              <w:rPr>
                <w:rFonts w:ascii="Palatino Linotype" w:hAnsi="Palatino Linotype"/>
                <w:i/>
                <w:sz w:val="22"/>
                <w:szCs w:val="22"/>
                <w:lang w:val="nl-NL"/>
              </w:rPr>
              <w:t xml:space="preserve"> </w:t>
            </w:r>
            <w:proofErr w:type="spellStart"/>
            <w:r w:rsidRPr="008F33DA">
              <w:rPr>
                <w:rFonts w:ascii="Palatino Linotype" w:hAnsi="Palatino Linotype"/>
                <w:i/>
                <w:sz w:val="22"/>
                <w:szCs w:val="22"/>
                <w:lang w:val="nl-NL"/>
              </w:rPr>
              <w:t>population</w:t>
            </w:r>
            <w:proofErr w:type="spellEnd"/>
          </w:p>
        </w:tc>
        <w:tc>
          <w:tcPr>
            <w:tcW w:w="1083" w:type="dxa"/>
            <w:vAlign w:val="center"/>
          </w:tcPr>
          <w:p w14:paraId="3A92F3AB"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59.295</w:t>
            </w:r>
          </w:p>
        </w:tc>
        <w:tc>
          <w:tcPr>
            <w:tcW w:w="1083" w:type="dxa"/>
            <w:vAlign w:val="center"/>
          </w:tcPr>
          <w:p w14:paraId="329AB353"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61.823</w:t>
            </w:r>
          </w:p>
        </w:tc>
        <w:tc>
          <w:tcPr>
            <w:tcW w:w="1082" w:type="dxa"/>
            <w:vAlign w:val="center"/>
          </w:tcPr>
          <w:p w14:paraId="73DE4693"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65.118</w:t>
            </w:r>
          </w:p>
        </w:tc>
        <w:tc>
          <w:tcPr>
            <w:tcW w:w="1083" w:type="dxa"/>
            <w:vAlign w:val="center"/>
          </w:tcPr>
          <w:p w14:paraId="314663EC"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62.834</w:t>
            </w:r>
          </w:p>
        </w:tc>
        <w:tc>
          <w:tcPr>
            <w:tcW w:w="1082" w:type="dxa"/>
            <w:vAlign w:val="center"/>
          </w:tcPr>
          <w:p w14:paraId="74742B93"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61.013</w:t>
            </w:r>
          </w:p>
        </w:tc>
        <w:tc>
          <w:tcPr>
            <w:tcW w:w="1083" w:type="dxa"/>
            <w:vAlign w:val="center"/>
          </w:tcPr>
          <w:p w14:paraId="27B89440"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61.547</w:t>
            </w:r>
          </w:p>
        </w:tc>
      </w:tr>
      <w:tr w:rsidR="008F33DA" w:rsidRPr="008F33DA" w14:paraId="2BA831A9" w14:textId="77777777" w:rsidTr="00BA34B6">
        <w:tc>
          <w:tcPr>
            <w:tcW w:w="3118" w:type="dxa"/>
          </w:tcPr>
          <w:p w14:paraId="2417341B" w14:textId="77777777" w:rsidR="008F33DA" w:rsidRPr="008F33DA" w:rsidRDefault="008F33DA" w:rsidP="008F33DA">
            <w:pPr>
              <w:jc w:val="both"/>
              <w:rPr>
                <w:rFonts w:ascii="Palatino Linotype" w:hAnsi="Palatino Linotype"/>
                <w:sz w:val="22"/>
                <w:szCs w:val="22"/>
                <w:lang w:val="nl-NL"/>
              </w:rPr>
            </w:pPr>
            <w:proofErr w:type="spellStart"/>
            <w:r w:rsidRPr="008F33DA">
              <w:rPr>
                <w:rFonts w:ascii="Palatino Linotype" w:hAnsi="Palatino Linotype"/>
                <w:i/>
                <w:sz w:val="22"/>
                <w:szCs w:val="22"/>
                <w:lang w:val="nl-NL"/>
              </w:rPr>
              <w:t>Income</w:t>
            </w:r>
            <w:proofErr w:type="spellEnd"/>
            <w:r w:rsidRPr="008F33DA">
              <w:rPr>
                <w:rFonts w:ascii="Palatino Linotype" w:hAnsi="Palatino Linotype"/>
                <w:sz w:val="22"/>
                <w:szCs w:val="22"/>
                <w:lang w:val="nl-NL"/>
              </w:rPr>
              <w:t xml:space="preserve"> </w:t>
            </w:r>
            <w:proofErr w:type="spellStart"/>
            <w:r w:rsidRPr="008F33DA">
              <w:rPr>
                <w:rFonts w:ascii="Palatino Linotype" w:hAnsi="Palatino Linotype"/>
                <w:sz w:val="22"/>
                <w:szCs w:val="22"/>
                <w:lang w:val="nl-NL"/>
              </w:rPr>
              <w:t>Cg</w:t>
            </w:r>
            <w:proofErr w:type="spellEnd"/>
            <w:r w:rsidRPr="008F33DA">
              <w:rPr>
                <w:rFonts w:ascii="Palatino Linotype" w:hAnsi="Palatino Linotype"/>
                <w:sz w:val="22"/>
                <w:szCs w:val="22"/>
                <w:lang w:val="nl-NL"/>
              </w:rPr>
              <w:t xml:space="preserve"> 0 - 500</w:t>
            </w:r>
          </w:p>
        </w:tc>
        <w:tc>
          <w:tcPr>
            <w:tcW w:w="1083" w:type="dxa"/>
            <w:vAlign w:val="center"/>
          </w:tcPr>
          <w:p w14:paraId="2936A6E2"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4.2%</w:t>
            </w:r>
          </w:p>
        </w:tc>
        <w:tc>
          <w:tcPr>
            <w:tcW w:w="1083" w:type="dxa"/>
            <w:vAlign w:val="center"/>
          </w:tcPr>
          <w:p w14:paraId="30ACF2FC"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3.3%</w:t>
            </w:r>
          </w:p>
        </w:tc>
        <w:tc>
          <w:tcPr>
            <w:tcW w:w="1082" w:type="dxa"/>
            <w:vAlign w:val="center"/>
          </w:tcPr>
          <w:p w14:paraId="75F280F0"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3.5%</w:t>
            </w:r>
          </w:p>
        </w:tc>
        <w:tc>
          <w:tcPr>
            <w:tcW w:w="1083" w:type="dxa"/>
            <w:vAlign w:val="center"/>
          </w:tcPr>
          <w:p w14:paraId="73497DC2"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4.8%</w:t>
            </w:r>
          </w:p>
        </w:tc>
        <w:tc>
          <w:tcPr>
            <w:tcW w:w="1082" w:type="dxa"/>
            <w:vAlign w:val="center"/>
          </w:tcPr>
          <w:p w14:paraId="656A5E01"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8.4%</w:t>
            </w:r>
          </w:p>
        </w:tc>
        <w:tc>
          <w:tcPr>
            <w:tcW w:w="1083" w:type="dxa"/>
            <w:vAlign w:val="center"/>
          </w:tcPr>
          <w:p w14:paraId="3CA5472C"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3.1%</w:t>
            </w:r>
          </w:p>
        </w:tc>
      </w:tr>
      <w:tr w:rsidR="008F33DA" w:rsidRPr="008F33DA" w14:paraId="5A744D3F" w14:textId="77777777" w:rsidTr="00BA34B6">
        <w:tc>
          <w:tcPr>
            <w:tcW w:w="3118" w:type="dxa"/>
          </w:tcPr>
          <w:p w14:paraId="6E85EF97" w14:textId="77777777" w:rsidR="008F33DA" w:rsidRPr="008F33DA" w:rsidRDefault="008F33DA" w:rsidP="008F33DA">
            <w:pPr>
              <w:jc w:val="both"/>
              <w:rPr>
                <w:rFonts w:ascii="Palatino Linotype" w:hAnsi="Palatino Linotype"/>
                <w:sz w:val="22"/>
                <w:szCs w:val="22"/>
                <w:lang w:val="nl-NL"/>
              </w:rPr>
            </w:pPr>
            <w:proofErr w:type="spellStart"/>
            <w:r w:rsidRPr="008F33DA">
              <w:rPr>
                <w:rFonts w:ascii="Palatino Linotype" w:hAnsi="Palatino Linotype"/>
                <w:i/>
                <w:sz w:val="22"/>
                <w:szCs w:val="22"/>
                <w:lang w:val="nl-NL"/>
              </w:rPr>
              <w:t>Income</w:t>
            </w:r>
            <w:proofErr w:type="spellEnd"/>
            <w:r w:rsidRPr="008F33DA">
              <w:rPr>
                <w:rFonts w:ascii="Palatino Linotype" w:hAnsi="Palatino Linotype"/>
                <w:sz w:val="22"/>
                <w:szCs w:val="22"/>
                <w:lang w:val="nl-NL"/>
              </w:rPr>
              <w:t xml:space="preserve"> </w:t>
            </w:r>
            <w:proofErr w:type="spellStart"/>
            <w:r w:rsidRPr="008F33DA">
              <w:rPr>
                <w:rFonts w:ascii="Palatino Linotype" w:hAnsi="Palatino Linotype"/>
                <w:sz w:val="22"/>
                <w:szCs w:val="22"/>
                <w:lang w:val="nl-NL"/>
              </w:rPr>
              <w:t>Cg</w:t>
            </w:r>
            <w:proofErr w:type="spellEnd"/>
            <w:r w:rsidRPr="008F33DA">
              <w:rPr>
                <w:rFonts w:ascii="Palatino Linotype" w:hAnsi="Palatino Linotype"/>
                <w:sz w:val="22"/>
                <w:szCs w:val="22"/>
                <w:lang w:val="nl-NL"/>
              </w:rPr>
              <w:t xml:space="preserve"> 501 - 1000</w:t>
            </w:r>
          </w:p>
        </w:tc>
        <w:tc>
          <w:tcPr>
            <w:tcW w:w="1083" w:type="dxa"/>
            <w:vAlign w:val="center"/>
          </w:tcPr>
          <w:p w14:paraId="234573D6"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8.4%</w:t>
            </w:r>
          </w:p>
        </w:tc>
        <w:tc>
          <w:tcPr>
            <w:tcW w:w="1083" w:type="dxa"/>
            <w:vAlign w:val="center"/>
          </w:tcPr>
          <w:p w14:paraId="3A799582"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7.7%</w:t>
            </w:r>
          </w:p>
        </w:tc>
        <w:tc>
          <w:tcPr>
            <w:tcW w:w="1082" w:type="dxa"/>
            <w:vAlign w:val="center"/>
          </w:tcPr>
          <w:p w14:paraId="656981FA"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8.7%</w:t>
            </w:r>
          </w:p>
        </w:tc>
        <w:tc>
          <w:tcPr>
            <w:tcW w:w="1083" w:type="dxa"/>
            <w:vAlign w:val="center"/>
          </w:tcPr>
          <w:p w14:paraId="1BAC474A"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7.7%</w:t>
            </w:r>
          </w:p>
        </w:tc>
        <w:tc>
          <w:tcPr>
            <w:tcW w:w="1082" w:type="dxa"/>
            <w:vAlign w:val="center"/>
          </w:tcPr>
          <w:p w14:paraId="3B3791D6"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3.8%</w:t>
            </w:r>
          </w:p>
        </w:tc>
        <w:tc>
          <w:tcPr>
            <w:tcW w:w="1083" w:type="dxa"/>
            <w:vAlign w:val="center"/>
          </w:tcPr>
          <w:p w14:paraId="5DE2A22C"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11.1%</w:t>
            </w:r>
          </w:p>
        </w:tc>
      </w:tr>
      <w:tr w:rsidR="008F33DA" w:rsidRPr="008F33DA" w14:paraId="17B1D40C" w14:textId="77777777" w:rsidTr="00BA34B6">
        <w:tc>
          <w:tcPr>
            <w:tcW w:w="3118" w:type="dxa"/>
          </w:tcPr>
          <w:p w14:paraId="3AC44CDE" w14:textId="77777777" w:rsidR="008F33DA" w:rsidRPr="008F33DA" w:rsidRDefault="008F33DA" w:rsidP="008F33DA">
            <w:pPr>
              <w:jc w:val="both"/>
              <w:rPr>
                <w:rFonts w:ascii="Palatino Linotype" w:hAnsi="Palatino Linotype"/>
                <w:sz w:val="22"/>
                <w:szCs w:val="22"/>
                <w:lang w:val="nl-NL"/>
              </w:rPr>
            </w:pPr>
            <w:proofErr w:type="spellStart"/>
            <w:r w:rsidRPr="008F33DA">
              <w:rPr>
                <w:rFonts w:ascii="Palatino Linotype" w:hAnsi="Palatino Linotype"/>
                <w:i/>
                <w:sz w:val="22"/>
                <w:szCs w:val="22"/>
                <w:lang w:val="nl-NL"/>
              </w:rPr>
              <w:t>Income</w:t>
            </w:r>
            <w:proofErr w:type="spellEnd"/>
            <w:r w:rsidRPr="008F33DA">
              <w:rPr>
                <w:rFonts w:ascii="Palatino Linotype" w:hAnsi="Palatino Linotype"/>
                <w:sz w:val="22"/>
                <w:szCs w:val="22"/>
                <w:lang w:val="nl-NL"/>
              </w:rPr>
              <w:t xml:space="preserve"> </w:t>
            </w:r>
            <w:proofErr w:type="spellStart"/>
            <w:r w:rsidRPr="008F33DA">
              <w:rPr>
                <w:rFonts w:ascii="Palatino Linotype" w:hAnsi="Palatino Linotype"/>
                <w:sz w:val="22"/>
                <w:szCs w:val="22"/>
                <w:lang w:val="nl-NL"/>
              </w:rPr>
              <w:t>Cg</w:t>
            </w:r>
            <w:proofErr w:type="spellEnd"/>
            <w:r w:rsidRPr="008F33DA">
              <w:rPr>
                <w:rFonts w:ascii="Palatino Linotype" w:hAnsi="Palatino Linotype"/>
                <w:sz w:val="22"/>
                <w:szCs w:val="22"/>
                <w:lang w:val="nl-NL"/>
              </w:rPr>
              <w:t xml:space="preserve"> 1001 - 2000</w:t>
            </w:r>
          </w:p>
        </w:tc>
        <w:tc>
          <w:tcPr>
            <w:tcW w:w="1083" w:type="dxa"/>
            <w:vAlign w:val="center"/>
          </w:tcPr>
          <w:p w14:paraId="17C5B878"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27.1%</w:t>
            </w:r>
          </w:p>
        </w:tc>
        <w:tc>
          <w:tcPr>
            <w:tcW w:w="1083" w:type="dxa"/>
            <w:vAlign w:val="center"/>
          </w:tcPr>
          <w:p w14:paraId="17428294"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25.7%</w:t>
            </w:r>
          </w:p>
        </w:tc>
        <w:tc>
          <w:tcPr>
            <w:tcW w:w="1082" w:type="dxa"/>
            <w:vAlign w:val="center"/>
          </w:tcPr>
          <w:p w14:paraId="6D9816F8"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31.7%</w:t>
            </w:r>
          </w:p>
        </w:tc>
        <w:tc>
          <w:tcPr>
            <w:tcW w:w="1083" w:type="dxa"/>
            <w:vAlign w:val="center"/>
          </w:tcPr>
          <w:p w14:paraId="7EB61290"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29.1%</w:t>
            </w:r>
          </w:p>
        </w:tc>
        <w:tc>
          <w:tcPr>
            <w:tcW w:w="1082" w:type="dxa"/>
            <w:vAlign w:val="center"/>
          </w:tcPr>
          <w:p w14:paraId="29F322DD"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30.0%</w:t>
            </w:r>
          </w:p>
        </w:tc>
        <w:tc>
          <w:tcPr>
            <w:tcW w:w="1083" w:type="dxa"/>
            <w:vAlign w:val="center"/>
          </w:tcPr>
          <w:p w14:paraId="6F8D3832"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27.9%</w:t>
            </w:r>
          </w:p>
        </w:tc>
      </w:tr>
      <w:tr w:rsidR="008F33DA" w:rsidRPr="008F33DA" w14:paraId="5AA28A1B" w14:textId="77777777" w:rsidTr="00BA34B6">
        <w:tc>
          <w:tcPr>
            <w:tcW w:w="3118" w:type="dxa"/>
          </w:tcPr>
          <w:p w14:paraId="1C2089D5" w14:textId="77777777" w:rsidR="008F33DA" w:rsidRPr="008F33DA" w:rsidRDefault="008F33DA" w:rsidP="008F33DA">
            <w:pPr>
              <w:jc w:val="both"/>
              <w:rPr>
                <w:rFonts w:ascii="Palatino Linotype" w:hAnsi="Palatino Linotype"/>
                <w:sz w:val="22"/>
                <w:szCs w:val="22"/>
                <w:lang w:val="nl-NL"/>
              </w:rPr>
            </w:pPr>
            <w:proofErr w:type="spellStart"/>
            <w:r w:rsidRPr="008F33DA">
              <w:rPr>
                <w:rFonts w:ascii="Palatino Linotype" w:hAnsi="Palatino Linotype"/>
                <w:i/>
                <w:sz w:val="22"/>
                <w:szCs w:val="22"/>
                <w:lang w:val="nl-NL"/>
              </w:rPr>
              <w:t>Income</w:t>
            </w:r>
            <w:proofErr w:type="spellEnd"/>
            <w:r w:rsidRPr="008F33DA">
              <w:rPr>
                <w:rFonts w:ascii="Palatino Linotype" w:hAnsi="Palatino Linotype"/>
                <w:sz w:val="22"/>
                <w:szCs w:val="22"/>
                <w:lang w:val="nl-NL"/>
              </w:rPr>
              <w:t xml:space="preserve"> </w:t>
            </w:r>
            <w:proofErr w:type="spellStart"/>
            <w:r w:rsidRPr="008F33DA">
              <w:rPr>
                <w:rFonts w:ascii="Palatino Linotype" w:hAnsi="Palatino Linotype"/>
                <w:sz w:val="22"/>
                <w:szCs w:val="22"/>
                <w:lang w:val="nl-NL"/>
              </w:rPr>
              <w:t>Cg</w:t>
            </w:r>
            <w:proofErr w:type="spellEnd"/>
            <w:r w:rsidRPr="008F33DA">
              <w:rPr>
                <w:rFonts w:ascii="Palatino Linotype" w:hAnsi="Palatino Linotype"/>
                <w:sz w:val="22"/>
                <w:szCs w:val="22"/>
                <w:lang w:val="nl-NL"/>
              </w:rPr>
              <w:t xml:space="preserve"> 2001 - 3000</w:t>
            </w:r>
          </w:p>
        </w:tc>
        <w:tc>
          <w:tcPr>
            <w:tcW w:w="1083" w:type="dxa"/>
            <w:vAlign w:val="center"/>
          </w:tcPr>
          <w:p w14:paraId="27547012"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16.2%</w:t>
            </w:r>
          </w:p>
        </w:tc>
        <w:tc>
          <w:tcPr>
            <w:tcW w:w="1083" w:type="dxa"/>
            <w:vAlign w:val="center"/>
          </w:tcPr>
          <w:p w14:paraId="6D5C2526"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14.4%</w:t>
            </w:r>
          </w:p>
        </w:tc>
        <w:tc>
          <w:tcPr>
            <w:tcW w:w="1082" w:type="dxa"/>
            <w:vAlign w:val="center"/>
          </w:tcPr>
          <w:p w14:paraId="030A0F01"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19.3%</w:t>
            </w:r>
          </w:p>
        </w:tc>
        <w:tc>
          <w:tcPr>
            <w:tcW w:w="1083" w:type="dxa"/>
            <w:vAlign w:val="center"/>
          </w:tcPr>
          <w:p w14:paraId="33EE57EE"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18.9%</w:t>
            </w:r>
          </w:p>
        </w:tc>
        <w:tc>
          <w:tcPr>
            <w:tcW w:w="1082" w:type="dxa"/>
            <w:vAlign w:val="center"/>
          </w:tcPr>
          <w:p w14:paraId="59B012A3"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17.8%</w:t>
            </w:r>
          </w:p>
        </w:tc>
        <w:tc>
          <w:tcPr>
            <w:tcW w:w="1083" w:type="dxa"/>
            <w:vAlign w:val="center"/>
          </w:tcPr>
          <w:p w14:paraId="52C7EB81"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18.0%</w:t>
            </w:r>
          </w:p>
        </w:tc>
      </w:tr>
      <w:tr w:rsidR="008F33DA" w:rsidRPr="008F33DA" w14:paraId="13FEAC56" w14:textId="77777777" w:rsidTr="00BA34B6">
        <w:tc>
          <w:tcPr>
            <w:tcW w:w="3118" w:type="dxa"/>
          </w:tcPr>
          <w:p w14:paraId="28990A46" w14:textId="77777777" w:rsidR="008F33DA" w:rsidRPr="008F33DA" w:rsidRDefault="008F33DA" w:rsidP="008F33DA">
            <w:pPr>
              <w:jc w:val="both"/>
              <w:rPr>
                <w:rFonts w:ascii="Palatino Linotype" w:hAnsi="Palatino Linotype"/>
                <w:sz w:val="22"/>
                <w:szCs w:val="22"/>
                <w:lang w:val="nl-NL"/>
              </w:rPr>
            </w:pPr>
            <w:proofErr w:type="spellStart"/>
            <w:r w:rsidRPr="008F33DA">
              <w:rPr>
                <w:rFonts w:ascii="Palatino Linotype" w:hAnsi="Palatino Linotype"/>
                <w:sz w:val="22"/>
                <w:szCs w:val="22"/>
                <w:lang w:val="nl-NL"/>
              </w:rPr>
              <w:t>Income</w:t>
            </w:r>
            <w:proofErr w:type="spellEnd"/>
            <w:r w:rsidRPr="008F33DA">
              <w:rPr>
                <w:rFonts w:ascii="Palatino Linotype" w:hAnsi="Palatino Linotype"/>
                <w:sz w:val="22"/>
                <w:szCs w:val="22"/>
                <w:lang w:val="nl-NL"/>
              </w:rPr>
              <w:t xml:space="preserve"> </w:t>
            </w:r>
            <w:proofErr w:type="spellStart"/>
            <w:r w:rsidRPr="008F33DA">
              <w:rPr>
                <w:rFonts w:ascii="Palatino Linotype" w:hAnsi="Palatino Linotype"/>
                <w:sz w:val="22"/>
                <w:szCs w:val="22"/>
                <w:lang w:val="nl-NL"/>
              </w:rPr>
              <w:t>Cg</w:t>
            </w:r>
            <w:proofErr w:type="spellEnd"/>
            <w:r w:rsidRPr="008F33DA">
              <w:rPr>
                <w:rFonts w:ascii="Palatino Linotype" w:hAnsi="Palatino Linotype"/>
                <w:sz w:val="22"/>
                <w:szCs w:val="22"/>
                <w:lang w:val="nl-NL"/>
              </w:rPr>
              <w:t xml:space="preserve"> 3001 +</w:t>
            </w:r>
          </w:p>
        </w:tc>
        <w:tc>
          <w:tcPr>
            <w:tcW w:w="1083" w:type="dxa"/>
            <w:vAlign w:val="center"/>
          </w:tcPr>
          <w:p w14:paraId="122BD874"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35.5%</w:t>
            </w:r>
          </w:p>
        </w:tc>
        <w:tc>
          <w:tcPr>
            <w:tcW w:w="1083" w:type="dxa"/>
            <w:vAlign w:val="center"/>
          </w:tcPr>
          <w:p w14:paraId="371B9662"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32.3%</w:t>
            </w:r>
          </w:p>
        </w:tc>
        <w:tc>
          <w:tcPr>
            <w:tcW w:w="1082" w:type="dxa"/>
            <w:vAlign w:val="center"/>
          </w:tcPr>
          <w:p w14:paraId="386508F1"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28.5%</w:t>
            </w:r>
          </w:p>
        </w:tc>
        <w:tc>
          <w:tcPr>
            <w:tcW w:w="1083" w:type="dxa"/>
            <w:vAlign w:val="center"/>
          </w:tcPr>
          <w:p w14:paraId="1714C924"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26.8%</w:t>
            </w:r>
          </w:p>
        </w:tc>
        <w:tc>
          <w:tcPr>
            <w:tcW w:w="1082" w:type="dxa"/>
            <w:vAlign w:val="center"/>
          </w:tcPr>
          <w:p w14:paraId="1375176A"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25.2%</w:t>
            </w:r>
          </w:p>
        </w:tc>
        <w:tc>
          <w:tcPr>
            <w:tcW w:w="1083" w:type="dxa"/>
            <w:vAlign w:val="center"/>
          </w:tcPr>
          <w:p w14:paraId="0E0FECDE"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22.8%</w:t>
            </w:r>
          </w:p>
        </w:tc>
      </w:tr>
      <w:tr w:rsidR="008F33DA" w:rsidRPr="008F33DA" w14:paraId="0297B194" w14:textId="77777777" w:rsidTr="00BA34B6">
        <w:tc>
          <w:tcPr>
            <w:tcW w:w="3118" w:type="dxa"/>
          </w:tcPr>
          <w:p w14:paraId="2C260EC0" w14:textId="77777777" w:rsidR="008F33DA" w:rsidRPr="008F33DA" w:rsidRDefault="008F33DA" w:rsidP="008F33DA">
            <w:pPr>
              <w:jc w:val="both"/>
              <w:rPr>
                <w:rFonts w:ascii="Palatino Linotype" w:hAnsi="Palatino Linotype"/>
                <w:i/>
                <w:sz w:val="22"/>
                <w:szCs w:val="22"/>
                <w:lang w:val="nl-NL"/>
              </w:rPr>
            </w:pPr>
            <w:proofErr w:type="spellStart"/>
            <w:r w:rsidRPr="008F33DA">
              <w:rPr>
                <w:rFonts w:ascii="Palatino Linotype" w:hAnsi="Palatino Linotype"/>
                <w:i/>
                <w:sz w:val="22"/>
                <w:szCs w:val="22"/>
                <w:lang w:val="nl-NL"/>
              </w:rPr>
              <w:t>Unknown</w:t>
            </w:r>
            <w:proofErr w:type="spellEnd"/>
            <w:r w:rsidRPr="008F33DA">
              <w:rPr>
                <w:rFonts w:ascii="Palatino Linotype" w:hAnsi="Palatino Linotype"/>
                <w:i/>
                <w:sz w:val="22"/>
                <w:szCs w:val="22"/>
                <w:lang w:val="nl-NL"/>
              </w:rPr>
              <w:t>/</w:t>
            </w:r>
            <w:proofErr w:type="spellStart"/>
            <w:r w:rsidRPr="008F33DA">
              <w:rPr>
                <w:rFonts w:ascii="Palatino Linotype" w:hAnsi="Palatino Linotype"/>
                <w:i/>
                <w:sz w:val="22"/>
                <w:szCs w:val="22"/>
                <w:lang w:val="nl-NL"/>
              </w:rPr>
              <w:t>not</w:t>
            </w:r>
            <w:proofErr w:type="spellEnd"/>
            <w:r w:rsidRPr="008F33DA">
              <w:rPr>
                <w:rFonts w:ascii="Palatino Linotype" w:hAnsi="Palatino Linotype"/>
                <w:i/>
                <w:sz w:val="22"/>
                <w:szCs w:val="22"/>
                <w:lang w:val="nl-NL"/>
              </w:rPr>
              <w:t xml:space="preserve"> </w:t>
            </w:r>
            <w:proofErr w:type="spellStart"/>
            <w:r w:rsidRPr="008F33DA">
              <w:rPr>
                <w:rFonts w:ascii="Palatino Linotype" w:hAnsi="Palatino Linotype"/>
                <w:i/>
                <w:sz w:val="22"/>
                <w:szCs w:val="22"/>
                <w:lang w:val="nl-NL"/>
              </w:rPr>
              <w:t>reported</w:t>
            </w:r>
            <w:proofErr w:type="spellEnd"/>
          </w:p>
        </w:tc>
        <w:tc>
          <w:tcPr>
            <w:tcW w:w="1083" w:type="dxa"/>
            <w:vAlign w:val="center"/>
          </w:tcPr>
          <w:p w14:paraId="4B10955F"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8.6%</w:t>
            </w:r>
          </w:p>
        </w:tc>
        <w:tc>
          <w:tcPr>
            <w:tcW w:w="1083" w:type="dxa"/>
            <w:vAlign w:val="center"/>
          </w:tcPr>
          <w:p w14:paraId="563F2B23"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16.6%</w:t>
            </w:r>
          </w:p>
        </w:tc>
        <w:tc>
          <w:tcPr>
            <w:tcW w:w="1082" w:type="dxa"/>
            <w:vAlign w:val="center"/>
          </w:tcPr>
          <w:p w14:paraId="5066BE72"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8.3%</w:t>
            </w:r>
          </w:p>
        </w:tc>
        <w:tc>
          <w:tcPr>
            <w:tcW w:w="1083" w:type="dxa"/>
            <w:vAlign w:val="center"/>
          </w:tcPr>
          <w:p w14:paraId="10A5085D"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12.7%</w:t>
            </w:r>
          </w:p>
        </w:tc>
        <w:tc>
          <w:tcPr>
            <w:tcW w:w="1082" w:type="dxa"/>
            <w:vAlign w:val="center"/>
          </w:tcPr>
          <w:p w14:paraId="263E8F4F"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14.9%</w:t>
            </w:r>
          </w:p>
        </w:tc>
        <w:tc>
          <w:tcPr>
            <w:tcW w:w="1083" w:type="dxa"/>
            <w:vAlign w:val="center"/>
          </w:tcPr>
          <w:p w14:paraId="490C9407"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17.1%</w:t>
            </w:r>
          </w:p>
        </w:tc>
      </w:tr>
    </w:tbl>
    <w:bookmarkEnd w:id="1"/>
    <w:p w14:paraId="108436DD"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lastRenderedPageBreak/>
        <w:t xml:space="preserve">Aangezien de bovenstaande gegevens van het CBS over de inkomensverdeling slechts tot het jaar 2019 zijn gepubliceerd, zal voor het jaar 2024 (het jaar voor welke de meest recente cijfers over de werkzame bevolking beschikbaar zijn) aan de hand van de hierboven aangegeven Tabel 4. een scenario benadering worden toegepast, met mogelijkerwijs </w:t>
      </w:r>
      <w:proofErr w:type="spellStart"/>
      <w:r w:rsidRPr="008F33DA">
        <w:rPr>
          <w:rFonts w:ascii="Palatino Linotype" w:hAnsi="Palatino Linotype"/>
          <w:sz w:val="22"/>
          <w:szCs w:val="22"/>
          <w:lang w:val="nl-NL"/>
        </w:rPr>
        <w:t>onzekerheidmarges</w:t>
      </w:r>
      <w:proofErr w:type="spellEnd"/>
      <w:r w:rsidRPr="008F33DA">
        <w:rPr>
          <w:rFonts w:ascii="Palatino Linotype" w:hAnsi="Palatino Linotype"/>
          <w:sz w:val="22"/>
          <w:szCs w:val="22"/>
          <w:lang w:val="nl-NL"/>
        </w:rPr>
        <w:t xml:space="preserve">. Hiermee wenst ondergetekende een analyse te maken van de mogelijke effecten van de indexering. </w:t>
      </w:r>
    </w:p>
    <w:p w14:paraId="3B396353" w14:textId="77777777" w:rsidR="008F33DA" w:rsidRPr="008F33DA" w:rsidRDefault="008F33DA" w:rsidP="008F33DA">
      <w:pPr>
        <w:jc w:val="both"/>
        <w:rPr>
          <w:rFonts w:ascii="Palatino Linotype" w:hAnsi="Palatino Linotype"/>
          <w:sz w:val="22"/>
          <w:szCs w:val="22"/>
          <w:lang w:val="nl-NL"/>
        </w:rPr>
      </w:pPr>
    </w:p>
    <w:p w14:paraId="23A449FC"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 xml:space="preserve">De prijzen zijn sinds 2019 gestegen met 2.4%, in 2020 met 3.2%, in 2021 met 5,8%, in 2022 met 5,4% in 2023 en met 3.3% in 2024. Van 2019 tot en met 2024 is het prijsniveau aldus met ongeveer met 21.7% gestegen. </w:t>
      </w:r>
    </w:p>
    <w:p w14:paraId="70B7126C" w14:textId="77777777" w:rsidR="008F33DA" w:rsidRPr="008F33DA" w:rsidRDefault="008F33DA" w:rsidP="008F33DA">
      <w:pPr>
        <w:jc w:val="both"/>
        <w:rPr>
          <w:rFonts w:ascii="Palatino Linotype" w:hAnsi="Palatino Linotype"/>
          <w:sz w:val="22"/>
          <w:szCs w:val="22"/>
          <w:lang w:val="nl-NL"/>
        </w:rPr>
      </w:pPr>
    </w:p>
    <w:p w14:paraId="3A4ABD2F"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 xml:space="preserve">Gaan we ervan uit dat ook de lonen in die periode met ongeveer hetzelfde percentage is toegenomen, dan betekent dit voor de inkomensklasse </w:t>
      </w:r>
      <w:proofErr w:type="spellStart"/>
      <w:r w:rsidRPr="008F33DA">
        <w:rPr>
          <w:rFonts w:ascii="Palatino Linotype" w:hAnsi="Palatino Linotype"/>
          <w:sz w:val="22"/>
          <w:szCs w:val="22"/>
          <w:lang w:val="nl-NL"/>
        </w:rPr>
        <w:t>Cg</w:t>
      </w:r>
      <w:proofErr w:type="spellEnd"/>
      <w:r w:rsidRPr="008F33DA">
        <w:rPr>
          <w:rFonts w:ascii="Palatino Linotype" w:hAnsi="Palatino Linotype"/>
          <w:sz w:val="22"/>
          <w:szCs w:val="22"/>
          <w:lang w:val="nl-NL"/>
        </w:rPr>
        <w:t xml:space="preserve"> 0-500 dat van het aantal personen in deze klasse, ongeveer 0.7% (= 21.7% van 3.1%) is verschoven naar de inkomensklasse             </w:t>
      </w:r>
      <w:proofErr w:type="spellStart"/>
      <w:r w:rsidRPr="008F33DA">
        <w:rPr>
          <w:rFonts w:ascii="Palatino Linotype" w:hAnsi="Palatino Linotype"/>
          <w:sz w:val="22"/>
          <w:szCs w:val="22"/>
          <w:lang w:val="nl-NL"/>
        </w:rPr>
        <w:t>Cg</w:t>
      </w:r>
      <w:proofErr w:type="spellEnd"/>
      <w:r w:rsidRPr="008F33DA">
        <w:rPr>
          <w:rFonts w:ascii="Palatino Linotype" w:hAnsi="Palatino Linotype"/>
          <w:sz w:val="22"/>
          <w:szCs w:val="22"/>
          <w:lang w:val="nl-NL"/>
        </w:rPr>
        <w:t xml:space="preserve"> 501-1000 als gevolg van de inkomensverhogingen in de jaren 2019-2024.</w:t>
      </w:r>
    </w:p>
    <w:p w14:paraId="604888F7" w14:textId="77777777" w:rsidR="008F33DA" w:rsidRPr="008F33DA" w:rsidRDefault="008F33DA" w:rsidP="008F33DA">
      <w:pPr>
        <w:jc w:val="both"/>
        <w:rPr>
          <w:rFonts w:ascii="Palatino Linotype" w:hAnsi="Palatino Linotype"/>
          <w:sz w:val="22"/>
          <w:szCs w:val="22"/>
          <w:lang w:val="nl-NL"/>
        </w:rPr>
      </w:pPr>
    </w:p>
    <w:p w14:paraId="59BB6437"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 xml:space="preserve">Voor de inkomensklasse </w:t>
      </w:r>
      <w:proofErr w:type="spellStart"/>
      <w:r w:rsidRPr="008F33DA">
        <w:rPr>
          <w:rFonts w:ascii="Palatino Linotype" w:hAnsi="Palatino Linotype"/>
          <w:sz w:val="22"/>
          <w:szCs w:val="22"/>
          <w:lang w:val="nl-NL"/>
        </w:rPr>
        <w:t>Cg</w:t>
      </w:r>
      <w:proofErr w:type="spellEnd"/>
      <w:r w:rsidRPr="008F33DA">
        <w:rPr>
          <w:rFonts w:ascii="Palatino Linotype" w:hAnsi="Palatino Linotype"/>
          <w:sz w:val="22"/>
          <w:szCs w:val="22"/>
          <w:lang w:val="nl-NL"/>
        </w:rPr>
        <w:t xml:space="preserve"> 501-1000 zijn er dus 0.7% personen bijgekomen, maar op hun beurt zijn er in deze inkomensklasse van </w:t>
      </w:r>
      <w:proofErr w:type="spellStart"/>
      <w:r w:rsidRPr="008F33DA">
        <w:rPr>
          <w:rFonts w:ascii="Palatino Linotype" w:hAnsi="Palatino Linotype"/>
          <w:sz w:val="22"/>
          <w:szCs w:val="22"/>
          <w:lang w:val="nl-NL"/>
        </w:rPr>
        <w:t>Cg</w:t>
      </w:r>
      <w:proofErr w:type="spellEnd"/>
      <w:r w:rsidRPr="008F33DA">
        <w:rPr>
          <w:rFonts w:ascii="Palatino Linotype" w:hAnsi="Palatino Linotype"/>
          <w:sz w:val="22"/>
          <w:szCs w:val="22"/>
          <w:lang w:val="nl-NL"/>
        </w:rPr>
        <w:t xml:space="preserve"> 501-1000, personen wiens inkomens in de periode 2019-2024 zijn verhoogd als gevolg van de inkomensverhogingen in de jaren 2019-2024 en naar de inkomensklasse </w:t>
      </w:r>
      <w:proofErr w:type="spellStart"/>
      <w:r w:rsidRPr="008F33DA">
        <w:rPr>
          <w:rFonts w:ascii="Palatino Linotype" w:hAnsi="Palatino Linotype"/>
          <w:sz w:val="22"/>
          <w:szCs w:val="22"/>
          <w:lang w:val="nl-NL"/>
        </w:rPr>
        <w:t>Cg</w:t>
      </w:r>
      <w:proofErr w:type="spellEnd"/>
      <w:r w:rsidRPr="008F33DA">
        <w:rPr>
          <w:rFonts w:ascii="Palatino Linotype" w:hAnsi="Palatino Linotype"/>
          <w:sz w:val="22"/>
          <w:szCs w:val="22"/>
          <w:lang w:val="nl-NL"/>
        </w:rPr>
        <w:t xml:space="preserve"> 1001-2000 zijn verschoven en wel met een percentage van 2.4% (= 21.7% van 11.1%). Voor de overige inkomensklassen kan dezelfde berekening worden uitgevoerd en komt men tot de volgende inkomensverdeling in klassen voor het jaar 2024.</w:t>
      </w:r>
    </w:p>
    <w:p w14:paraId="05006ED2" w14:textId="77777777" w:rsidR="008F33DA" w:rsidRPr="008F33DA" w:rsidRDefault="008F33DA" w:rsidP="008F33DA">
      <w:pPr>
        <w:jc w:val="both"/>
        <w:rPr>
          <w:rFonts w:ascii="Palatino Linotype" w:hAnsi="Palatino Linotype"/>
          <w:sz w:val="22"/>
          <w:szCs w:val="22"/>
          <w:lang w:val="nl-NL"/>
        </w:rPr>
      </w:pPr>
    </w:p>
    <w:p w14:paraId="7CA823C9"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Tabel 5</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701"/>
        <w:gridCol w:w="1701"/>
        <w:gridCol w:w="1701"/>
      </w:tblGrid>
      <w:tr w:rsidR="008F33DA" w:rsidRPr="008F33DA" w14:paraId="1B1C8636" w14:textId="77777777" w:rsidTr="008F33DA">
        <w:trPr>
          <w:trHeight w:val="283"/>
        </w:trPr>
        <w:tc>
          <w:tcPr>
            <w:tcW w:w="3969" w:type="dxa"/>
            <w:shd w:val="clear" w:color="auto" w:fill="D9D9D9"/>
          </w:tcPr>
          <w:p w14:paraId="5971CA62" w14:textId="77777777" w:rsidR="008F33DA" w:rsidRPr="008F33DA" w:rsidRDefault="008F33DA" w:rsidP="008F33DA">
            <w:pPr>
              <w:jc w:val="both"/>
              <w:rPr>
                <w:rFonts w:ascii="Palatino Linotype" w:hAnsi="Palatino Linotype"/>
                <w:b/>
                <w:sz w:val="22"/>
                <w:szCs w:val="22"/>
                <w:lang w:val="nl-NL"/>
              </w:rPr>
            </w:pPr>
          </w:p>
        </w:tc>
        <w:tc>
          <w:tcPr>
            <w:tcW w:w="1701" w:type="dxa"/>
            <w:shd w:val="clear" w:color="auto" w:fill="D9D9D9"/>
            <w:vAlign w:val="center"/>
          </w:tcPr>
          <w:p w14:paraId="7D6DEEE2" w14:textId="77777777" w:rsidR="008F33DA" w:rsidRPr="008F33DA" w:rsidRDefault="008F33DA" w:rsidP="008F33DA">
            <w:pPr>
              <w:jc w:val="both"/>
              <w:rPr>
                <w:rFonts w:ascii="Palatino Linotype" w:hAnsi="Palatino Linotype"/>
                <w:b/>
                <w:sz w:val="22"/>
                <w:szCs w:val="22"/>
                <w:lang w:val="nl-NL"/>
              </w:rPr>
            </w:pPr>
            <w:r w:rsidRPr="008F33DA">
              <w:rPr>
                <w:rFonts w:ascii="Palatino Linotype" w:hAnsi="Palatino Linotype"/>
                <w:b/>
                <w:sz w:val="22"/>
                <w:szCs w:val="22"/>
                <w:lang w:val="nl-NL"/>
              </w:rPr>
              <w:t>2019</w:t>
            </w:r>
          </w:p>
        </w:tc>
        <w:tc>
          <w:tcPr>
            <w:tcW w:w="1701" w:type="dxa"/>
            <w:shd w:val="clear" w:color="auto" w:fill="D9D9D9"/>
            <w:vAlign w:val="center"/>
          </w:tcPr>
          <w:p w14:paraId="7D7259C5" w14:textId="77777777" w:rsidR="008F33DA" w:rsidRPr="008F33DA" w:rsidRDefault="008F33DA" w:rsidP="008F33DA">
            <w:pPr>
              <w:jc w:val="both"/>
              <w:rPr>
                <w:rFonts w:ascii="Palatino Linotype" w:hAnsi="Palatino Linotype"/>
                <w:b/>
                <w:sz w:val="22"/>
                <w:szCs w:val="22"/>
                <w:lang w:val="nl-NL"/>
              </w:rPr>
            </w:pPr>
          </w:p>
        </w:tc>
        <w:tc>
          <w:tcPr>
            <w:tcW w:w="1701" w:type="dxa"/>
            <w:shd w:val="clear" w:color="auto" w:fill="D9D9D9"/>
            <w:vAlign w:val="center"/>
          </w:tcPr>
          <w:p w14:paraId="26EADC92" w14:textId="77777777" w:rsidR="008F33DA" w:rsidRPr="008F33DA" w:rsidRDefault="008F33DA" w:rsidP="008F33DA">
            <w:pPr>
              <w:jc w:val="both"/>
              <w:rPr>
                <w:rFonts w:ascii="Palatino Linotype" w:hAnsi="Palatino Linotype"/>
                <w:b/>
                <w:sz w:val="22"/>
                <w:szCs w:val="22"/>
                <w:lang w:val="nl-NL"/>
              </w:rPr>
            </w:pPr>
            <w:r w:rsidRPr="008F33DA">
              <w:rPr>
                <w:rFonts w:ascii="Palatino Linotype" w:hAnsi="Palatino Linotype"/>
                <w:b/>
                <w:sz w:val="22"/>
                <w:szCs w:val="22"/>
                <w:lang w:val="nl-NL"/>
              </w:rPr>
              <w:t>2024</w:t>
            </w:r>
          </w:p>
        </w:tc>
      </w:tr>
      <w:tr w:rsidR="008F33DA" w:rsidRPr="008F33DA" w14:paraId="4133BC19" w14:textId="77777777" w:rsidTr="00BA34B6">
        <w:trPr>
          <w:trHeight w:val="283"/>
        </w:trPr>
        <w:tc>
          <w:tcPr>
            <w:tcW w:w="3969" w:type="dxa"/>
          </w:tcPr>
          <w:p w14:paraId="30558FCC" w14:textId="77777777" w:rsidR="008F33DA" w:rsidRPr="008F33DA" w:rsidRDefault="008F33DA" w:rsidP="008F33DA">
            <w:pPr>
              <w:jc w:val="both"/>
              <w:rPr>
                <w:rFonts w:ascii="Palatino Linotype" w:hAnsi="Palatino Linotype"/>
                <w:i/>
                <w:sz w:val="22"/>
                <w:szCs w:val="22"/>
                <w:lang w:val="nl-NL"/>
              </w:rPr>
            </w:pPr>
            <w:proofErr w:type="spellStart"/>
            <w:r w:rsidRPr="008F33DA">
              <w:rPr>
                <w:rFonts w:ascii="Palatino Linotype" w:hAnsi="Palatino Linotype"/>
                <w:i/>
                <w:sz w:val="22"/>
                <w:szCs w:val="22"/>
                <w:lang w:val="nl-NL"/>
              </w:rPr>
              <w:t>Employed</w:t>
            </w:r>
            <w:proofErr w:type="spellEnd"/>
            <w:r w:rsidRPr="008F33DA">
              <w:rPr>
                <w:rFonts w:ascii="Palatino Linotype" w:hAnsi="Palatino Linotype"/>
                <w:i/>
                <w:sz w:val="22"/>
                <w:szCs w:val="22"/>
                <w:lang w:val="nl-NL"/>
              </w:rPr>
              <w:t xml:space="preserve"> </w:t>
            </w:r>
            <w:proofErr w:type="spellStart"/>
            <w:r w:rsidRPr="008F33DA">
              <w:rPr>
                <w:rFonts w:ascii="Palatino Linotype" w:hAnsi="Palatino Linotype"/>
                <w:i/>
                <w:sz w:val="22"/>
                <w:szCs w:val="22"/>
                <w:lang w:val="nl-NL"/>
              </w:rPr>
              <w:t>population</w:t>
            </w:r>
            <w:proofErr w:type="spellEnd"/>
          </w:p>
        </w:tc>
        <w:tc>
          <w:tcPr>
            <w:tcW w:w="1701" w:type="dxa"/>
            <w:vAlign w:val="center"/>
          </w:tcPr>
          <w:p w14:paraId="5D7A5834"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61.547</w:t>
            </w:r>
          </w:p>
        </w:tc>
        <w:tc>
          <w:tcPr>
            <w:tcW w:w="1701" w:type="dxa"/>
            <w:vAlign w:val="center"/>
          </w:tcPr>
          <w:p w14:paraId="3996AD97" w14:textId="77777777" w:rsidR="008F33DA" w:rsidRPr="008F33DA" w:rsidRDefault="008F33DA" w:rsidP="008F33DA">
            <w:pPr>
              <w:jc w:val="both"/>
              <w:rPr>
                <w:rFonts w:ascii="Palatino Linotype" w:hAnsi="Palatino Linotype"/>
                <w:sz w:val="22"/>
                <w:szCs w:val="22"/>
                <w:lang w:val="nl-NL"/>
              </w:rPr>
            </w:pPr>
          </w:p>
        </w:tc>
        <w:tc>
          <w:tcPr>
            <w:tcW w:w="1701" w:type="dxa"/>
            <w:vAlign w:val="center"/>
          </w:tcPr>
          <w:p w14:paraId="648E4681"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71.919</w:t>
            </w:r>
          </w:p>
        </w:tc>
      </w:tr>
      <w:tr w:rsidR="008F33DA" w:rsidRPr="008F33DA" w14:paraId="56EFB998" w14:textId="77777777" w:rsidTr="00BA34B6">
        <w:trPr>
          <w:trHeight w:val="283"/>
        </w:trPr>
        <w:tc>
          <w:tcPr>
            <w:tcW w:w="3969" w:type="dxa"/>
          </w:tcPr>
          <w:p w14:paraId="78C3E0DF" w14:textId="77777777" w:rsidR="008F33DA" w:rsidRPr="008F33DA" w:rsidRDefault="008F33DA" w:rsidP="008F33DA">
            <w:pPr>
              <w:jc w:val="both"/>
              <w:rPr>
                <w:rFonts w:ascii="Palatino Linotype" w:hAnsi="Palatino Linotype"/>
                <w:sz w:val="22"/>
                <w:szCs w:val="22"/>
                <w:lang w:val="nl-NL"/>
              </w:rPr>
            </w:pPr>
            <w:proofErr w:type="spellStart"/>
            <w:r w:rsidRPr="008F33DA">
              <w:rPr>
                <w:rFonts w:ascii="Palatino Linotype" w:hAnsi="Palatino Linotype"/>
                <w:i/>
                <w:sz w:val="22"/>
                <w:szCs w:val="22"/>
                <w:lang w:val="nl-NL"/>
              </w:rPr>
              <w:t>Income</w:t>
            </w:r>
            <w:proofErr w:type="spellEnd"/>
            <w:r w:rsidRPr="008F33DA">
              <w:rPr>
                <w:rFonts w:ascii="Palatino Linotype" w:hAnsi="Palatino Linotype"/>
                <w:sz w:val="22"/>
                <w:szCs w:val="22"/>
                <w:lang w:val="nl-NL"/>
              </w:rPr>
              <w:t xml:space="preserve"> </w:t>
            </w:r>
            <w:proofErr w:type="spellStart"/>
            <w:r w:rsidRPr="008F33DA">
              <w:rPr>
                <w:rFonts w:ascii="Palatino Linotype" w:hAnsi="Palatino Linotype"/>
                <w:sz w:val="22"/>
                <w:szCs w:val="22"/>
                <w:lang w:val="nl-NL"/>
              </w:rPr>
              <w:t>Cg</w:t>
            </w:r>
            <w:proofErr w:type="spellEnd"/>
            <w:r w:rsidRPr="008F33DA">
              <w:rPr>
                <w:rFonts w:ascii="Palatino Linotype" w:hAnsi="Palatino Linotype"/>
                <w:sz w:val="22"/>
                <w:szCs w:val="22"/>
                <w:lang w:val="nl-NL"/>
              </w:rPr>
              <w:t xml:space="preserve"> 0 - 500</w:t>
            </w:r>
          </w:p>
        </w:tc>
        <w:tc>
          <w:tcPr>
            <w:tcW w:w="1701" w:type="dxa"/>
            <w:vAlign w:val="center"/>
          </w:tcPr>
          <w:p w14:paraId="0D96CA65"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3.1%</w:t>
            </w:r>
          </w:p>
        </w:tc>
        <w:tc>
          <w:tcPr>
            <w:tcW w:w="1701" w:type="dxa"/>
            <w:vAlign w:val="center"/>
          </w:tcPr>
          <w:p w14:paraId="6CDF3013"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- 0.7%</w:t>
            </w:r>
          </w:p>
        </w:tc>
        <w:tc>
          <w:tcPr>
            <w:tcW w:w="1701" w:type="dxa"/>
            <w:vAlign w:val="center"/>
          </w:tcPr>
          <w:p w14:paraId="49442943"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2.4%</w:t>
            </w:r>
          </w:p>
        </w:tc>
      </w:tr>
      <w:tr w:rsidR="008F33DA" w:rsidRPr="008F33DA" w14:paraId="0944A00E" w14:textId="77777777" w:rsidTr="00BA34B6">
        <w:trPr>
          <w:trHeight w:val="283"/>
        </w:trPr>
        <w:tc>
          <w:tcPr>
            <w:tcW w:w="3969" w:type="dxa"/>
          </w:tcPr>
          <w:p w14:paraId="45AFD648" w14:textId="77777777" w:rsidR="008F33DA" w:rsidRPr="008F33DA" w:rsidRDefault="008F33DA" w:rsidP="008F33DA">
            <w:pPr>
              <w:jc w:val="both"/>
              <w:rPr>
                <w:rFonts w:ascii="Palatino Linotype" w:hAnsi="Palatino Linotype"/>
                <w:sz w:val="22"/>
                <w:szCs w:val="22"/>
                <w:lang w:val="nl-NL"/>
              </w:rPr>
            </w:pPr>
            <w:proofErr w:type="spellStart"/>
            <w:r w:rsidRPr="008F33DA">
              <w:rPr>
                <w:rFonts w:ascii="Palatino Linotype" w:hAnsi="Palatino Linotype"/>
                <w:i/>
                <w:sz w:val="22"/>
                <w:szCs w:val="22"/>
                <w:lang w:val="nl-NL"/>
              </w:rPr>
              <w:t>Income</w:t>
            </w:r>
            <w:proofErr w:type="spellEnd"/>
            <w:r w:rsidRPr="008F33DA">
              <w:rPr>
                <w:rFonts w:ascii="Palatino Linotype" w:hAnsi="Palatino Linotype"/>
                <w:sz w:val="22"/>
                <w:szCs w:val="22"/>
                <w:lang w:val="nl-NL"/>
              </w:rPr>
              <w:t xml:space="preserve"> </w:t>
            </w:r>
            <w:proofErr w:type="spellStart"/>
            <w:r w:rsidRPr="008F33DA">
              <w:rPr>
                <w:rFonts w:ascii="Palatino Linotype" w:hAnsi="Palatino Linotype"/>
                <w:sz w:val="22"/>
                <w:szCs w:val="22"/>
                <w:lang w:val="nl-NL"/>
              </w:rPr>
              <w:t>Cg</w:t>
            </w:r>
            <w:proofErr w:type="spellEnd"/>
            <w:r w:rsidRPr="008F33DA">
              <w:rPr>
                <w:rFonts w:ascii="Palatino Linotype" w:hAnsi="Palatino Linotype"/>
                <w:sz w:val="22"/>
                <w:szCs w:val="22"/>
                <w:lang w:val="nl-NL"/>
              </w:rPr>
              <w:t xml:space="preserve"> 501 - 1000</w:t>
            </w:r>
          </w:p>
        </w:tc>
        <w:tc>
          <w:tcPr>
            <w:tcW w:w="1701" w:type="dxa"/>
            <w:vAlign w:val="center"/>
          </w:tcPr>
          <w:p w14:paraId="05BC6EBD"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11.1%</w:t>
            </w:r>
          </w:p>
        </w:tc>
        <w:tc>
          <w:tcPr>
            <w:tcW w:w="1701" w:type="dxa"/>
            <w:vAlign w:val="center"/>
          </w:tcPr>
          <w:p w14:paraId="28F0EF53"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+ 0.7% - 2.4%</w:t>
            </w:r>
          </w:p>
        </w:tc>
        <w:tc>
          <w:tcPr>
            <w:tcW w:w="1701" w:type="dxa"/>
            <w:vAlign w:val="center"/>
          </w:tcPr>
          <w:p w14:paraId="3E1A1280"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9.4%</w:t>
            </w:r>
          </w:p>
        </w:tc>
      </w:tr>
      <w:tr w:rsidR="008F33DA" w:rsidRPr="008F33DA" w14:paraId="1C8E074D" w14:textId="77777777" w:rsidTr="00BA34B6">
        <w:trPr>
          <w:trHeight w:val="283"/>
        </w:trPr>
        <w:tc>
          <w:tcPr>
            <w:tcW w:w="3969" w:type="dxa"/>
          </w:tcPr>
          <w:p w14:paraId="28BCED9D" w14:textId="77777777" w:rsidR="008F33DA" w:rsidRPr="008F33DA" w:rsidRDefault="008F33DA" w:rsidP="008F33DA">
            <w:pPr>
              <w:jc w:val="both"/>
              <w:rPr>
                <w:rFonts w:ascii="Palatino Linotype" w:hAnsi="Palatino Linotype"/>
                <w:sz w:val="22"/>
                <w:szCs w:val="22"/>
                <w:lang w:val="nl-NL"/>
              </w:rPr>
            </w:pPr>
            <w:proofErr w:type="spellStart"/>
            <w:r w:rsidRPr="008F33DA">
              <w:rPr>
                <w:rFonts w:ascii="Palatino Linotype" w:hAnsi="Palatino Linotype"/>
                <w:i/>
                <w:sz w:val="22"/>
                <w:szCs w:val="22"/>
                <w:lang w:val="nl-NL"/>
              </w:rPr>
              <w:t>Income</w:t>
            </w:r>
            <w:proofErr w:type="spellEnd"/>
            <w:r w:rsidRPr="008F33DA">
              <w:rPr>
                <w:rFonts w:ascii="Palatino Linotype" w:hAnsi="Palatino Linotype"/>
                <w:i/>
                <w:sz w:val="22"/>
                <w:szCs w:val="22"/>
                <w:lang w:val="nl-NL"/>
              </w:rPr>
              <w:t xml:space="preserve"> </w:t>
            </w:r>
            <w:proofErr w:type="spellStart"/>
            <w:r w:rsidRPr="008F33DA">
              <w:rPr>
                <w:rFonts w:ascii="Palatino Linotype" w:hAnsi="Palatino Linotype"/>
                <w:sz w:val="22"/>
                <w:szCs w:val="22"/>
                <w:lang w:val="nl-NL"/>
              </w:rPr>
              <w:t>Cg</w:t>
            </w:r>
            <w:proofErr w:type="spellEnd"/>
            <w:r w:rsidRPr="008F33DA">
              <w:rPr>
                <w:rFonts w:ascii="Palatino Linotype" w:hAnsi="Palatino Linotype"/>
                <w:sz w:val="22"/>
                <w:szCs w:val="22"/>
                <w:lang w:val="nl-NL"/>
              </w:rPr>
              <w:t xml:space="preserve"> 1001 - 2000</w:t>
            </w:r>
          </w:p>
        </w:tc>
        <w:tc>
          <w:tcPr>
            <w:tcW w:w="1701" w:type="dxa"/>
            <w:vAlign w:val="center"/>
          </w:tcPr>
          <w:p w14:paraId="72F4602C"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27.9%</w:t>
            </w:r>
          </w:p>
        </w:tc>
        <w:tc>
          <w:tcPr>
            <w:tcW w:w="1701" w:type="dxa"/>
            <w:vAlign w:val="center"/>
          </w:tcPr>
          <w:p w14:paraId="241A6468"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+ 2.4% - 6.1%</w:t>
            </w:r>
          </w:p>
        </w:tc>
        <w:tc>
          <w:tcPr>
            <w:tcW w:w="1701" w:type="dxa"/>
            <w:vAlign w:val="center"/>
          </w:tcPr>
          <w:p w14:paraId="238ABD54"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24.2%</w:t>
            </w:r>
          </w:p>
        </w:tc>
      </w:tr>
      <w:tr w:rsidR="008F33DA" w:rsidRPr="008F33DA" w14:paraId="561D45F3" w14:textId="77777777" w:rsidTr="00BA34B6">
        <w:trPr>
          <w:trHeight w:val="283"/>
        </w:trPr>
        <w:tc>
          <w:tcPr>
            <w:tcW w:w="3969" w:type="dxa"/>
          </w:tcPr>
          <w:p w14:paraId="0FBAC8E7" w14:textId="77777777" w:rsidR="008F33DA" w:rsidRPr="008F33DA" w:rsidRDefault="008F33DA" w:rsidP="008F33DA">
            <w:pPr>
              <w:jc w:val="both"/>
              <w:rPr>
                <w:rFonts w:ascii="Palatino Linotype" w:hAnsi="Palatino Linotype"/>
                <w:sz w:val="22"/>
                <w:szCs w:val="22"/>
                <w:lang w:val="nl-NL"/>
              </w:rPr>
            </w:pPr>
            <w:proofErr w:type="spellStart"/>
            <w:r w:rsidRPr="008F33DA">
              <w:rPr>
                <w:rFonts w:ascii="Palatino Linotype" w:hAnsi="Palatino Linotype"/>
                <w:i/>
                <w:sz w:val="22"/>
                <w:szCs w:val="22"/>
                <w:lang w:val="nl-NL"/>
              </w:rPr>
              <w:t>Income</w:t>
            </w:r>
            <w:proofErr w:type="spellEnd"/>
            <w:r w:rsidRPr="008F33DA">
              <w:rPr>
                <w:rFonts w:ascii="Palatino Linotype" w:hAnsi="Palatino Linotype"/>
                <w:sz w:val="22"/>
                <w:szCs w:val="22"/>
                <w:lang w:val="nl-NL"/>
              </w:rPr>
              <w:t xml:space="preserve"> </w:t>
            </w:r>
            <w:proofErr w:type="spellStart"/>
            <w:r w:rsidRPr="008F33DA">
              <w:rPr>
                <w:rFonts w:ascii="Palatino Linotype" w:hAnsi="Palatino Linotype"/>
                <w:sz w:val="22"/>
                <w:szCs w:val="22"/>
                <w:lang w:val="nl-NL"/>
              </w:rPr>
              <w:t>Cg</w:t>
            </w:r>
            <w:proofErr w:type="spellEnd"/>
            <w:r w:rsidRPr="008F33DA">
              <w:rPr>
                <w:rFonts w:ascii="Palatino Linotype" w:hAnsi="Palatino Linotype"/>
                <w:sz w:val="22"/>
                <w:szCs w:val="22"/>
                <w:lang w:val="nl-NL"/>
              </w:rPr>
              <w:t xml:space="preserve"> 2001 - 3000</w:t>
            </w:r>
          </w:p>
        </w:tc>
        <w:tc>
          <w:tcPr>
            <w:tcW w:w="1701" w:type="dxa"/>
            <w:vAlign w:val="center"/>
          </w:tcPr>
          <w:p w14:paraId="0BB9F4AD"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18.0%</w:t>
            </w:r>
          </w:p>
        </w:tc>
        <w:tc>
          <w:tcPr>
            <w:tcW w:w="1701" w:type="dxa"/>
            <w:vAlign w:val="center"/>
          </w:tcPr>
          <w:p w14:paraId="77EC5182"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+ 6.1% - 3.9%</w:t>
            </w:r>
          </w:p>
        </w:tc>
        <w:tc>
          <w:tcPr>
            <w:tcW w:w="1701" w:type="dxa"/>
            <w:vAlign w:val="center"/>
          </w:tcPr>
          <w:p w14:paraId="3FFFDF10"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20.2%</w:t>
            </w:r>
          </w:p>
        </w:tc>
      </w:tr>
      <w:tr w:rsidR="008F33DA" w:rsidRPr="008F33DA" w14:paraId="397ACD7F" w14:textId="77777777" w:rsidTr="00BA34B6">
        <w:trPr>
          <w:trHeight w:val="283"/>
        </w:trPr>
        <w:tc>
          <w:tcPr>
            <w:tcW w:w="3969" w:type="dxa"/>
          </w:tcPr>
          <w:p w14:paraId="3C114CA6" w14:textId="77777777" w:rsidR="008F33DA" w:rsidRPr="008F33DA" w:rsidRDefault="008F33DA" w:rsidP="008F33DA">
            <w:pPr>
              <w:jc w:val="both"/>
              <w:rPr>
                <w:rFonts w:ascii="Palatino Linotype" w:hAnsi="Palatino Linotype"/>
                <w:sz w:val="22"/>
                <w:szCs w:val="22"/>
                <w:lang w:val="nl-NL"/>
              </w:rPr>
            </w:pPr>
            <w:proofErr w:type="spellStart"/>
            <w:r w:rsidRPr="008F33DA">
              <w:rPr>
                <w:rFonts w:ascii="Palatino Linotype" w:hAnsi="Palatino Linotype"/>
                <w:i/>
                <w:sz w:val="22"/>
                <w:szCs w:val="22"/>
                <w:lang w:val="nl-NL"/>
              </w:rPr>
              <w:t>Income</w:t>
            </w:r>
            <w:proofErr w:type="spellEnd"/>
            <w:r w:rsidRPr="008F33DA">
              <w:rPr>
                <w:rFonts w:ascii="Palatino Linotype" w:hAnsi="Palatino Linotype"/>
                <w:sz w:val="22"/>
                <w:szCs w:val="22"/>
                <w:lang w:val="nl-NL"/>
              </w:rPr>
              <w:t xml:space="preserve"> </w:t>
            </w:r>
            <w:proofErr w:type="spellStart"/>
            <w:r w:rsidRPr="008F33DA">
              <w:rPr>
                <w:rFonts w:ascii="Palatino Linotype" w:hAnsi="Palatino Linotype"/>
                <w:sz w:val="22"/>
                <w:szCs w:val="22"/>
                <w:lang w:val="nl-NL"/>
              </w:rPr>
              <w:t>Cg</w:t>
            </w:r>
            <w:proofErr w:type="spellEnd"/>
            <w:r w:rsidRPr="008F33DA">
              <w:rPr>
                <w:rFonts w:ascii="Palatino Linotype" w:hAnsi="Palatino Linotype"/>
                <w:sz w:val="22"/>
                <w:szCs w:val="22"/>
                <w:lang w:val="nl-NL"/>
              </w:rPr>
              <w:t xml:space="preserve"> 3001 +</w:t>
            </w:r>
          </w:p>
        </w:tc>
        <w:tc>
          <w:tcPr>
            <w:tcW w:w="1701" w:type="dxa"/>
            <w:vAlign w:val="center"/>
          </w:tcPr>
          <w:p w14:paraId="7EB6602E"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22.8%</w:t>
            </w:r>
          </w:p>
        </w:tc>
        <w:tc>
          <w:tcPr>
            <w:tcW w:w="1701" w:type="dxa"/>
            <w:vAlign w:val="center"/>
          </w:tcPr>
          <w:p w14:paraId="3594C9C9"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+ 3.9%</w:t>
            </w:r>
          </w:p>
        </w:tc>
        <w:tc>
          <w:tcPr>
            <w:tcW w:w="1701" w:type="dxa"/>
            <w:vAlign w:val="center"/>
          </w:tcPr>
          <w:p w14:paraId="280DEE46"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26.7%</w:t>
            </w:r>
          </w:p>
        </w:tc>
      </w:tr>
      <w:tr w:rsidR="008F33DA" w:rsidRPr="008F33DA" w14:paraId="25E6527A" w14:textId="77777777" w:rsidTr="00BA34B6">
        <w:trPr>
          <w:trHeight w:val="283"/>
        </w:trPr>
        <w:tc>
          <w:tcPr>
            <w:tcW w:w="3969" w:type="dxa"/>
          </w:tcPr>
          <w:p w14:paraId="372A415A" w14:textId="77777777" w:rsidR="008F33DA" w:rsidRPr="008F33DA" w:rsidRDefault="008F33DA" w:rsidP="008F33DA">
            <w:pPr>
              <w:jc w:val="both"/>
              <w:rPr>
                <w:rFonts w:ascii="Palatino Linotype" w:hAnsi="Palatino Linotype"/>
                <w:i/>
                <w:sz w:val="22"/>
                <w:szCs w:val="22"/>
                <w:lang w:val="nl-NL"/>
              </w:rPr>
            </w:pPr>
            <w:proofErr w:type="spellStart"/>
            <w:r w:rsidRPr="008F33DA">
              <w:rPr>
                <w:rFonts w:ascii="Palatino Linotype" w:hAnsi="Palatino Linotype"/>
                <w:i/>
                <w:sz w:val="22"/>
                <w:szCs w:val="22"/>
                <w:lang w:val="nl-NL"/>
              </w:rPr>
              <w:t>Unknown</w:t>
            </w:r>
            <w:proofErr w:type="spellEnd"/>
            <w:r w:rsidRPr="008F33DA">
              <w:rPr>
                <w:rFonts w:ascii="Palatino Linotype" w:hAnsi="Palatino Linotype"/>
                <w:i/>
                <w:sz w:val="22"/>
                <w:szCs w:val="22"/>
                <w:lang w:val="nl-NL"/>
              </w:rPr>
              <w:t>/</w:t>
            </w:r>
            <w:proofErr w:type="spellStart"/>
            <w:r w:rsidRPr="008F33DA">
              <w:rPr>
                <w:rFonts w:ascii="Palatino Linotype" w:hAnsi="Palatino Linotype"/>
                <w:i/>
                <w:sz w:val="22"/>
                <w:szCs w:val="22"/>
                <w:lang w:val="nl-NL"/>
              </w:rPr>
              <w:t>not</w:t>
            </w:r>
            <w:proofErr w:type="spellEnd"/>
            <w:r w:rsidRPr="008F33DA">
              <w:rPr>
                <w:rFonts w:ascii="Palatino Linotype" w:hAnsi="Palatino Linotype"/>
                <w:i/>
                <w:sz w:val="22"/>
                <w:szCs w:val="22"/>
                <w:lang w:val="nl-NL"/>
              </w:rPr>
              <w:t xml:space="preserve"> </w:t>
            </w:r>
            <w:proofErr w:type="spellStart"/>
            <w:r w:rsidRPr="008F33DA">
              <w:rPr>
                <w:rFonts w:ascii="Palatino Linotype" w:hAnsi="Palatino Linotype"/>
                <w:i/>
                <w:sz w:val="22"/>
                <w:szCs w:val="22"/>
                <w:lang w:val="nl-NL"/>
              </w:rPr>
              <w:t>reported</w:t>
            </w:r>
            <w:proofErr w:type="spellEnd"/>
          </w:p>
        </w:tc>
        <w:tc>
          <w:tcPr>
            <w:tcW w:w="1701" w:type="dxa"/>
            <w:vAlign w:val="center"/>
          </w:tcPr>
          <w:p w14:paraId="6B19E6B8"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17.1%</w:t>
            </w:r>
          </w:p>
        </w:tc>
        <w:tc>
          <w:tcPr>
            <w:tcW w:w="1701" w:type="dxa"/>
            <w:vAlign w:val="center"/>
          </w:tcPr>
          <w:p w14:paraId="5BB5168E" w14:textId="77777777" w:rsidR="008F33DA" w:rsidRPr="008F33DA" w:rsidRDefault="008F33DA" w:rsidP="008F33DA">
            <w:pPr>
              <w:jc w:val="both"/>
              <w:rPr>
                <w:rFonts w:ascii="Palatino Linotype" w:hAnsi="Palatino Linotype"/>
                <w:sz w:val="22"/>
                <w:szCs w:val="22"/>
                <w:lang w:val="nl-NL"/>
              </w:rPr>
            </w:pPr>
          </w:p>
        </w:tc>
        <w:tc>
          <w:tcPr>
            <w:tcW w:w="1701" w:type="dxa"/>
            <w:vAlign w:val="center"/>
          </w:tcPr>
          <w:p w14:paraId="4D2F2D36"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17.1%</w:t>
            </w:r>
          </w:p>
        </w:tc>
      </w:tr>
    </w:tbl>
    <w:p w14:paraId="0FF6CE57" w14:textId="77777777" w:rsidR="008F33DA" w:rsidRPr="008F33DA" w:rsidRDefault="008F33DA" w:rsidP="008F33DA">
      <w:pPr>
        <w:jc w:val="both"/>
        <w:rPr>
          <w:rFonts w:ascii="Palatino Linotype" w:hAnsi="Palatino Linotype"/>
          <w:sz w:val="22"/>
          <w:szCs w:val="22"/>
        </w:rPr>
      </w:pPr>
    </w:p>
    <w:p w14:paraId="0A56A60B" w14:textId="77777777" w:rsidR="008F33DA" w:rsidRPr="008F33DA" w:rsidRDefault="008F33DA" w:rsidP="008F33DA">
      <w:pPr>
        <w:jc w:val="both"/>
        <w:rPr>
          <w:rFonts w:ascii="Palatino Linotype" w:hAnsi="Palatino Linotype"/>
          <w:sz w:val="22"/>
          <w:szCs w:val="22"/>
          <w:lang w:val="nl-NL"/>
        </w:rPr>
      </w:pPr>
    </w:p>
    <w:p w14:paraId="392C9D95" w14:textId="77777777" w:rsidR="008F33DA" w:rsidRPr="008F33DA" w:rsidRDefault="008F33DA" w:rsidP="008F33DA">
      <w:pPr>
        <w:jc w:val="both"/>
        <w:rPr>
          <w:rFonts w:ascii="Palatino Linotype" w:hAnsi="Palatino Linotype"/>
          <w:sz w:val="22"/>
          <w:szCs w:val="22"/>
          <w:lang w:val="nl-NL"/>
        </w:rPr>
      </w:pPr>
    </w:p>
    <w:p w14:paraId="7FA62FB2"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Voor wat betreft de cijfers van de totale bevolking en de beroepsbevolking op Curaçao hebben de meest recente gepubliceerde cijfers van het CBS betrekking op het jaar 2024. In 2024 telde de totale bevolking van Curaçao 154.934 personen en bestond de beroepsbevolking uit 71.919 personen</w:t>
      </w:r>
      <w:r w:rsidRPr="008F33DA">
        <w:rPr>
          <w:rFonts w:ascii="Palatino Linotype" w:hAnsi="Palatino Linotype"/>
          <w:b/>
          <w:sz w:val="22"/>
          <w:szCs w:val="22"/>
          <w:vertAlign w:val="superscript"/>
          <w:lang w:val="nl-NL"/>
        </w:rPr>
        <w:footnoteReference w:id="14"/>
      </w:r>
      <w:r w:rsidRPr="008F33DA">
        <w:rPr>
          <w:rFonts w:ascii="Palatino Linotype" w:hAnsi="Palatino Linotype"/>
          <w:sz w:val="22"/>
          <w:szCs w:val="22"/>
          <w:lang w:val="nl-NL"/>
        </w:rPr>
        <w:t>.</w:t>
      </w:r>
    </w:p>
    <w:p w14:paraId="2580C650" w14:textId="77777777" w:rsidR="008F33DA" w:rsidRPr="008F33DA" w:rsidRDefault="008F33DA" w:rsidP="008F33DA">
      <w:pPr>
        <w:jc w:val="both"/>
        <w:rPr>
          <w:rFonts w:ascii="Palatino Linotype" w:hAnsi="Palatino Linotype"/>
          <w:sz w:val="22"/>
          <w:szCs w:val="22"/>
          <w:lang w:val="nl-NL"/>
        </w:rPr>
      </w:pPr>
    </w:p>
    <w:p w14:paraId="5844AE46" w14:textId="77777777" w:rsidR="008F33DA" w:rsidRDefault="008F33DA">
      <w:pPr>
        <w:widowControl/>
        <w:rPr>
          <w:rFonts w:ascii="Palatino Linotype" w:hAnsi="Palatino Linotype"/>
          <w:sz w:val="22"/>
          <w:szCs w:val="22"/>
          <w:lang w:val="nl-NL"/>
        </w:rPr>
      </w:pPr>
      <w:r>
        <w:rPr>
          <w:rFonts w:ascii="Palatino Linotype" w:hAnsi="Palatino Linotype"/>
          <w:sz w:val="22"/>
          <w:szCs w:val="22"/>
          <w:lang w:val="nl-NL"/>
        </w:rPr>
        <w:br w:type="page"/>
      </w:r>
    </w:p>
    <w:p w14:paraId="5DDE8AA5"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lastRenderedPageBreak/>
        <w:t>Tabel 6</w:t>
      </w:r>
    </w:p>
    <w:tbl>
      <w:tblPr>
        <w:tblW w:w="90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6180"/>
        <w:gridCol w:w="1417"/>
        <w:gridCol w:w="1417"/>
      </w:tblGrid>
      <w:tr w:rsidR="008F33DA" w:rsidRPr="008F33DA" w14:paraId="28FEF51E" w14:textId="77777777" w:rsidTr="008F33DA">
        <w:trPr>
          <w:cantSplit/>
          <w:trHeight w:val="340"/>
        </w:trPr>
        <w:tc>
          <w:tcPr>
            <w:tcW w:w="6180" w:type="dxa"/>
            <w:shd w:val="clear" w:color="auto" w:fill="D9D9D9"/>
          </w:tcPr>
          <w:p w14:paraId="3D79C644" w14:textId="77777777" w:rsidR="008F33DA" w:rsidRPr="008F33DA" w:rsidRDefault="008F33DA" w:rsidP="008F33DA">
            <w:pPr>
              <w:jc w:val="both"/>
              <w:rPr>
                <w:rFonts w:ascii="Palatino Linotype" w:hAnsi="Palatino Linotype"/>
                <w:b/>
                <w:sz w:val="22"/>
                <w:szCs w:val="22"/>
                <w:lang w:val="nl-NL"/>
              </w:rPr>
            </w:pPr>
          </w:p>
        </w:tc>
        <w:tc>
          <w:tcPr>
            <w:tcW w:w="1417" w:type="dxa"/>
            <w:shd w:val="clear" w:color="auto" w:fill="D9D9D9"/>
            <w:vAlign w:val="center"/>
          </w:tcPr>
          <w:p w14:paraId="03B7EEE1" w14:textId="77777777" w:rsidR="008F33DA" w:rsidRPr="008F33DA" w:rsidRDefault="008F33DA" w:rsidP="008F33DA">
            <w:pPr>
              <w:jc w:val="both"/>
              <w:rPr>
                <w:rFonts w:ascii="Palatino Linotype" w:hAnsi="Palatino Linotype"/>
                <w:b/>
                <w:sz w:val="22"/>
                <w:szCs w:val="22"/>
                <w:lang w:val="nl-NL"/>
              </w:rPr>
            </w:pPr>
            <w:r w:rsidRPr="008F33DA">
              <w:rPr>
                <w:rFonts w:ascii="Palatino Linotype" w:hAnsi="Palatino Linotype"/>
                <w:b/>
                <w:sz w:val="22"/>
                <w:szCs w:val="22"/>
                <w:lang w:val="nl-NL"/>
              </w:rPr>
              <w:t>2019</w:t>
            </w:r>
          </w:p>
        </w:tc>
        <w:tc>
          <w:tcPr>
            <w:tcW w:w="1417" w:type="dxa"/>
            <w:shd w:val="clear" w:color="auto" w:fill="D9D9D9"/>
            <w:vAlign w:val="center"/>
          </w:tcPr>
          <w:p w14:paraId="4253EEDA" w14:textId="77777777" w:rsidR="008F33DA" w:rsidRPr="008F33DA" w:rsidRDefault="008F33DA" w:rsidP="008F33DA">
            <w:pPr>
              <w:jc w:val="both"/>
              <w:rPr>
                <w:rFonts w:ascii="Palatino Linotype" w:hAnsi="Palatino Linotype"/>
                <w:b/>
                <w:sz w:val="22"/>
                <w:szCs w:val="22"/>
                <w:lang w:val="nl-NL"/>
              </w:rPr>
            </w:pPr>
            <w:r w:rsidRPr="008F33DA">
              <w:rPr>
                <w:rFonts w:ascii="Palatino Linotype" w:hAnsi="Palatino Linotype"/>
                <w:b/>
                <w:sz w:val="22"/>
                <w:szCs w:val="22"/>
                <w:lang w:val="nl-NL"/>
              </w:rPr>
              <w:t>2024</w:t>
            </w:r>
          </w:p>
        </w:tc>
      </w:tr>
      <w:tr w:rsidR="008F33DA" w:rsidRPr="008F33DA" w14:paraId="617D69E5" w14:textId="77777777" w:rsidTr="00BA34B6">
        <w:trPr>
          <w:cantSplit/>
          <w:trHeight w:val="340"/>
        </w:trPr>
        <w:tc>
          <w:tcPr>
            <w:tcW w:w="6180" w:type="dxa"/>
            <w:vAlign w:val="center"/>
          </w:tcPr>
          <w:p w14:paraId="580E4428"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 xml:space="preserve">Totale bevolking Curaçao </w:t>
            </w:r>
            <w:r w:rsidRPr="008F33DA">
              <w:rPr>
                <w:rFonts w:ascii="Palatino Linotype" w:hAnsi="Palatino Linotype"/>
                <w:b/>
                <w:sz w:val="22"/>
                <w:szCs w:val="22"/>
                <w:vertAlign w:val="superscript"/>
                <w:lang w:val="nl-NL"/>
              </w:rPr>
              <w:footnoteReference w:id="15"/>
            </w:r>
          </w:p>
        </w:tc>
        <w:tc>
          <w:tcPr>
            <w:tcW w:w="1417" w:type="dxa"/>
            <w:vAlign w:val="center"/>
          </w:tcPr>
          <w:p w14:paraId="36599E94"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158.659</w:t>
            </w:r>
          </w:p>
        </w:tc>
        <w:tc>
          <w:tcPr>
            <w:tcW w:w="1417" w:type="dxa"/>
            <w:vAlign w:val="center"/>
          </w:tcPr>
          <w:p w14:paraId="27256AC2"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154.934</w:t>
            </w:r>
          </w:p>
        </w:tc>
      </w:tr>
      <w:tr w:rsidR="008F33DA" w:rsidRPr="008F33DA" w14:paraId="32AC5322" w14:textId="77777777" w:rsidTr="00BA34B6">
        <w:trPr>
          <w:cantSplit/>
          <w:trHeight w:val="340"/>
        </w:trPr>
        <w:tc>
          <w:tcPr>
            <w:tcW w:w="6180" w:type="dxa"/>
            <w:vAlign w:val="center"/>
          </w:tcPr>
          <w:p w14:paraId="235452BB"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 xml:space="preserve">Beroepsbevolking </w:t>
            </w:r>
            <w:r w:rsidRPr="008F33DA">
              <w:rPr>
                <w:rFonts w:ascii="Palatino Linotype" w:hAnsi="Palatino Linotype"/>
                <w:b/>
                <w:sz w:val="22"/>
                <w:szCs w:val="22"/>
                <w:vertAlign w:val="superscript"/>
                <w:lang w:val="nl-NL"/>
              </w:rPr>
              <w:footnoteReference w:id="16"/>
            </w:r>
          </w:p>
        </w:tc>
        <w:tc>
          <w:tcPr>
            <w:tcW w:w="1417" w:type="dxa"/>
            <w:vAlign w:val="center"/>
          </w:tcPr>
          <w:p w14:paraId="74F68FEB"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61.547</w:t>
            </w:r>
          </w:p>
        </w:tc>
        <w:tc>
          <w:tcPr>
            <w:tcW w:w="1417" w:type="dxa"/>
            <w:vAlign w:val="center"/>
          </w:tcPr>
          <w:p w14:paraId="31FC2F38"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71.919</w:t>
            </w:r>
          </w:p>
        </w:tc>
      </w:tr>
      <w:tr w:rsidR="008F33DA" w:rsidRPr="008F33DA" w14:paraId="25625EAA" w14:textId="77777777" w:rsidTr="00BA34B6">
        <w:trPr>
          <w:cantSplit/>
          <w:trHeight w:val="340"/>
        </w:trPr>
        <w:tc>
          <w:tcPr>
            <w:tcW w:w="6180" w:type="dxa"/>
            <w:vAlign w:val="center"/>
          </w:tcPr>
          <w:p w14:paraId="17FE0663"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 beroepsbevolking</w:t>
            </w:r>
          </w:p>
        </w:tc>
        <w:tc>
          <w:tcPr>
            <w:tcW w:w="1417" w:type="dxa"/>
            <w:vAlign w:val="center"/>
          </w:tcPr>
          <w:p w14:paraId="0747BEF0"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38.79%</w:t>
            </w:r>
          </w:p>
        </w:tc>
        <w:tc>
          <w:tcPr>
            <w:tcW w:w="1417" w:type="dxa"/>
            <w:vAlign w:val="center"/>
          </w:tcPr>
          <w:p w14:paraId="6674AECA"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46.42%</w:t>
            </w:r>
          </w:p>
        </w:tc>
      </w:tr>
    </w:tbl>
    <w:p w14:paraId="49D66D15" w14:textId="77777777" w:rsidR="008F33DA" w:rsidRPr="008F33DA" w:rsidRDefault="008F33DA" w:rsidP="008F33DA">
      <w:pPr>
        <w:jc w:val="both"/>
        <w:rPr>
          <w:rFonts w:ascii="Palatino Linotype" w:hAnsi="Palatino Linotype"/>
          <w:sz w:val="22"/>
          <w:szCs w:val="22"/>
          <w:lang w:val="nl-NL"/>
        </w:rPr>
      </w:pPr>
    </w:p>
    <w:p w14:paraId="4223A9DA"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 xml:space="preserve">Uitgaande van de cijfers van het CBS voor het jaar 2024 in Tabel 6 en uitgaande van de procentuele verdeling van de beroepsbevolking over de verschillende inkomensklassen zoals aangegeven in Tabel 5, kan het aantal werknemers met een minimumloon van </w:t>
      </w:r>
      <w:proofErr w:type="spellStart"/>
      <w:r w:rsidRPr="008F33DA">
        <w:rPr>
          <w:rFonts w:ascii="Palatino Linotype" w:hAnsi="Palatino Linotype"/>
          <w:sz w:val="22"/>
          <w:szCs w:val="22"/>
          <w:lang w:val="nl-NL"/>
        </w:rPr>
        <w:t>Cg</w:t>
      </w:r>
      <w:proofErr w:type="spellEnd"/>
      <w:r w:rsidRPr="008F33DA">
        <w:rPr>
          <w:rFonts w:ascii="Palatino Linotype" w:hAnsi="Palatino Linotype"/>
          <w:sz w:val="22"/>
          <w:szCs w:val="22"/>
          <w:lang w:val="nl-NL"/>
        </w:rPr>
        <w:t xml:space="preserve"> 2.029,90 per maand in het jaar 2025 worden berekend op 26.325</w:t>
      </w:r>
      <w:r w:rsidRPr="008F33DA">
        <w:rPr>
          <w:rFonts w:ascii="Palatino Linotype" w:hAnsi="Palatino Linotype"/>
          <w:b/>
          <w:bCs/>
          <w:sz w:val="22"/>
          <w:szCs w:val="22"/>
          <w:vertAlign w:val="superscript"/>
        </w:rPr>
        <w:footnoteReference w:id="17"/>
      </w:r>
      <w:r w:rsidRPr="008F33DA">
        <w:rPr>
          <w:rFonts w:ascii="Palatino Linotype" w:hAnsi="Palatino Linotype"/>
          <w:sz w:val="22"/>
          <w:szCs w:val="22"/>
          <w:lang w:val="nl-NL"/>
        </w:rPr>
        <w:t xml:space="preserve"> aangegeven. </w:t>
      </w:r>
    </w:p>
    <w:p w14:paraId="6D37E742" w14:textId="77777777" w:rsidR="008F33DA" w:rsidRPr="008F33DA" w:rsidRDefault="008F33DA" w:rsidP="008F33DA">
      <w:pPr>
        <w:jc w:val="both"/>
        <w:rPr>
          <w:rFonts w:ascii="Palatino Linotype" w:hAnsi="Palatino Linotype"/>
          <w:sz w:val="22"/>
          <w:szCs w:val="22"/>
          <w:lang w:val="nl-NL"/>
        </w:rPr>
      </w:pPr>
    </w:p>
    <w:p w14:paraId="14AFD1BB"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 xml:space="preserve">Voor de berekening van de directe effecten en de overloopeffecten in het jaar 2026 wordt eveneens uitgegaan van de procentuele verdeling van de beroepsbevolking over de verschillende inkomensklassen zoals aangegeven in tabel 5 aangegeven. </w:t>
      </w:r>
    </w:p>
    <w:p w14:paraId="380DA510" w14:textId="77777777" w:rsidR="008F33DA" w:rsidRPr="008F33DA" w:rsidRDefault="008F33DA" w:rsidP="008F33DA">
      <w:pPr>
        <w:jc w:val="both"/>
        <w:rPr>
          <w:rFonts w:ascii="Palatino Linotype" w:hAnsi="Palatino Linotype"/>
          <w:sz w:val="22"/>
          <w:szCs w:val="22"/>
          <w:lang w:val="nl-NL"/>
        </w:rPr>
      </w:pPr>
    </w:p>
    <w:p w14:paraId="7E821E24"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 xml:space="preserve">In Tabel 7 worden de aantallen werknemers weergegeven voor wie een verhoging van het huidige minimumuurloon van 2025 van </w:t>
      </w:r>
      <w:proofErr w:type="spellStart"/>
      <w:r w:rsidRPr="008F33DA">
        <w:rPr>
          <w:rFonts w:ascii="Palatino Linotype" w:hAnsi="Palatino Linotype"/>
          <w:sz w:val="22"/>
          <w:szCs w:val="22"/>
          <w:lang w:val="nl-NL"/>
        </w:rPr>
        <w:t>Cg</w:t>
      </w:r>
      <w:proofErr w:type="spellEnd"/>
      <w:r w:rsidRPr="008F33DA">
        <w:rPr>
          <w:rFonts w:ascii="Palatino Linotype" w:hAnsi="Palatino Linotype"/>
          <w:sz w:val="22"/>
          <w:szCs w:val="22"/>
          <w:lang w:val="nl-NL"/>
        </w:rPr>
        <w:t xml:space="preserve"> 11,72 naar </w:t>
      </w:r>
      <w:proofErr w:type="spellStart"/>
      <w:r w:rsidRPr="008F33DA">
        <w:rPr>
          <w:rFonts w:ascii="Palatino Linotype" w:hAnsi="Palatino Linotype"/>
          <w:sz w:val="22"/>
          <w:szCs w:val="22"/>
          <w:lang w:val="nl-NL"/>
        </w:rPr>
        <w:t>Cg</w:t>
      </w:r>
      <w:proofErr w:type="spellEnd"/>
      <w:r w:rsidRPr="008F33DA">
        <w:rPr>
          <w:rFonts w:ascii="Palatino Linotype" w:hAnsi="Palatino Linotype"/>
          <w:sz w:val="22"/>
          <w:szCs w:val="22"/>
          <w:lang w:val="nl-NL"/>
        </w:rPr>
        <w:t xml:space="preserve"> 11,93 in 2026 een direct effect sorteert en de aantallen werknemers voor wie de verhoging van het minimumloon een overloopeffect sorteert.</w:t>
      </w:r>
    </w:p>
    <w:p w14:paraId="60CB4848" w14:textId="77777777" w:rsidR="008F33DA" w:rsidRPr="008F33DA" w:rsidRDefault="008F33DA" w:rsidP="008F33DA">
      <w:pPr>
        <w:jc w:val="both"/>
        <w:rPr>
          <w:rFonts w:ascii="Palatino Linotype" w:hAnsi="Palatino Linotype"/>
          <w:sz w:val="22"/>
          <w:szCs w:val="22"/>
          <w:lang w:val="nl-NL"/>
        </w:rPr>
      </w:pPr>
    </w:p>
    <w:p w14:paraId="71A0E013"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 xml:space="preserve">Tabel 7 </w:t>
      </w:r>
    </w:p>
    <w:tbl>
      <w:tblPr>
        <w:tblStyle w:val="TableGrid1"/>
        <w:tblW w:w="9047" w:type="dxa"/>
        <w:tblInd w:w="0" w:type="dxa"/>
        <w:tblLook w:val="04A0" w:firstRow="1" w:lastRow="0" w:firstColumn="1" w:lastColumn="0" w:noHBand="0" w:noVBand="1"/>
      </w:tblPr>
      <w:tblGrid>
        <w:gridCol w:w="5949"/>
        <w:gridCol w:w="3098"/>
      </w:tblGrid>
      <w:tr w:rsidR="008F33DA" w:rsidRPr="008F33DA" w14:paraId="38C725AA" w14:textId="77777777" w:rsidTr="008F33DA">
        <w:tc>
          <w:tcPr>
            <w:tcW w:w="5949" w:type="dxa"/>
            <w:shd w:val="clear" w:color="auto" w:fill="D9D9D9"/>
            <w:vAlign w:val="center"/>
          </w:tcPr>
          <w:p w14:paraId="43C124A6" w14:textId="77777777" w:rsidR="008F33DA" w:rsidRPr="008F33DA" w:rsidRDefault="008F33DA" w:rsidP="008F33DA">
            <w:pPr>
              <w:jc w:val="both"/>
              <w:rPr>
                <w:rFonts w:ascii="Palatino Linotype" w:hAnsi="Palatino Linotype"/>
                <w:b/>
                <w:sz w:val="22"/>
                <w:lang w:val="nl-NL" w:eastAsia="nl-NL"/>
              </w:rPr>
            </w:pPr>
          </w:p>
        </w:tc>
        <w:tc>
          <w:tcPr>
            <w:tcW w:w="3098" w:type="dxa"/>
            <w:shd w:val="clear" w:color="auto" w:fill="D9D9D9"/>
            <w:vAlign w:val="center"/>
          </w:tcPr>
          <w:p w14:paraId="63A7D5EF" w14:textId="77777777" w:rsidR="008F33DA" w:rsidRPr="008F33DA" w:rsidRDefault="008F33DA" w:rsidP="008F33DA">
            <w:pPr>
              <w:jc w:val="both"/>
              <w:rPr>
                <w:rFonts w:ascii="Palatino Linotype" w:hAnsi="Palatino Linotype"/>
                <w:b/>
                <w:sz w:val="22"/>
                <w:lang w:val="nl-NL" w:eastAsia="nl-NL"/>
              </w:rPr>
            </w:pPr>
            <w:r w:rsidRPr="008F33DA">
              <w:rPr>
                <w:rFonts w:ascii="Palatino Linotype" w:hAnsi="Palatino Linotype"/>
                <w:b/>
                <w:sz w:val="22"/>
                <w:lang w:val="nl-NL" w:eastAsia="nl-NL"/>
              </w:rPr>
              <w:t>Verhoging minimumloon met 1.8%</w:t>
            </w:r>
          </w:p>
        </w:tc>
      </w:tr>
      <w:tr w:rsidR="008F33DA" w:rsidRPr="008F33DA" w14:paraId="00BBFC49" w14:textId="77777777" w:rsidTr="00BA34B6">
        <w:tc>
          <w:tcPr>
            <w:tcW w:w="5949" w:type="dxa"/>
          </w:tcPr>
          <w:p w14:paraId="4AFCBD8E" w14:textId="77777777" w:rsidR="008F33DA" w:rsidRPr="008F33DA" w:rsidRDefault="008F33DA" w:rsidP="008F33DA">
            <w:pPr>
              <w:jc w:val="both"/>
              <w:rPr>
                <w:rFonts w:ascii="Palatino Linotype" w:hAnsi="Palatino Linotype"/>
                <w:sz w:val="22"/>
                <w:lang w:val="nl-NL" w:eastAsia="nl-NL"/>
              </w:rPr>
            </w:pPr>
            <w:r w:rsidRPr="008F33DA">
              <w:rPr>
                <w:rFonts w:ascii="Palatino Linotype" w:hAnsi="Palatino Linotype"/>
                <w:sz w:val="22"/>
                <w:lang w:val="nl-NL" w:eastAsia="nl-NL"/>
              </w:rPr>
              <w:t>Aantal werknemers met direct effect</w:t>
            </w:r>
          </w:p>
        </w:tc>
        <w:tc>
          <w:tcPr>
            <w:tcW w:w="3098" w:type="dxa"/>
            <w:vAlign w:val="center"/>
          </w:tcPr>
          <w:p w14:paraId="5D00BF69" w14:textId="77777777" w:rsidR="008F33DA" w:rsidRPr="008F33DA" w:rsidRDefault="008F33DA" w:rsidP="008F33DA">
            <w:pPr>
              <w:jc w:val="both"/>
              <w:rPr>
                <w:rFonts w:ascii="Palatino Linotype" w:hAnsi="Palatino Linotype"/>
                <w:sz w:val="22"/>
                <w:lang w:val="nl-NL" w:eastAsia="nl-NL"/>
              </w:rPr>
            </w:pPr>
            <w:r w:rsidRPr="008F33DA">
              <w:rPr>
                <w:rFonts w:ascii="Palatino Linotype" w:hAnsi="Palatino Linotype"/>
                <w:sz w:val="22"/>
                <w:lang w:val="nl-NL" w:eastAsia="nl-NL"/>
              </w:rPr>
              <w:t>26.854</w:t>
            </w:r>
            <w:r w:rsidRPr="008F33DA">
              <w:rPr>
                <w:rFonts w:ascii="Palatino Linotype" w:hAnsi="Palatino Linotype"/>
                <w:b/>
                <w:sz w:val="22"/>
                <w:lang w:val="nl-NL" w:eastAsia="nl-NL"/>
              </w:rPr>
              <w:t xml:space="preserve"> </w:t>
            </w:r>
            <w:r w:rsidRPr="008F33DA">
              <w:rPr>
                <w:rFonts w:ascii="Palatino Linotype" w:hAnsi="Palatino Linotype"/>
                <w:b/>
                <w:sz w:val="22"/>
                <w:vertAlign w:val="superscript"/>
                <w:lang w:val="nl-NL" w:eastAsia="nl-NL"/>
              </w:rPr>
              <w:footnoteReference w:id="18"/>
            </w:r>
          </w:p>
        </w:tc>
      </w:tr>
      <w:tr w:rsidR="008F33DA" w:rsidRPr="008F33DA" w14:paraId="4D2FCCE8" w14:textId="77777777" w:rsidTr="00BA34B6">
        <w:tc>
          <w:tcPr>
            <w:tcW w:w="5949" w:type="dxa"/>
          </w:tcPr>
          <w:p w14:paraId="46CA2787" w14:textId="77777777" w:rsidR="008F33DA" w:rsidRPr="008F33DA" w:rsidRDefault="008F33DA" w:rsidP="008F33DA">
            <w:pPr>
              <w:jc w:val="both"/>
              <w:rPr>
                <w:rFonts w:ascii="Palatino Linotype" w:hAnsi="Palatino Linotype"/>
                <w:sz w:val="22"/>
                <w:lang w:val="nl-NL" w:eastAsia="nl-NL"/>
              </w:rPr>
            </w:pPr>
            <w:r w:rsidRPr="008F33DA">
              <w:rPr>
                <w:rFonts w:ascii="Palatino Linotype" w:hAnsi="Palatino Linotype"/>
                <w:sz w:val="22"/>
                <w:lang w:val="nl-NL" w:eastAsia="nl-NL"/>
              </w:rPr>
              <w:t>Aantal werknemers met overloopeffect</w:t>
            </w:r>
          </w:p>
        </w:tc>
        <w:tc>
          <w:tcPr>
            <w:tcW w:w="3098" w:type="dxa"/>
            <w:vAlign w:val="center"/>
          </w:tcPr>
          <w:p w14:paraId="545B49EC" w14:textId="77777777" w:rsidR="008F33DA" w:rsidRPr="008F33DA" w:rsidRDefault="008F33DA" w:rsidP="008F33DA">
            <w:pPr>
              <w:jc w:val="both"/>
              <w:rPr>
                <w:rFonts w:ascii="Palatino Linotype" w:hAnsi="Palatino Linotype"/>
                <w:sz w:val="22"/>
                <w:lang w:val="nl-NL" w:eastAsia="nl-NL"/>
              </w:rPr>
            </w:pPr>
            <w:r w:rsidRPr="008F33DA">
              <w:rPr>
                <w:rFonts w:ascii="Palatino Linotype" w:hAnsi="Palatino Linotype"/>
                <w:sz w:val="22"/>
                <w:lang w:val="nl-NL" w:eastAsia="nl-NL"/>
              </w:rPr>
              <w:t xml:space="preserve">1.621 </w:t>
            </w:r>
            <w:r w:rsidRPr="008F33DA">
              <w:rPr>
                <w:rFonts w:ascii="Palatino Linotype" w:hAnsi="Palatino Linotype"/>
                <w:b/>
                <w:sz w:val="22"/>
                <w:vertAlign w:val="superscript"/>
                <w:lang w:val="nl-NL" w:eastAsia="nl-NL"/>
              </w:rPr>
              <w:footnoteReference w:id="19"/>
            </w:r>
          </w:p>
        </w:tc>
      </w:tr>
    </w:tbl>
    <w:p w14:paraId="3DD4C8E2" w14:textId="77777777" w:rsidR="008F33DA" w:rsidRPr="008F33DA" w:rsidRDefault="008F33DA" w:rsidP="008F33DA">
      <w:pPr>
        <w:jc w:val="both"/>
        <w:rPr>
          <w:rFonts w:ascii="Palatino Linotype" w:hAnsi="Palatino Linotype"/>
          <w:sz w:val="22"/>
          <w:szCs w:val="22"/>
          <w:lang w:val="nl-NL"/>
        </w:rPr>
      </w:pPr>
    </w:p>
    <w:p w14:paraId="272B4F75"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Een verhoging van de minimumlonen heeft effect op de winstmarges van de werkgevers als gevolg van de gestegen loonkosten voor de werkgevers.</w:t>
      </w:r>
    </w:p>
    <w:p w14:paraId="43940EAD" w14:textId="77777777" w:rsidR="008F33DA" w:rsidRPr="008F33DA" w:rsidRDefault="008F33DA" w:rsidP="008F33DA">
      <w:pPr>
        <w:jc w:val="both"/>
        <w:rPr>
          <w:rFonts w:ascii="Palatino Linotype" w:hAnsi="Palatino Linotype"/>
          <w:sz w:val="22"/>
          <w:szCs w:val="22"/>
          <w:lang w:val="nl-NL"/>
        </w:rPr>
      </w:pPr>
    </w:p>
    <w:p w14:paraId="2203CE27" w14:textId="77777777" w:rsidR="008F33DA" w:rsidRPr="008F33DA" w:rsidRDefault="008F33DA" w:rsidP="008F33DA">
      <w:pPr>
        <w:jc w:val="both"/>
        <w:rPr>
          <w:rFonts w:ascii="Palatino Linotype" w:hAnsi="Palatino Linotype"/>
          <w:b/>
          <w:sz w:val="22"/>
          <w:szCs w:val="22"/>
          <w:lang w:val="nl-NL"/>
        </w:rPr>
      </w:pPr>
      <w:r w:rsidRPr="008F33DA">
        <w:rPr>
          <w:rFonts w:ascii="Palatino Linotype" w:hAnsi="Palatino Linotype"/>
          <w:b/>
          <w:sz w:val="22"/>
          <w:szCs w:val="22"/>
          <w:lang w:val="nl-NL"/>
        </w:rPr>
        <w:t>De totale loonkosten van een minimumuurloon verhoging</w:t>
      </w:r>
    </w:p>
    <w:p w14:paraId="070876B4" w14:textId="77777777" w:rsidR="008F33DA" w:rsidRPr="008F33DA" w:rsidRDefault="008F33DA" w:rsidP="008F33DA">
      <w:pPr>
        <w:jc w:val="both"/>
        <w:rPr>
          <w:rFonts w:ascii="Palatino Linotype" w:hAnsi="Palatino Linotype"/>
          <w:sz w:val="22"/>
          <w:szCs w:val="22"/>
          <w:lang w:val="nl-NL"/>
        </w:rPr>
      </w:pPr>
    </w:p>
    <w:p w14:paraId="6ABE8445"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 xml:space="preserve">Een verhoging van het minimumuurloon per 1 januari 2026 met </w:t>
      </w:r>
      <w:proofErr w:type="spellStart"/>
      <w:r w:rsidRPr="008F33DA">
        <w:rPr>
          <w:rFonts w:ascii="Palatino Linotype" w:hAnsi="Palatino Linotype"/>
          <w:sz w:val="22"/>
          <w:szCs w:val="22"/>
          <w:lang w:val="nl-NL"/>
        </w:rPr>
        <w:t>Cg</w:t>
      </w:r>
      <w:proofErr w:type="spellEnd"/>
      <w:r w:rsidRPr="008F33DA">
        <w:rPr>
          <w:rFonts w:ascii="Palatino Linotype" w:hAnsi="Palatino Linotype"/>
          <w:sz w:val="22"/>
          <w:szCs w:val="22"/>
          <w:lang w:val="nl-NL"/>
        </w:rPr>
        <w:t xml:space="preserve"> 0,21 zal het bruto minimum maandloon per werknemer doen stijgen met de in Tabel 8 vermelde bedragen. </w:t>
      </w:r>
    </w:p>
    <w:p w14:paraId="29E543B4" w14:textId="77777777" w:rsidR="008F33DA" w:rsidRPr="008F33DA" w:rsidRDefault="008F33DA" w:rsidP="008F33DA">
      <w:pPr>
        <w:jc w:val="both"/>
        <w:rPr>
          <w:rFonts w:ascii="Palatino Linotype" w:hAnsi="Palatino Linotype"/>
          <w:sz w:val="22"/>
          <w:szCs w:val="22"/>
          <w:lang w:val="nl-NL"/>
        </w:rPr>
      </w:pPr>
    </w:p>
    <w:p w14:paraId="5B6314CC" w14:textId="77777777" w:rsidR="008F33DA" w:rsidRDefault="008F33DA">
      <w:pPr>
        <w:widowControl/>
        <w:rPr>
          <w:rFonts w:ascii="Palatino Linotype" w:hAnsi="Palatino Linotype"/>
          <w:sz w:val="22"/>
          <w:szCs w:val="22"/>
          <w:lang w:val="nl-NL"/>
        </w:rPr>
      </w:pPr>
      <w:r>
        <w:rPr>
          <w:rFonts w:ascii="Palatino Linotype" w:hAnsi="Palatino Linotype"/>
          <w:sz w:val="22"/>
          <w:szCs w:val="22"/>
          <w:lang w:val="nl-NL"/>
        </w:rPr>
        <w:br w:type="page"/>
      </w:r>
    </w:p>
    <w:p w14:paraId="0321D019"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lastRenderedPageBreak/>
        <w:t>Tabel 8</w:t>
      </w:r>
    </w:p>
    <w:tbl>
      <w:tblPr>
        <w:tblW w:w="90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284" w:type="dxa"/>
        </w:tblCellMar>
        <w:tblLook w:val="04A0" w:firstRow="1" w:lastRow="0" w:firstColumn="1" w:lastColumn="0" w:noHBand="0" w:noVBand="1"/>
      </w:tblPr>
      <w:tblGrid>
        <w:gridCol w:w="7143"/>
        <w:gridCol w:w="1872"/>
      </w:tblGrid>
      <w:tr w:rsidR="008F33DA" w:rsidRPr="008F33DA" w14:paraId="27770156" w14:textId="77777777" w:rsidTr="008F33DA">
        <w:trPr>
          <w:cantSplit/>
          <w:trHeight w:val="654"/>
        </w:trPr>
        <w:tc>
          <w:tcPr>
            <w:tcW w:w="7143" w:type="dxa"/>
            <w:shd w:val="clear" w:color="auto" w:fill="D9D9D9"/>
            <w:vAlign w:val="center"/>
          </w:tcPr>
          <w:p w14:paraId="4338F778" w14:textId="77777777" w:rsidR="008F33DA" w:rsidRPr="008F33DA" w:rsidRDefault="008F33DA" w:rsidP="008F33DA">
            <w:pPr>
              <w:jc w:val="both"/>
              <w:rPr>
                <w:rFonts w:ascii="Palatino Linotype" w:hAnsi="Palatino Linotype"/>
                <w:b/>
                <w:sz w:val="22"/>
                <w:szCs w:val="22"/>
                <w:lang w:val="nl-NL"/>
              </w:rPr>
            </w:pPr>
            <w:r w:rsidRPr="008F33DA">
              <w:rPr>
                <w:rFonts w:ascii="Palatino Linotype" w:hAnsi="Palatino Linotype"/>
                <w:b/>
                <w:sz w:val="22"/>
                <w:szCs w:val="22"/>
                <w:lang w:val="nl-NL"/>
              </w:rPr>
              <w:t>Stijging loonkosten in 2026 na verhoging minimumuurloon per 1 januari 2026 met</w:t>
            </w:r>
          </w:p>
        </w:tc>
        <w:tc>
          <w:tcPr>
            <w:tcW w:w="1872" w:type="dxa"/>
            <w:shd w:val="clear" w:color="auto" w:fill="D9D9D9"/>
            <w:vAlign w:val="center"/>
          </w:tcPr>
          <w:p w14:paraId="7B7A8CC3" w14:textId="77777777" w:rsidR="008F33DA" w:rsidRPr="008F33DA" w:rsidRDefault="008F33DA" w:rsidP="008F33DA">
            <w:pPr>
              <w:jc w:val="both"/>
              <w:rPr>
                <w:rFonts w:ascii="Palatino Linotype" w:hAnsi="Palatino Linotype"/>
                <w:b/>
                <w:sz w:val="22"/>
                <w:szCs w:val="22"/>
                <w:lang w:val="nl-NL"/>
              </w:rPr>
            </w:pPr>
            <w:r w:rsidRPr="008F33DA">
              <w:rPr>
                <w:rFonts w:ascii="Palatino Linotype" w:hAnsi="Palatino Linotype"/>
                <w:b/>
                <w:sz w:val="22"/>
                <w:szCs w:val="22"/>
                <w:lang w:val="nl-NL"/>
              </w:rPr>
              <w:t xml:space="preserve">         </w:t>
            </w:r>
            <w:proofErr w:type="spellStart"/>
            <w:r w:rsidRPr="008F33DA">
              <w:rPr>
                <w:rFonts w:ascii="Palatino Linotype" w:hAnsi="Palatino Linotype"/>
                <w:b/>
                <w:sz w:val="22"/>
                <w:szCs w:val="22"/>
                <w:lang w:val="nl-NL"/>
              </w:rPr>
              <w:t>Cg</w:t>
            </w:r>
            <w:proofErr w:type="spellEnd"/>
            <w:r w:rsidRPr="008F33DA">
              <w:rPr>
                <w:rFonts w:ascii="Palatino Linotype" w:hAnsi="Palatino Linotype"/>
                <w:b/>
                <w:sz w:val="22"/>
                <w:szCs w:val="22"/>
                <w:lang w:val="nl-NL"/>
              </w:rPr>
              <w:t xml:space="preserve"> 0.21</w:t>
            </w:r>
          </w:p>
        </w:tc>
      </w:tr>
      <w:tr w:rsidR="008F33DA" w:rsidRPr="008F33DA" w14:paraId="1C9BD77D" w14:textId="77777777" w:rsidTr="00BA34B6">
        <w:trPr>
          <w:cantSplit/>
          <w:trHeight w:val="340"/>
        </w:trPr>
        <w:tc>
          <w:tcPr>
            <w:tcW w:w="7143" w:type="dxa"/>
            <w:vAlign w:val="center"/>
          </w:tcPr>
          <w:p w14:paraId="1B7B1AAF"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 xml:space="preserve">Stijging brutominimumloon per maand </w:t>
            </w:r>
            <w:r w:rsidRPr="008F33DA">
              <w:rPr>
                <w:rFonts w:ascii="Palatino Linotype" w:hAnsi="Palatino Linotype"/>
                <w:b/>
                <w:bCs/>
                <w:sz w:val="22"/>
                <w:szCs w:val="22"/>
                <w:vertAlign w:val="superscript"/>
              </w:rPr>
              <w:footnoteReference w:id="20"/>
            </w:r>
          </w:p>
        </w:tc>
        <w:tc>
          <w:tcPr>
            <w:tcW w:w="1872" w:type="dxa"/>
          </w:tcPr>
          <w:p w14:paraId="5CBB6844"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36,37</w:t>
            </w:r>
          </w:p>
        </w:tc>
      </w:tr>
      <w:tr w:rsidR="008F33DA" w:rsidRPr="008F33DA" w14:paraId="07F29DB4" w14:textId="77777777" w:rsidTr="00BA34B6">
        <w:trPr>
          <w:cantSplit/>
          <w:trHeight w:val="340"/>
        </w:trPr>
        <w:tc>
          <w:tcPr>
            <w:tcW w:w="7143" w:type="dxa"/>
            <w:vAlign w:val="center"/>
          </w:tcPr>
          <w:p w14:paraId="21A6A7A2"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Premie werkgever AOV: 9.0%</w:t>
            </w:r>
          </w:p>
        </w:tc>
        <w:tc>
          <w:tcPr>
            <w:tcW w:w="1872" w:type="dxa"/>
          </w:tcPr>
          <w:p w14:paraId="1179C7CC"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3.27</w:t>
            </w:r>
          </w:p>
        </w:tc>
      </w:tr>
      <w:tr w:rsidR="008F33DA" w:rsidRPr="008F33DA" w14:paraId="73AC1203" w14:textId="77777777" w:rsidTr="00BA34B6">
        <w:trPr>
          <w:cantSplit/>
          <w:trHeight w:val="340"/>
        </w:trPr>
        <w:tc>
          <w:tcPr>
            <w:tcW w:w="7143" w:type="dxa"/>
            <w:vAlign w:val="center"/>
          </w:tcPr>
          <w:p w14:paraId="0198A589"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Premie werkgever AWW: 0.5%</w:t>
            </w:r>
          </w:p>
        </w:tc>
        <w:tc>
          <w:tcPr>
            <w:tcW w:w="1872" w:type="dxa"/>
          </w:tcPr>
          <w:p w14:paraId="58133383"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0,18</w:t>
            </w:r>
          </w:p>
        </w:tc>
      </w:tr>
      <w:tr w:rsidR="008F33DA" w:rsidRPr="008F33DA" w14:paraId="39328B11" w14:textId="77777777" w:rsidTr="00BA34B6">
        <w:trPr>
          <w:cantSplit/>
          <w:trHeight w:val="340"/>
        </w:trPr>
        <w:tc>
          <w:tcPr>
            <w:tcW w:w="7143" w:type="dxa"/>
            <w:vAlign w:val="center"/>
          </w:tcPr>
          <w:p w14:paraId="2B3BF833"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Premie werkgever AVBZ: 0.5%</w:t>
            </w:r>
          </w:p>
        </w:tc>
        <w:tc>
          <w:tcPr>
            <w:tcW w:w="1872" w:type="dxa"/>
          </w:tcPr>
          <w:p w14:paraId="36AD80CA"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0,18</w:t>
            </w:r>
          </w:p>
        </w:tc>
      </w:tr>
      <w:tr w:rsidR="008F33DA" w:rsidRPr="008F33DA" w14:paraId="7159992B" w14:textId="77777777" w:rsidTr="00BA34B6">
        <w:trPr>
          <w:cantSplit/>
          <w:trHeight w:val="340"/>
        </w:trPr>
        <w:tc>
          <w:tcPr>
            <w:tcW w:w="7143" w:type="dxa"/>
            <w:vAlign w:val="center"/>
          </w:tcPr>
          <w:p w14:paraId="630DE22A"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Premie werkgever BZV: 9.3%</w:t>
            </w:r>
          </w:p>
        </w:tc>
        <w:tc>
          <w:tcPr>
            <w:tcW w:w="1872" w:type="dxa"/>
          </w:tcPr>
          <w:p w14:paraId="26AA610B"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3,38</w:t>
            </w:r>
          </w:p>
        </w:tc>
      </w:tr>
      <w:tr w:rsidR="008F33DA" w:rsidRPr="008F33DA" w14:paraId="32F7BB01" w14:textId="77777777" w:rsidTr="00BA34B6">
        <w:trPr>
          <w:cantSplit/>
          <w:trHeight w:val="340"/>
        </w:trPr>
        <w:tc>
          <w:tcPr>
            <w:tcW w:w="7143" w:type="dxa"/>
            <w:vAlign w:val="center"/>
          </w:tcPr>
          <w:p w14:paraId="1555ECFA"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Premie werkgever ZV: 1.9%</w:t>
            </w:r>
          </w:p>
        </w:tc>
        <w:tc>
          <w:tcPr>
            <w:tcW w:w="1872" w:type="dxa"/>
          </w:tcPr>
          <w:p w14:paraId="1C70EB18"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0,69</w:t>
            </w:r>
          </w:p>
        </w:tc>
      </w:tr>
      <w:tr w:rsidR="008F33DA" w:rsidRPr="008F33DA" w14:paraId="7CDEBE5B" w14:textId="77777777" w:rsidTr="00BA34B6">
        <w:trPr>
          <w:cantSplit/>
          <w:trHeight w:val="340"/>
        </w:trPr>
        <w:tc>
          <w:tcPr>
            <w:tcW w:w="7143" w:type="dxa"/>
            <w:vAlign w:val="center"/>
          </w:tcPr>
          <w:p w14:paraId="64CDF38C"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Premie werkgever OV: 0.5%</w:t>
            </w:r>
          </w:p>
        </w:tc>
        <w:tc>
          <w:tcPr>
            <w:tcW w:w="1872" w:type="dxa"/>
          </w:tcPr>
          <w:p w14:paraId="4C052810"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0.18</w:t>
            </w:r>
          </w:p>
        </w:tc>
      </w:tr>
      <w:tr w:rsidR="008F33DA" w:rsidRPr="008F33DA" w14:paraId="1C358076" w14:textId="77777777" w:rsidTr="00BA34B6">
        <w:trPr>
          <w:cantSplit/>
          <w:trHeight w:val="340"/>
        </w:trPr>
        <w:tc>
          <w:tcPr>
            <w:tcW w:w="7143" w:type="dxa"/>
            <w:shd w:val="clear" w:color="auto" w:fill="D9D9D9"/>
            <w:vAlign w:val="center"/>
          </w:tcPr>
          <w:p w14:paraId="0839B361" w14:textId="77777777" w:rsidR="008F33DA" w:rsidRPr="008F33DA" w:rsidRDefault="008F33DA" w:rsidP="008F33DA">
            <w:pPr>
              <w:jc w:val="both"/>
              <w:rPr>
                <w:rFonts w:ascii="Palatino Linotype" w:hAnsi="Palatino Linotype"/>
                <w:b/>
                <w:sz w:val="22"/>
                <w:szCs w:val="22"/>
                <w:lang w:val="nl-NL"/>
              </w:rPr>
            </w:pPr>
            <w:r w:rsidRPr="008F33DA">
              <w:rPr>
                <w:rFonts w:ascii="Palatino Linotype" w:hAnsi="Palatino Linotype"/>
                <w:b/>
                <w:sz w:val="22"/>
                <w:szCs w:val="22"/>
                <w:lang w:val="nl-NL"/>
              </w:rPr>
              <w:t>Totaal toename loonkosten per maand</w:t>
            </w:r>
          </w:p>
        </w:tc>
        <w:tc>
          <w:tcPr>
            <w:tcW w:w="1872" w:type="dxa"/>
            <w:shd w:val="clear" w:color="auto" w:fill="D9D9D9"/>
          </w:tcPr>
          <w:p w14:paraId="28A34FB4" w14:textId="77777777" w:rsidR="008F33DA" w:rsidRPr="008F33DA" w:rsidRDefault="008F33DA" w:rsidP="008F33DA">
            <w:pPr>
              <w:jc w:val="both"/>
              <w:rPr>
                <w:rFonts w:ascii="Palatino Linotype" w:hAnsi="Palatino Linotype"/>
                <w:b/>
                <w:sz w:val="22"/>
                <w:szCs w:val="22"/>
                <w:lang w:val="nl-NL"/>
              </w:rPr>
            </w:pPr>
            <w:r w:rsidRPr="008F33DA">
              <w:rPr>
                <w:rFonts w:ascii="Palatino Linotype" w:hAnsi="Palatino Linotype"/>
                <w:b/>
                <w:sz w:val="22"/>
                <w:szCs w:val="22"/>
                <w:lang w:val="nl-NL"/>
              </w:rPr>
              <w:t>44,25</w:t>
            </w:r>
          </w:p>
        </w:tc>
      </w:tr>
      <w:tr w:rsidR="008F33DA" w:rsidRPr="008F33DA" w14:paraId="1CC3D324" w14:textId="77777777" w:rsidTr="00BA34B6">
        <w:trPr>
          <w:cantSplit/>
          <w:trHeight w:val="340"/>
        </w:trPr>
        <w:tc>
          <w:tcPr>
            <w:tcW w:w="7143" w:type="dxa"/>
            <w:shd w:val="clear" w:color="auto" w:fill="D9D9D9"/>
            <w:vAlign w:val="center"/>
          </w:tcPr>
          <w:p w14:paraId="4B8E0110" w14:textId="77777777" w:rsidR="008F33DA" w:rsidRPr="008F33DA" w:rsidRDefault="008F33DA" w:rsidP="008F33DA">
            <w:pPr>
              <w:jc w:val="both"/>
              <w:rPr>
                <w:rFonts w:ascii="Palatino Linotype" w:hAnsi="Palatino Linotype"/>
                <w:b/>
                <w:sz w:val="22"/>
                <w:szCs w:val="22"/>
                <w:lang w:val="nl-NL"/>
              </w:rPr>
            </w:pPr>
            <w:r w:rsidRPr="008F33DA">
              <w:rPr>
                <w:rFonts w:ascii="Palatino Linotype" w:hAnsi="Palatino Linotype"/>
                <w:b/>
                <w:sz w:val="22"/>
                <w:szCs w:val="22"/>
                <w:lang w:val="nl-NL"/>
              </w:rPr>
              <w:t>Totaal toename loonkosten per jaar</w:t>
            </w:r>
          </w:p>
        </w:tc>
        <w:tc>
          <w:tcPr>
            <w:tcW w:w="1872" w:type="dxa"/>
            <w:shd w:val="clear" w:color="auto" w:fill="D9D9D9"/>
          </w:tcPr>
          <w:p w14:paraId="21CBA69F" w14:textId="77777777" w:rsidR="008F33DA" w:rsidRPr="008F33DA" w:rsidRDefault="008F33DA" w:rsidP="008F33DA">
            <w:pPr>
              <w:jc w:val="both"/>
              <w:rPr>
                <w:rFonts w:ascii="Palatino Linotype" w:hAnsi="Palatino Linotype"/>
                <w:b/>
                <w:sz w:val="22"/>
                <w:szCs w:val="22"/>
                <w:lang w:val="nl-NL"/>
              </w:rPr>
            </w:pPr>
            <w:r w:rsidRPr="008F33DA">
              <w:rPr>
                <w:rFonts w:ascii="Palatino Linotype" w:hAnsi="Palatino Linotype"/>
                <w:b/>
                <w:sz w:val="22"/>
                <w:szCs w:val="22"/>
                <w:lang w:val="nl-NL"/>
              </w:rPr>
              <w:t>531,00</w:t>
            </w:r>
          </w:p>
        </w:tc>
      </w:tr>
    </w:tbl>
    <w:p w14:paraId="1F87DA75" w14:textId="77777777" w:rsidR="008F33DA" w:rsidRPr="008F33DA" w:rsidRDefault="008F33DA" w:rsidP="008F33DA">
      <w:pPr>
        <w:jc w:val="both"/>
        <w:rPr>
          <w:rFonts w:ascii="Palatino Linotype" w:hAnsi="Palatino Linotype"/>
          <w:sz w:val="22"/>
          <w:szCs w:val="22"/>
          <w:lang w:val="nl-NL"/>
        </w:rPr>
      </w:pPr>
    </w:p>
    <w:p w14:paraId="39D46DD5"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In Tabel 9 worden voor de verhoging van het minimumloon, de totale loonkosten voor de gemeenschap berekend door de toename van de loonkosten per jaar voor de verschillende minimumloonstijgingen te vermenigvuldigen met de aantallen werknemers met directe werking en met de aantallen werknemers met overloopeffecten en vervolgens deze bedragen bij elkaar op te tellen.</w:t>
      </w:r>
    </w:p>
    <w:p w14:paraId="2586481E" w14:textId="77777777" w:rsidR="008F33DA" w:rsidRPr="008F33DA" w:rsidRDefault="008F33DA" w:rsidP="008F33DA">
      <w:pPr>
        <w:jc w:val="both"/>
        <w:rPr>
          <w:rFonts w:ascii="Palatino Linotype" w:hAnsi="Palatino Linotype"/>
          <w:sz w:val="22"/>
          <w:szCs w:val="22"/>
          <w:lang w:val="nl-NL"/>
        </w:rPr>
      </w:pPr>
    </w:p>
    <w:p w14:paraId="2B89622B"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Tabel 9</w:t>
      </w:r>
    </w:p>
    <w:tbl>
      <w:tblPr>
        <w:tblStyle w:val="TableGrid1"/>
        <w:tblW w:w="8998" w:type="dxa"/>
        <w:tblInd w:w="0" w:type="dxa"/>
        <w:tblLayout w:type="fixed"/>
        <w:tblCellMar>
          <w:left w:w="113" w:type="dxa"/>
          <w:right w:w="113" w:type="dxa"/>
        </w:tblCellMar>
        <w:tblLook w:val="04A0" w:firstRow="1" w:lastRow="0" w:firstColumn="1" w:lastColumn="0" w:noHBand="0" w:noVBand="1"/>
      </w:tblPr>
      <w:tblGrid>
        <w:gridCol w:w="3231"/>
        <w:gridCol w:w="2604"/>
        <w:gridCol w:w="3163"/>
      </w:tblGrid>
      <w:tr w:rsidR="008F33DA" w:rsidRPr="008E22C5" w14:paraId="52979490" w14:textId="77777777" w:rsidTr="008F33DA">
        <w:trPr>
          <w:trHeight w:val="553"/>
        </w:trPr>
        <w:tc>
          <w:tcPr>
            <w:tcW w:w="3231" w:type="dxa"/>
            <w:vMerge w:val="restart"/>
            <w:shd w:val="clear" w:color="auto" w:fill="D9D9D9"/>
          </w:tcPr>
          <w:p w14:paraId="5087D919" w14:textId="77777777" w:rsidR="008F33DA" w:rsidRPr="008F33DA" w:rsidRDefault="008F33DA" w:rsidP="008F33DA">
            <w:pPr>
              <w:jc w:val="both"/>
              <w:rPr>
                <w:rFonts w:ascii="Palatino Linotype" w:hAnsi="Palatino Linotype"/>
                <w:b/>
                <w:sz w:val="22"/>
                <w:lang w:val="nl-NL" w:eastAsia="nl-NL"/>
              </w:rPr>
            </w:pPr>
          </w:p>
        </w:tc>
        <w:tc>
          <w:tcPr>
            <w:tcW w:w="5767" w:type="dxa"/>
            <w:gridSpan w:val="2"/>
            <w:shd w:val="clear" w:color="auto" w:fill="D9D9D9"/>
            <w:vAlign w:val="center"/>
          </w:tcPr>
          <w:p w14:paraId="06A066E2" w14:textId="77777777" w:rsidR="008F33DA" w:rsidRPr="008F33DA" w:rsidRDefault="008F33DA" w:rsidP="008F33DA">
            <w:pPr>
              <w:jc w:val="both"/>
              <w:rPr>
                <w:rFonts w:ascii="Palatino Linotype" w:hAnsi="Palatino Linotype"/>
                <w:b/>
                <w:sz w:val="22"/>
                <w:lang w:val="nl-NL" w:eastAsia="nl-NL"/>
              </w:rPr>
            </w:pPr>
            <w:r w:rsidRPr="008F33DA">
              <w:rPr>
                <w:rFonts w:ascii="Palatino Linotype" w:hAnsi="Palatino Linotype"/>
                <w:b/>
                <w:sz w:val="22"/>
                <w:lang w:val="nl-NL" w:eastAsia="nl-NL"/>
              </w:rPr>
              <w:t xml:space="preserve">Verhoging min. loon met </w:t>
            </w:r>
            <w:proofErr w:type="spellStart"/>
            <w:r w:rsidRPr="008F33DA">
              <w:rPr>
                <w:rFonts w:ascii="Palatino Linotype" w:hAnsi="Palatino Linotype"/>
                <w:b/>
                <w:sz w:val="22"/>
                <w:lang w:val="nl-NL" w:eastAsia="nl-NL"/>
              </w:rPr>
              <w:t>Cg</w:t>
            </w:r>
            <w:proofErr w:type="spellEnd"/>
            <w:r w:rsidRPr="008F33DA">
              <w:rPr>
                <w:rFonts w:ascii="Palatino Linotype" w:hAnsi="Palatino Linotype"/>
                <w:b/>
                <w:sz w:val="22"/>
                <w:lang w:val="nl-NL" w:eastAsia="nl-NL"/>
              </w:rPr>
              <w:t xml:space="preserve"> 0,21</w:t>
            </w:r>
          </w:p>
        </w:tc>
      </w:tr>
      <w:tr w:rsidR="008F33DA" w:rsidRPr="008F33DA" w14:paraId="5D767748" w14:textId="77777777" w:rsidTr="008F33DA">
        <w:trPr>
          <w:trHeight w:val="340"/>
        </w:trPr>
        <w:tc>
          <w:tcPr>
            <w:tcW w:w="3231" w:type="dxa"/>
            <w:vMerge/>
            <w:shd w:val="clear" w:color="auto" w:fill="D9D9D9"/>
          </w:tcPr>
          <w:p w14:paraId="1C2B3573" w14:textId="77777777" w:rsidR="008F33DA" w:rsidRPr="008F33DA" w:rsidRDefault="008F33DA" w:rsidP="008F33DA">
            <w:pPr>
              <w:jc w:val="both"/>
              <w:rPr>
                <w:rFonts w:ascii="Palatino Linotype" w:hAnsi="Palatino Linotype"/>
                <w:b/>
                <w:sz w:val="22"/>
                <w:lang w:val="nl-NL" w:eastAsia="nl-NL"/>
              </w:rPr>
            </w:pPr>
          </w:p>
        </w:tc>
        <w:tc>
          <w:tcPr>
            <w:tcW w:w="2604" w:type="dxa"/>
            <w:shd w:val="clear" w:color="auto" w:fill="D9D9D9"/>
            <w:vAlign w:val="center"/>
          </w:tcPr>
          <w:p w14:paraId="40AE4E26" w14:textId="77777777" w:rsidR="008F33DA" w:rsidRPr="008F33DA" w:rsidRDefault="008F33DA" w:rsidP="008F33DA">
            <w:pPr>
              <w:jc w:val="both"/>
              <w:rPr>
                <w:rFonts w:ascii="Palatino Linotype" w:hAnsi="Palatino Linotype"/>
                <w:b/>
                <w:sz w:val="22"/>
                <w:lang w:val="nl-NL" w:eastAsia="nl-NL"/>
              </w:rPr>
            </w:pPr>
            <w:r w:rsidRPr="008F33DA">
              <w:rPr>
                <w:rFonts w:ascii="Palatino Linotype" w:hAnsi="Palatino Linotype"/>
                <w:b/>
                <w:sz w:val="22"/>
                <w:lang w:val="nl-NL" w:eastAsia="nl-NL"/>
              </w:rPr>
              <w:t>Werknemers</w:t>
            </w:r>
          </w:p>
        </w:tc>
        <w:tc>
          <w:tcPr>
            <w:tcW w:w="3163" w:type="dxa"/>
            <w:shd w:val="clear" w:color="auto" w:fill="D9D9D9"/>
          </w:tcPr>
          <w:p w14:paraId="79F8EBAE" w14:textId="77777777" w:rsidR="008F33DA" w:rsidRPr="008F33DA" w:rsidRDefault="008F33DA" w:rsidP="008F33DA">
            <w:pPr>
              <w:jc w:val="both"/>
              <w:rPr>
                <w:rFonts w:ascii="Palatino Linotype" w:hAnsi="Palatino Linotype"/>
                <w:b/>
                <w:sz w:val="22"/>
                <w:lang w:val="nl-NL" w:eastAsia="nl-NL"/>
              </w:rPr>
            </w:pPr>
            <w:r w:rsidRPr="008F33DA">
              <w:rPr>
                <w:rFonts w:ascii="Palatino Linotype" w:hAnsi="Palatino Linotype"/>
                <w:b/>
                <w:sz w:val="22"/>
                <w:lang w:val="nl-NL" w:eastAsia="nl-NL"/>
              </w:rPr>
              <w:t xml:space="preserve">Loon kosten </w:t>
            </w:r>
            <w:proofErr w:type="spellStart"/>
            <w:r w:rsidRPr="008F33DA">
              <w:rPr>
                <w:rFonts w:ascii="Palatino Linotype" w:hAnsi="Palatino Linotype"/>
                <w:b/>
                <w:sz w:val="22"/>
                <w:lang w:val="nl-NL" w:eastAsia="nl-NL"/>
              </w:rPr>
              <w:t>incl</w:t>
            </w:r>
            <w:proofErr w:type="spellEnd"/>
            <w:r w:rsidRPr="008F33DA">
              <w:rPr>
                <w:rFonts w:ascii="Palatino Linotype" w:hAnsi="Palatino Linotype"/>
                <w:b/>
                <w:sz w:val="22"/>
                <w:lang w:val="nl-NL" w:eastAsia="nl-NL"/>
              </w:rPr>
              <w:t xml:space="preserve"> premies</w:t>
            </w:r>
          </w:p>
        </w:tc>
      </w:tr>
      <w:tr w:rsidR="008F33DA" w:rsidRPr="008F33DA" w14:paraId="37270C39" w14:textId="77777777" w:rsidTr="00BA34B6">
        <w:trPr>
          <w:trHeight w:val="340"/>
        </w:trPr>
        <w:tc>
          <w:tcPr>
            <w:tcW w:w="3231" w:type="dxa"/>
            <w:vAlign w:val="center"/>
          </w:tcPr>
          <w:p w14:paraId="24CAF5C7" w14:textId="77777777" w:rsidR="008F33DA" w:rsidRPr="008F33DA" w:rsidRDefault="008F33DA" w:rsidP="008F33DA">
            <w:pPr>
              <w:jc w:val="both"/>
              <w:rPr>
                <w:rFonts w:ascii="Palatino Linotype" w:hAnsi="Palatino Linotype"/>
                <w:sz w:val="22"/>
                <w:lang w:val="nl-NL" w:eastAsia="nl-NL"/>
              </w:rPr>
            </w:pPr>
            <w:r w:rsidRPr="008F33DA">
              <w:rPr>
                <w:rFonts w:ascii="Palatino Linotype" w:hAnsi="Palatino Linotype"/>
                <w:sz w:val="22"/>
                <w:lang w:val="nl-NL" w:eastAsia="nl-NL"/>
              </w:rPr>
              <w:t xml:space="preserve">Directe werking: </w:t>
            </w:r>
          </w:p>
        </w:tc>
        <w:tc>
          <w:tcPr>
            <w:tcW w:w="2604" w:type="dxa"/>
            <w:vAlign w:val="center"/>
          </w:tcPr>
          <w:p w14:paraId="194386FF" w14:textId="77777777" w:rsidR="008F33DA" w:rsidRPr="008F33DA" w:rsidRDefault="008F33DA" w:rsidP="008F33DA">
            <w:pPr>
              <w:jc w:val="both"/>
              <w:rPr>
                <w:rFonts w:ascii="Palatino Linotype" w:hAnsi="Palatino Linotype"/>
                <w:sz w:val="22"/>
                <w:lang w:val="nl-NL" w:eastAsia="nl-NL"/>
              </w:rPr>
            </w:pPr>
            <w:r w:rsidRPr="008F33DA">
              <w:rPr>
                <w:rFonts w:ascii="Palatino Linotype" w:hAnsi="Palatino Linotype"/>
                <w:sz w:val="22"/>
                <w:lang w:val="nl-NL" w:eastAsia="nl-NL"/>
              </w:rPr>
              <w:t>26.854</w:t>
            </w:r>
          </w:p>
        </w:tc>
        <w:tc>
          <w:tcPr>
            <w:tcW w:w="3163" w:type="dxa"/>
            <w:vAlign w:val="center"/>
          </w:tcPr>
          <w:p w14:paraId="4E9EA4DA" w14:textId="77777777" w:rsidR="008F33DA" w:rsidRPr="008F33DA" w:rsidRDefault="008F33DA" w:rsidP="008F33DA">
            <w:pPr>
              <w:jc w:val="both"/>
              <w:rPr>
                <w:rFonts w:ascii="Palatino Linotype" w:hAnsi="Palatino Linotype"/>
                <w:sz w:val="22"/>
                <w:lang w:val="nl-NL" w:eastAsia="nl-NL"/>
              </w:rPr>
            </w:pPr>
            <w:r w:rsidRPr="008F33DA">
              <w:rPr>
                <w:rFonts w:ascii="Palatino Linotype" w:hAnsi="Palatino Linotype"/>
                <w:sz w:val="22"/>
                <w:lang w:val="nl-NL" w:eastAsia="nl-NL"/>
              </w:rPr>
              <w:t>14.259.474</w:t>
            </w:r>
          </w:p>
        </w:tc>
      </w:tr>
      <w:tr w:rsidR="008F33DA" w:rsidRPr="008F33DA" w14:paraId="728841B0" w14:textId="77777777" w:rsidTr="00BA34B6">
        <w:trPr>
          <w:trHeight w:val="340"/>
        </w:trPr>
        <w:tc>
          <w:tcPr>
            <w:tcW w:w="3231" w:type="dxa"/>
            <w:vAlign w:val="center"/>
          </w:tcPr>
          <w:p w14:paraId="700CB60E" w14:textId="77777777" w:rsidR="008F33DA" w:rsidRPr="008F33DA" w:rsidRDefault="008F33DA" w:rsidP="008F33DA">
            <w:pPr>
              <w:jc w:val="both"/>
              <w:rPr>
                <w:rFonts w:ascii="Palatino Linotype" w:hAnsi="Palatino Linotype"/>
                <w:sz w:val="22"/>
                <w:lang w:val="nl-NL" w:eastAsia="nl-NL"/>
              </w:rPr>
            </w:pPr>
            <w:r w:rsidRPr="008F33DA">
              <w:rPr>
                <w:rFonts w:ascii="Palatino Linotype" w:hAnsi="Palatino Linotype"/>
                <w:sz w:val="22"/>
                <w:lang w:val="nl-NL" w:eastAsia="nl-NL"/>
              </w:rPr>
              <w:t xml:space="preserve">Overloop effecten: </w:t>
            </w:r>
          </w:p>
        </w:tc>
        <w:tc>
          <w:tcPr>
            <w:tcW w:w="2604" w:type="dxa"/>
            <w:vAlign w:val="center"/>
          </w:tcPr>
          <w:p w14:paraId="32B11EA3" w14:textId="77777777" w:rsidR="008F33DA" w:rsidRPr="008F33DA" w:rsidRDefault="008F33DA" w:rsidP="008F33DA">
            <w:pPr>
              <w:jc w:val="both"/>
              <w:rPr>
                <w:rFonts w:ascii="Palatino Linotype" w:hAnsi="Palatino Linotype"/>
                <w:sz w:val="22"/>
                <w:lang w:val="nl-NL" w:eastAsia="nl-NL"/>
              </w:rPr>
            </w:pPr>
            <w:r w:rsidRPr="008F33DA">
              <w:rPr>
                <w:rFonts w:ascii="Palatino Linotype" w:hAnsi="Palatino Linotype"/>
                <w:sz w:val="22"/>
                <w:lang w:val="nl-NL" w:eastAsia="nl-NL"/>
              </w:rPr>
              <w:t>1.621</w:t>
            </w:r>
          </w:p>
        </w:tc>
        <w:tc>
          <w:tcPr>
            <w:tcW w:w="3163" w:type="dxa"/>
            <w:vAlign w:val="center"/>
          </w:tcPr>
          <w:p w14:paraId="4FF12E41" w14:textId="77777777" w:rsidR="008F33DA" w:rsidRPr="008F33DA" w:rsidRDefault="008F33DA" w:rsidP="008F33DA">
            <w:pPr>
              <w:jc w:val="both"/>
              <w:rPr>
                <w:rFonts w:ascii="Palatino Linotype" w:hAnsi="Palatino Linotype"/>
                <w:sz w:val="22"/>
                <w:lang w:val="nl-NL" w:eastAsia="nl-NL"/>
              </w:rPr>
            </w:pPr>
            <w:r w:rsidRPr="008F33DA">
              <w:rPr>
                <w:rFonts w:ascii="Palatino Linotype" w:hAnsi="Palatino Linotype"/>
                <w:sz w:val="22"/>
                <w:lang w:val="nl-NL" w:eastAsia="nl-NL"/>
              </w:rPr>
              <w:t xml:space="preserve">860.751 </w:t>
            </w:r>
          </w:p>
        </w:tc>
      </w:tr>
      <w:tr w:rsidR="008F33DA" w:rsidRPr="008F33DA" w14:paraId="1EEA6B3B" w14:textId="77777777" w:rsidTr="008F33DA">
        <w:trPr>
          <w:trHeight w:val="340"/>
        </w:trPr>
        <w:tc>
          <w:tcPr>
            <w:tcW w:w="3231" w:type="dxa"/>
            <w:shd w:val="clear" w:color="auto" w:fill="D9D9D9"/>
            <w:vAlign w:val="center"/>
          </w:tcPr>
          <w:p w14:paraId="704CE11D" w14:textId="77777777" w:rsidR="008F33DA" w:rsidRPr="008F33DA" w:rsidRDefault="008F33DA" w:rsidP="008F33DA">
            <w:pPr>
              <w:jc w:val="both"/>
              <w:rPr>
                <w:rFonts w:ascii="Palatino Linotype" w:hAnsi="Palatino Linotype"/>
                <w:b/>
                <w:sz w:val="22"/>
                <w:lang w:val="nl-NL" w:eastAsia="nl-NL"/>
              </w:rPr>
            </w:pPr>
            <w:r w:rsidRPr="008F33DA">
              <w:rPr>
                <w:rFonts w:ascii="Palatino Linotype" w:hAnsi="Palatino Linotype"/>
                <w:b/>
                <w:sz w:val="22"/>
                <w:lang w:val="nl-NL" w:eastAsia="nl-NL"/>
              </w:rPr>
              <w:t>Totaal</w:t>
            </w:r>
          </w:p>
        </w:tc>
        <w:tc>
          <w:tcPr>
            <w:tcW w:w="2604" w:type="dxa"/>
            <w:shd w:val="clear" w:color="auto" w:fill="D9D9D9"/>
            <w:vAlign w:val="center"/>
          </w:tcPr>
          <w:p w14:paraId="50651031" w14:textId="77777777" w:rsidR="008F33DA" w:rsidRPr="008F33DA" w:rsidRDefault="008F33DA" w:rsidP="008F33DA">
            <w:pPr>
              <w:jc w:val="both"/>
              <w:rPr>
                <w:rFonts w:ascii="Palatino Linotype" w:hAnsi="Palatino Linotype"/>
                <w:b/>
                <w:sz w:val="22"/>
                <w:lang w:val="nl-NL" w:eastAsia="nl-NL"/>
              </w:rPr>
            </w:pPr>
          </w:p>
        </w:tc>
        <w:tc>
          <w:tcPr>
            <w:tcW w:w="3163" w:type="dxa"/>
            <w:shd w:val="clear" w:color="auto" w:fill="D9D9D9"/>
            <w:vAlign w:val="center"/>
          </w:tcPr>
          <w:p w14:paraId="502B0EFA" w14:textId="77777777" w:rsidR="008F33DA" w:rsidRPr="008F33DA" w:rsidRDefault="008F33DA" w:rsidP="008F33DA">
            <w:pPr>
              <w:jc w:val="both"/>
              <w:rPr>
                <w:rFonts w:ascii="Palatino Linotype" w:hAnsi="Palatino Linotype"/>
                <w:b/>
                <w:sz w:val="22"/>
                <w:lang w:val="nl-NL" w:eastAsia="nl-NL"/>
              </w:rPr>
            </w:pPr>
            <w:r w:rsidRPr="008F33DA">
              <w:rPr>
                <w:rFonts w:ascii="Palatino Linotype" w:hAnsi="Palatino Linotype"/>
                <w:b/>
                <w:sz w:val="22"/>
                <w:lang w:val="nl-NL" w:eastAsia="nl-NL"/>
              </w:rPr>
              <w:t>15.120.225</w:t>
            </w:r>
          </w:p>
        </w:tc>
      </w:tr>
    </w:tbl>
    <w:p w14:paraId="22208B2E" w14:textId="77777777" w:rsidR="008F33DA" w:rsidRPr="008F33DA" w:rsidRDefault="008F33DA" w:rsidP="008F33DA">
      <w:pPr>
        <w:jc w:val="both"/>
        <w:rPr>
          <w:rFonts w:ascii="Palatino Linotype" w:hAnsi="Palatino Linotype"/>
          <w:sz w:val="22"/>
          <w:szCs w:val="22"/>
          <w:lang w:val="nl-NL"/>
        </w:rPr>
      </w:pPr>
    </w:p>
    <w:p w14:paraId="558827E5" w14:textId="77777777" w:rsidR="008F33DA" w:rsidRPr="008F33DA" w:rsidRDefault="008F33DA" w:rsidP="008F33DA">
      <w:pPr>
        <w:jc w:val="both"/>
        <w:rPr>
          <w:rFonts w:ascii="Palatino Linotype" w:hAnsi="Palatino Linotype"/>
          <w:b/>
          <w:sz w:val="22"/>
          <w:szCs w:val="22"/>
          <w:lang w:val="nl-NL"/>
        </w:rPr>
      </w:pPr>
      <w:r w:rsidRPr="008F33DA">
        <w:rPr>
          <w:rFonts w:ascii="Palatino Linotype" w:hAnsi="Palatino Linotype"/>
          <w:b/>
          <w:sz w:val="22"/>
          <w:szCs w:val="22"/>
          <w:lang w:val="nl-NL"/>
        </w:rPr>
        <w:t>Effect van de verhoging van het minimumloon op de economie</w:t>
      </w:r>
    </w:p>
    <w:p w14:paraId="636F6145" w14:textId="77777777" w:rsidR="008F33DA" w:rsidRPr="008F33DA" w:rsidRDefault="008F33DA" w:rsidP="008F33DA">
      <w:pPr>
        <w:jc w:val="both"/>
        <w:rPr>
          <w:rFonts w:ascii="Palatino Linotype" w:hAnsi="Palatino Linotype"/>
          <w:sz w:val="22"/>
          <w:szCs w:val="22"/>
          <w:lang w:val="nl-NL"/>
        </w:rPr>
      </w:pPr>
    </w:p>
    <w:p w14:paraId="42F36F2E"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De stijging van de minimumloonkosten moet worden opgebracht door de werkgevers en de vraag is vervolgens of de economie van Curaçao voldoende draagkracht heeft.</w:t>
      </w:r>
    </w:p>
    <w:p w14:paraId="0FFD0CC2" w14:textId="77777777" w:rsidR="008F33DA" w:rsidRPr="008F33DA" w:rsidRDefault="008F33DA" w:rsidP="008F33DA">
      <w:pPr>
        <w:jc w:val="both"/>
        <w:rPr>
          <w:rFonts w:ascii="Palatino Linotype" w:hAnsi="Palatino Linotype"/>
          <w:sz w:val="22"/>
          <w:szCs w:val="22"/>
          <w:lang w:val="nl-NL"/>
        </w:rPr>
      </w:pPr>
    </w:p>
    <w:p w14:paraId="79DF282B"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 xml:space="preserve">Zoals hierboven berekend zijn de kosten van het verhogen van een minimumloon met </w:t>
      </w:r>
      <w:proofErr w:type="spellStart"/>
      <w:r w:rsidRPr="008F33DA">
        <w:rPr>
          <w:rFonts w:ascii="Palatino Linotype" w:hAnsi="Palatino Linotype"/>
          <w:sz w:val="22"/>
          <w:szCs w:val="22"/>
          <w:lang w:val="nl-NL"/>
        </w:rPr>
        <w:t>Cg</w:t>
      </w:r>
      <w:proofErr w:type="spellEnd"/>
      <w:r w:rsidRPr="008F33DA">
        <w:rPr>
          <w:rFonts w:ascii="Palatino Linotype" w:hAnsi="Palatino Linotype"/>
          <w:sz w:val="22"/>
          <w:szCs w:val="22"/>
          <w:lang w:val="nl-NL"/>
        </w:rPr>
        <w:t xml:space="preserve"> 0,21 resumerend als volgt (zie Tabel 10):</w:t>
      </w:r>
    </w:p>
    <w:p w14:paraId="0114F495" w14:textId="77777777" w:rsidR="008F33DA" w:rsidRPr="008F33DA" w:rsidRDefault="008F33DA" w:rsidP="008F33DA">
      <w:pPr>
        <w:jc w:val="both"/>
        <w:rPr>
          <w:rFonts w:ascii="Palatino Linotype" w:hAnsi="Palatino Linotype"/>
          <w:sz w:val="22"/>
          <w:szCs w:val="22"/>
          <w:lang w:val="nl-NL"/>
        </w:rPr>
      </w:pPr>
    </w:p>
    <w:p w14:paraId="1BF7AE74"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Tabel 10</w:t>
      </w:r>
    </w:p>
    <w:tbl>
      <w:tblPr>
        <w:tblStyle w:val="TableGrid1"/>
        <w:tblW w:w="9008" w:type="dxa"/>
        <w:tblInd w:w="0" w:type="dxa"/>
        <w:tblLook w:val="04A0" w:firstRow="1" w:lastRow="0" w:firstColumn="1" w:lastColumn="0" w:noHBand="0" w:noVBand="1"/>
      </w:tblPr>
      <w:tblGrid>
        <w:gridCol w:w="5613"/>
        <w:gridCol w:w="3395"/>
      </w:tblGrid>
      <w:tr w:rsidR="008F33DA" w:rsidRPr="008E22C5" w14:paraId="13E2D17C" w14:textId="77777777" w:rsidTr="008F33DA">
        <w:trPr>
          <w:trHeight w:val="340"/>
        </w:trPr>
        <w:tc>
          <w:tcPr>
            <w:tcW w:w="5613" w:type="dxa"/>
            <w:shd w:val="clear" w:color="auto" w:fill="D9D9D9"/>
            <w:vAlign w:val="center"/>
          </w:tcPr>
          <w:p w14:paraId="07EC6612" w14:textId="77777777" w:rsidR="008F33DA" w:rsidRPr="008F33DA" w:rsidRDefault="008F33DA" w:rsidP="008F33DA">
            <w:pPr>
              <w:jc w:val="both"/>
              <w:rPr>
                <w:rFonts w:ascii="Palatino Linotype" w:hAnsi="Palatino Linotype"/>
                <w:b/>
                <w:sz w:val="22"/>
                <w:szCs w:val="24"/>
                <w:lang w:val="nl-NL" w:eastAsia="nl-NL"/>
              </w:rPr>
            </w:pPr>
            <w:r w:rsidRPr="008F33DA">
              <w:rPr>
                <w:rFonts w:ascii="Palatino Linotype" w:hAnsi="Palatino Linotype"/>
                <w:b/>
                <w:sz w:val="22"/>
                <w:szCs w:val="24"/>
                <w:lang w:val="nl-NL" w:eastAsia="nl-NL"/>
              </w:rPr>
              <w:t>Verhoging minimumuurloon</w:t>
            </w:r>
          </w:p>
        </w:tc>
        <w:tc>
          <w:tcPr>
            <w:tcW w:w="3395" w:type="dxa"/>
            <w:shd w:val="clear" w:color="auto" w:fill="D9D9D9"/>
            <w:vAlign w:val="center"/>
          </w:tcPr>
          <w:p w14:paraId="13147BEC" w14:textId="77777777" w:rsidR="008F33DA" w:rsidRPr="008F33DA" w:rsidRDefault="008F33DA" w:rsidP="008F33DA">
            <w:pPr>
              <w:jc w:val="both"/>
              <w:rPr>
                <w:rFonts w:ascii="Palatino Linotype" w:hAnsi="Palatino Linotype"/>
                <w:b/>
                <w:sz w:val="22"/>
                <w:szCs w:val="24"/>
                <w:lang w:val="nl-NL" w:eastAsia="nl-NL"/>
              </w:rPr>
            </w:pPr>
            <w:r w:rsidRPr="008F33DA">
              <w:rPr>
                <w:rFonts w:ascii="Palatino Linotype" w:hAnsi="Palatino Linotype"/>
                <w:b/>
                <w:sz w:val="22"/>
                <w:szCs w:val="24"/>
                <w:lang w:val="nl-NL" w:eastAsia="nl-NL"/>
              </w:rPr>
              <w:t>Totale kosten voor de economie</w:t>
            </w:r>
          </w:p>
        </w:tc>
      </w:tr>
      <w:tr w:rsidR="008F33DA" w:rsidRPr="008F33DA" w14:paraId="0C7D636F" w14:textId="77777777" w:rsidTr="00BA34B6">
        <w:trPr>
          <w:trHeight w:val="340"/>
        </w:trPr>
        <w:tc>
          <w:tcPr>
            <w:tcW w:w="5613" w:type="dxa"/>
            <w:vAlign w:val="center"/>
          </w:tcPr>
          <w:p w14:paraId="7F8B3B7A" w14:textId="77777777" w:rsidR="008F33DA" w:rsidRPr="008F33DA" w:rsidRDefault="008F33DA" w:rsidP="008F33DA">
            <w:pPr>
              <w:jc w:val="both"/>
              <w:rPr>
                <w:rFonts w:ascii="Palatino Linotype" w:hAnsi="Palatino Linotype"/>
                <w:sz w:val="22"/>
                <w:szCs w:val="24"/>
                <w:lang w:val="nl-NL" w:eastAsia="nl-NL"/>
              </w:rPr>
            </w:pPr>
            <w:r w:rsidRPr="008F33DA">
              <w:rPr>
                <w:rFonts w:ascii="Palatino Linotype" w:hAnsi="Palatino Linotype"/>
                <w:sz w:val="22"/>
                <w:szCs w:val="24"/>
                <w:lang w:val="nl-NL" w:eastAsia="nl-NL"/>
              </w:rPr>
              <w:t xml:space="preserve">Verhoging met </w:t>
            </w:r>
            <w:proofErr w:type="spellStart"/>
            <w:r w:rsidRPr="008F33DA">
              <w:rPr>
                <w:rFonts w:ascii="Palatino Linotype" w:hAnsi="Palatino Linotype"/>
                <w:sz w:val="22"/>
                <w:szCs w:val="24"/>
                <w:lang w:val="nl-NL" w:eastAsia="nl-NL"/>
              </w:rPr>
              <w:t>Cg</w:t>
            </w:r>
            <w:proofErr w:type="spellEnd"/>
            <w:r w:rsidRPr="008F33DA">
              <w:rPr>
                <w:rFonts w:ascii="Palatino Linotype" w:hAnsi="Palatino Linotype"/>
                <w:sz w:val="22"/>
                <w:szCs w:val="24"/>
                <w:lang w:val="nl-NL" w:eastAsia="nl-NL"/>
              </w:rPr>
              <w:t xml:space="preserve"> 0,21 van </w:t>
            </w:r>
            <w:proofErr w:type="spellStart"/>
            <w:r w:rsidRPr="008F33DA">
              <w:rPr>
                <w:rFonts w:ascii="Palatino Linotype" w:hAnsi="Palatino Linotype"/>
                <w:sz w:val="22"/>
                <w:szCs w:val="24"/>
                <w:lang w:val="nl-NL" w:eastAsia="nl-NL"/>
              </w:rPr>
              <w:t>Cg</w:t>
            </w:r>
            <w:proofErr w:type="spellEnd"/>
            <w:r w:rsidRPr="008F33DA">
              <w:rPr>
                <w:rFonts w:ascii="Palatino Linotype" w:hAnsi="Palatino Linotype"/>
                <w:sz w:val="22"/>
                <w:szCs w:val="24"/>
                <w:lang w:val="nl-NL" w:eastAsia="nl-NL"/>
              </w:rPr>
              <w:t xml:space="preserve"> 11,72 naar </w:t>
            </w:r>
            <w:proofErr w:type="spellStart"/>
            <w:r w:rsidRPr="008F33DA">
              <w:rPr>
                <w:rFonts w:ascii="Palatino Linotype" w:hAnsi="Palatino Linotype"/>
                <w:sz w:val="22"/>
                <w:szCs w:val="24"/>
                <w:lang w:val="nl-NL" w:eastAsia="nl-NL"/>
              </w:rPr>
              <w:t>Cg</w:t>
            </w:r>
            <w:proofErr w:type="spellEnd"/>
            <w:r w:rsidRPr="008F33DA">
              <w:rPr>
                <w:rFonts w:ascii="Palatino Linotype" w:hAnsi="Palatino Linotype"/>
                <w:sz w:val="22"/>
                <w:szCs w:val="24"/>
                <w:lang w:val="nl-NL" w:eastAsia="nl-NL"/>
              </w:rPr>
              <w:t xml:space="preserve">  11,93</w:t>
            </w:r>
          </w:p>
        </w:tc>
        <w:tc>
          <w:tcPr>
            <w:tcW w:w="3395" w:type="dxa"/>
            <w:vAlign w:val="center"/>
          </w:tcPr>
          <w:p w14:paraId="1B75AD13" w14:textId="77777777" w:rsidR="008F33DA" w:rsidRPr="008F33DA" w:rsidRDefault="008F33DA" w:rsidP="008F33DA">
            <w:pPr>
              <w:jc w:val="both"/>
              <w:rPr>
                <w:rFonts w:ascii="Palatino Linotype" w:hAnsi="Palatino Linotype"/>
                <w:sz w:val="22"/>
                <w:szCs w:val="24"/>
                <w:lang w:val="nl-NL" w:eastAsia="nl-NL"/>
              </w:rPr>
            </w:pPr>
            <w:r w:rsidRPr="008F33DA">
              <w:rPr>
                <w:rFonts w:ascii="Palatino Linotype" w:hAnsi="Palatino Linotype"/>
                <w:b/>
                <w:sz w:val="22"/>
                <w:szCs w:val="24"/>
                <w:lang w:val="nl-NL" w:eastAsia="nl-NL"/>
              </w:rPr>
              <w:t>15.120.225</w:t>
            </w:r>
          </w:p>
        </w:tc>
      </w:tr>
    </w:tbl>
    <w:p w14:paraId="415C4F46" w14:textId="77777777" w:rsidR="008F33DA" w:rsidRPr="008F33DA" w:rsidRDefault="008F33DA" w:rsidP="008F33DA">
      <w:pPr>
        <w:jc w:val="both"/>
        <w:rPr>
          <w:rFonts w:ascii="Palatino Linotype" w:hAnsi="Palatino Linotype"/>
          <w:sz w:val="22"/>
          <w:szCs w:val="22"/>
          <w:lang w:val="nl-NL"/>
        </w:rPr>
      </w:pPr>
    </w:p>
    <w:p w14:paraId="0D5A01E1"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Volgens het CBCS zal het reële bruto binnenlands product (BBP) van Curaçao in 2026 toenemen met 2.4%. Dat is minder dan de toename van 3.4% in 2025.</w:t>
      </w:r>
      <w:r w:rsidRPr="008F33DA">
        <w:rPr>
          <w:rFonts w:ascii="Palatino Linotype" w:hAnsi="Palatino Linotype"/>
          <w:b/>
          <w:bCs/>
          <w:sz w:val="22"/>
          <w:szCs w:val="22"/>
          <w:vertAlign w:val="superscript"/>
        </w:rPr>
        <w:footnoteReference w:id="21"/>
      </w:r>
    </w:p>
    <w:p w14:paraId="5106D939" w14:textId="77777777" w:rsidR="008F33DA" w:rsidRPr="008F33DA" w:rsidRDefault="008F33DA" w:rsidP="008F33DA">
      <w:pPr>
        <w:jc w:val="both"/>
        <w:rPr>
          <w:rFonts w:ascii="Palatino Linotype" w:hAnsi="Palatino Linotype"/>
          <w:sz w:val="22"/>
          <w:szCs w:val="22"/>
          <w:lang w:val="nl-NL"/>
        </w:rPr>
      </w:pPr>
    </w:p>
    <w:p w14:paraId="0EC83A4C"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 xml:space="preserve">Het nominale BBP bedraagt voor 2025 een bedrag van </w:t>
      </w:r>
      <w:proofErr w:type="spellStart"/>
      <w:r w:rsidRPr="008F33DA">
        <w:rPr>
          <w:rFonts w:ascii="Palatino Linotype" w:hAnsi="Palatino Linotype"/>
          <w:sz w:val="22"/>
          <w:szCs w:val="22"/>
          <w:lang w:val="nl-NL"/>
        </w:rPr>
        <w:t>Cg</w:t>
      </w:r>
      <w:proofErr w:type="spellEnd"/>
      <w:r w:rsidRPr="008F33DA">
        <w:rPr>
          <w:rFonts w:ascii="Palatino Linotype" w:hAnsi="Palatino Linotype"/>
          <w:sz w:val="22"/>
          <w:szCs w:val="22"/>
          <w:lang w:val="nl-NL"/>
        </w:rPr>
        <w:t xml:space="preserve"> 6.697.5 miljoen en zal in 2026 stijgen naar 6.995.7 miljoen</w:t>
      </w:r>
      <w:r w:rsidRPr="008F33DA">
        <w:rPr>
          <w:rFonts w:ascii="Palatino Linotype" w:hAnsi="Palatino Linotype"/>
          <w:b/>
          <w:sz w:val="22"/>
          <w:szCs w:val="22"/>
          <w:vertAlign w:val="superscript"/>
          <w:lang w:val="nl-NL"/>
        </w:rPr>
        <w:footnoteReference w:id="22"/>
      </w:r>
      <w:r w:rsidRPr="008F33DA">
        <w:rPr>
          <w:rFonts w:ascii="Palatino Linotype" w:hAnsi="Palatino Linotype"/>
          <w:sz w:val="22"/>
          <w:szCs w:val="22"/>
          <w:lang w:val="nl-NL"/>
        </w:rPr>
        <w:t xml:space="preserve">. Dat is een nominale toename van het BBP met een bedrag van </w:t>
      </w:r>
      <w:proofErr w:type="spellStart"/>
      <w:r w:rsidRPr="008F33DA">
        <w:rPr>
          <w:rFonts w:ascii="Palatino Linotype" w:hAnsi="Palatino Linotype"/>
          <w:sz w:val="22"/>
          <w:szCs w:val="22"/>
          <w:lang w:val="nl-NL"/>
        </w:rPr>
        <w:t>Cg</w:t>
      </w:r>
      <w:proofErr w:type="spellEnd"/>
      <w:r w:rsidRPr="008F33DA">
        <w:rPr>
          <w:rFonts w:ascii="Palatino Linotype" w:hAnsi="Palatino Linotype"/>
          <w:sz w:val="22"/>
          <w:szCs w:val="22"/>
          <w:lang w:val="nl-NL"/>
        </w:rPr>
        <w:t xml:space="preserve"> 298.2 miljoen. Volgens het CBCS bedraagt de inflatie in 2026 een percentage van 2,1%. Gecorrigeerd voor deze inflatie zal het reële BBP van Curaçao in 2026 ten opzichte van 2025 toenemen met </w:t>
      </w:r>
      <w:proofErr w:type="spellStart"/>
      <w:r w:rsidRPr="008F33DA">
        <w:rPr>
          <w:rFonts w:ascii="Palatino Linotype" w:hAnsi="Palatino Linotype"/>
          <w:sz w:val="22"/>
          <w:szCs w:val="22"/>
          <w:lang w:val="nl-NL"/>
        </w:rPr>
        <w:t>Cg</w:t>
      </w:r>
      <w:proofErr w:type="spellEnd"/>
      <w:r w:rsidRPr="008F33DA">
        <w:rPr>
          <w:rFonts w:ascii="Palatino Linotype" w:hAnsi="Palatino Linotype"/>
          <w:sz w:val="22"/>
          <w:szCs w:val="22"/>
          <w:lang w:val="nl-NL"/>
        </w:rPr>
        <w:t xml:space="preserve"> 160.7 miljoen toenemen. </w:t>
      </w:r>
    </w:p>
    <w:p w14:paraId="3271403D" w14:textId="77777777" w:rsidR="008F33DA" w:rsidRPr="008F33DA" w:rsidRDefault="008F33DA" w:rsidP="008F33DA">
      <w:pPr>
        <w:jc w:val="both"/>
        <w:rPr>
          <w:rFonts w:ascii="Palatino Linotype" w:hAnsi="Palatino Linotype"/>
          <w:sz w:val="22"/>
          <w:szCs w:val="22"/>
          <w:lang w:val="nl-NL"/>
        </w:rPr>
      </w:pPr>
    </w:p>
    <w:p w14:paraId="3DBA3AB4"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 xml:space="preserve">Dit houdt in dat de economie van Curaçao in 2026 voldoende absorptiekracht heeft om de kosten van een verhoging van het minimumloon van </w:t>
      </w:r>
      <w:proofErr w:type="spellStart"/>
      <w:r w:rsidRPr="008F33DA">
        <w:rPr>
          <w:rFonts w:ascii="Palatino Linotype" w:hAnsi="Palatino Linotype"/>
          <w:sz w:val="22"/>
          <w:szCs w:val="22"/>
          <w:lang w:val="nl-NL"/>
        </w:rPr>
        <w:t>Cg</w:t>
      </w:r>
      <w:proofErr w:type="spellEnd"/>
      <w:r w:rsidRPr="008F33DA">
        <w:rPr>
          <w:rFonts w:ascii="Palatino Linotype" w:hAnsi="Palatino Linotype"/>
          <w:sz w:val="22"/>
          <w:szCs w:val="22"/>
          <w:lang w:val="nl-NL"/>
        </w:rPr>
        <w:t xml:space="preserve"> 15.120.225 te kunnen dragen.</w:t>
      </w:r>
    </w:p>
    <w:p w14:paraId="2C6ADD5D" w14:textId="77777777" w:rsidR="008F33DA" w:rsidRPr="008F33DA" w:rsidRDefault="008F33DA" w:rsidP="008F33DA">
      <w:pPr>
        <w:jc w:val="both"/>
        <w:rPr>
          <w:rFonts w:ascii="Palatino Linotype" w:hAnsi="Palatino Linotype"/>
          <w:sz w:val="22"/>
          <w:szCs w:val="22"/>
          <w:lang w:val="nl-NL"/>
        </w:rPr>
      </w:pPr>
    </w:p>
    <w:p w14:paraId="1ABB07B0"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Naast het feit dat de economie van Curaçao de voorgestelde verhoging van het minimum uurloon kan dragen, heeft de verhoging ook een ondersteunend effect op het behoud van een groeiende economie voor Curaçao.</w:t>
      </w:r>
    </w:p>
    <w:p w14:paraId="1422A8AE"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Immers, als gevolg van de inflatie zal de koopkracht van de bevolking verder dalen en de groei van de particuliere consumptie verder matigen. Maar deze ontwikkeling zal in mindere mate plaatsvinden in het geval de overheid de minimumlonen verhoogd en daarmee de koopkracht van met name de bevolking in de laagste inkomensgroep in stand wordt gehouden, hetgeen mede een positieve invloed zal hebben op de ontwikkeling van het reële BBP in 2026.</w:t>
      </w:r>
    </w:p>
    <w:p w14:paraId="10ADE877" w14:textId="77777777" w:rsidR="008F33DA" w:rsidRPr="008F33DA" w:rsidRDefault="008F33DA" w:rsidP="008F33DA">
      <w:pPr>
        <w:jc w:val="both"/>
        <w:rPr>
          <w:rFonts w:ascii="Palatino Linotype" w:hAnsi="Palatino Linotype"/>
          <w:sz w:val="22"/>
          <w:szCs w:val="22"/>
          <w:lang w:val="nl-NL"/>
        </w:rPr>
      </w:pPr>
    </w:p>
    <w:p w14:paraId="7ABBDB1E" w14:textId="77777777" w:rsidR="008F33DA" w:rsidRPr="008F33DA" w:rsidRDefault="008F33DA" w:rsidP="008F33DA">
      <w:pPr>
        <w:jc w:val="both"/>
        <w:rPr>
          <w:rFonts w:ascii="Palatino Linotype" w:hAnsi="Palatino Linotype"/>
          <w:b/>
          <w:sz w:val="22"/>
          <w:szCs w:val="22"/>
          <w:lang w:val="nl-NL"/>
        </w:rPr>
      </w:pPr>
      <w:r w:rsidRPr="008F33DA">
        <w:rPr>
          <w:rFonts w:ascii="Palatino Linotype" w:hAnsi="Palatino Linotype"/>
          <w:b/>
          <w:sz w:val="22"/>
          <w:szCs w:val="22"/>
          <w:lang w:val="nl-NL"/>
        </w:rPr>
        <w:t>Effect van verhoging minimumloon op de werkgelegenheid</w:t>
      </w:r>
    </w:p>
    <w:p w14:paraId="13D20F74" w14:textId="77777777" w:rsidR="008F33DA" w:rsidRPr="008F33DA" w:rsidRDefault="008F33DA" w:rsidP="008F33DA">
      <w:pPr>
        <w:jc w:val="both"/>
        <w:rPr>
          <w:rFonts w:ascii="Palatino Linotype" w:hAnsi="Palatino Linotype"/>
          <w:sz w:val="22"/>
          <w:szCs w:val="22"/>
          <w:lang w:val="nl-NL"/>
        </w:rPr>
      </w:pPr>
    </w:p>
    <w:p w14:paraId="7CA78ADC"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Een verhoging van het minimumloon heeft in potentie het risico dat de kans op werk voor mensen met een relatief lage productiviteit verder afneemt, ook bij gelijkblijvende werkgelegenheid en misschien zelfs bij stijgende werkgelegenheid.</w:t>
      </w:r>
    </w:p>
    <w:p w14:paraId="42872331" w14:textId="77777777" w:rsidR="008F33DA" w:rsidRPr="008F33DA" w:rsidRDefault="008F33DA" w:rsidP="008F33DA">
      <w:pPr>
        <w:jc w:val="both"/>
        <w:rPr>
          <w:rFonts w:ascii="Palatino Linotype" w:hAnsi="Palatino Linotype"/>
          <w:sz w:val="22"/>
          <w:szCs w:val="22"/>
          <w:lang w:val="nl-NL"/>
        </w:rPr>
      </w:pPr>
    </w:p>
    <w:p w14:paraId="555DDFA6"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Daarnaast leidt de mate waarin de loonstijging op het laagste niveau en/of de gemiddelde loonstijging plaatsvindt, tot arbeidsbesparende investeringen en innovatie. Dit is een effect dat zich naar verwachting niet onmiddellijk zal manifesteren, maar naar verwachting wel op termijn. Vooral matig tot slecht renderende bedrijven zullen minder mogelijkheden hebben om zich aan de loonkostenstijging aan te passen. Loonstijgingen kunnen daarom bijdragen aan een versnelling van sanering door versnelde opheffing van laagproductieve en/of matig renderende bedrijven.</w:t>
      </w:r>
      <w:r w:rsidRPr="008F33DA">
        <w:rPr>
          <w:rFonts w:ascii="Palatino Linotype" w:hAnsi="Palatino Linotype"/>
          <w:b/>
          <w:sz w:val="22"/>
          <w:szCs w:val="22"/>
          <w:vertAlign w:val="superscript"/>
          <w:lang w:val="nl-NL"/>
        </w:rPr>
        <w:footnoteReference w:id="23"/>
      </w:r>
      <w:r w:rsidRPr="008F33DA">
        <w:rPr>
          <w:rFonts w:ascii="Palatino Linotype" w:hAnsi="Palatino Linotype"/>
          <w:sz w:val="22"/>
          <w:szCs w:val="22"/>
          <w:lang w:val="nl-NL"/>
        </w:rPr>
        <w:t xml:space="preserve"> </w:t>
      </w:r>
    </w:p>
    <w:p w14:paraId="0D59BCC6" w14:textId="77777777" w:rsidR="008F33DA" w:rsidRPr="008F33DA" w:rsidRDefault="008F33DA" w:rsidP="008F33DA">
      <w:pPr>
        <w:jc w:val="both"/>
        <w:rPr>
          <w:rFonts w:ascii="Palatino Linotype" w:hAnsi="Palatino Linotype"/>
          <w:sz w:val="22"/>
          <w:szCs w:val="22"/>
          <w:lang w:val="nl-NL"/>
        </w:rPr>
      </w:pPr>
    </w:p>
    <w:p w14:paraId="46ABA6C3"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Veder wordt door een verhoging van het minimumloon de concurrentiepositie voor werkgevers verslechterd. Door een verhoging van het minimumloon zullen de loonkosten voor werkgevers toenemen wat weer leidt tot een prijsverhogend effect voor hun producten. Dit kan weer leiden tot een verminderde vraag naar hun producten en tot ontslag van de werknemers wiens loon valt onder de verhoging van het minimumloon.</w:t>
      </w:r>
    </w:p>
    <w:p w14:paraId="42294E79" w14:textId="77777777" w:rsidR="008F33DA" w:rsidRPr="008F33DA" w:rsidRDefault="008F33DA" w:rsidP="008F33DA">
      <w:pPr>
        <w:jc w:val="both"/>
        <w:rPr>
          <w:rFonts w:ascii="Palatino Linotype" w:hAnsi="Palatino Linotype"/>
          <w:b/>
          <w:sz w:val="22"/>
          <w:szCs w:val="22"/>
          <w:lang w:val="nl-NL"/>
        </w:rPr>
      </w:pPr>
    </w:p>
    <w:p w14:paraId="45B4444F" w14:textId="77777777" w:rsidR="008F33DA" w:rsidRPr="008F33DA" w:rsidRDefault="008F33DA" w:rsidP="008F33DA">
      <w:pPr>
        <w:jc w:val="both"/>
        <w:rPr>
          <w:rFonts w:ascii="Palatino Linotype" w:hAnsi="Palatino Linotype"/>
          <w:b/>
          <w:sz w:val="22"/>
          <w:szCs w:val="22"/>
          <w:lang w:val="nl-NL"/>
        </w:rPr>
      </w:pPr>
      <w:r w:rsidRPr="008F33DA">
        <w:rPr>
          <w:rFonts w:ascii="Palatino Linotype" w:hAnsi="Palatino Linotype"/>
          <w:b/>
          <w:sz w:val="22"/>
          <w:szCs w:val="22"/>
          <w:lang w:val="nl-NL"/>
        </w:rPr>
        <w:t>Effect van verhoging minimumloon op het prijsniveau</w:t>
      </w:r>
    </w:p>
    <w:p w14:paraId="2FAD6810" w14:textId="77777777" w:rsidR="008F33DA" w:rsidRPr="008F33DA" w:rsidRDefault="008F33DA" w:rsidP="008F33DA">
      <w:pPr>
        <w:jc w:val="both"/>
        <w:rPr>
          <w:rFonts w:ascii="Palatino Linotype" w:hAnsi="Palatino Linotype"/>
          <w:sz w:val="22"/>
          <w:szCs w:val="22"/>
          <w:lang w:val="nl-NL"/>
        </w:rPr>
      </w:pPr>
    </w:p>
    <w:p w14:paraId="2A7DEDBA"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 xml:space="preserve">Een verhoging van het minimumloon leidt tot een toename van de loonkosten voor werkgevers </w:t>
      </w:r>
      <w:r w:rsidRPr="008F33DA">
        <w:rPr>
          <w:rFonts w:ascii="Palatino Linotype" w:hAnsi="Palatino Linotype"/>
          <w:sz w:val="22"/>
          <w:szCs w:val="22"/>
          <w:lang w:val="nl-NL"/>
        </w:rPr>
        <w:lastRenderedPageBreak/>
        <w:t>wat weer kan leiden tot een verhogend effect op de prijzen.</w:t>
      </w:r>
    </w:p>
    <w:p w14:paraId="3C15D016" w14:textId="77777777" w:rsidR="008F33DA" w:rsidRPr="008F33DA" w:rsidRDefault="008F33DA" w:rsidP="008F33DA">
      <w:pPr>
        <w:jc w:val="both"/>
        <w:rPr>
          <w:rFonts w:ascii="Palatino Linotype" w:hAnsi="Palatino Linotype"/>
          <w:sz w:val="22"/>
          <w:szCs w:val="22"/>
          <w:lang w:val="nl-NL"/>
        </w:rPr>
      </w:pPr>
    </w:p>
    <w:p w14:paraId="2BDCBBD4"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De werkgevers kunnen de gestegen loonkosten afwentelen door de prijzen van hun producten te verhogen. Deze stijging van de prijzen zal op zijn beurt weer invloed kunnen hebben op de particuliere consumptie na de stijging van de minimumlonen. Hiervoor is reeds aangegeven dat de particuliere consumptie als gevolg van de stijging van de lonen zal toenemen. Maar deze consumptie zou geremd kunnen worden door de prijsstijgingen welke wordt veroorzaakt door de gestegen loonkosten van de werkgevers en de import van goederen uit het buitenland waarvan de prijzen zijn gestegen.</w:t>
      </w:r>
    </w:p>
    <w:p w14:paraId="4E1E73B4" w14:textId="77777777" w:rsidR="008F33DA" w:rsidRPr="008F33DA" w:rsidRDefault="008F33DA" w:rsidP="008F33DA">
      <w:pPr>
        <w:jc w:val="both"/>
        <w:rPr>
          <w:rFonts w:ascii="Palatino Linotype" w:hAnsi="Palatino Linotype"/>
          <w:sz w:val="22"/>
          <w:szCs w:val="22"/>
          <w:lang w:val="nl-NL"/>
        </w:rPr>
      </w:pPr>
    </w:p>
    <w:p w14:paraId="0149A95F"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 xml:space="preserve">Door een verhoging van hun productprijzen zullen de ondernemers in een slechtere concurrentiepositie komen te verkeren ten opzichte van de producenten in het buitenland. Met een steeds meer opkomende onlinemarkt en internationale cargobezorgdiensten, zal een binnenlandse prijsstijging tot sluiting van binnenlandse bedrijven leiden en minder werkgelegenheid en minder particuliere bestedingen. </w:t>
      </w:r>
    </w:p>
    <w:p w14:paraId="01F340FC" w14:textId="77777777" w:rsidR="008F33DA" w:rsidRPr="008F33DA" w:rsidRDefault="008F33DA" w:rsidP="008F33DA">
      <w:pPr>
        <w:jc w:val="both"/>
        <w:rPr>
          <w:rFonts w:ascii="Palatino Linotype" w:hAnsi="Palatino Linotype"/>
          <w:sz w:val="22"/>
          <w:szCs w:val="22"/>
          <w:lang w:val="nl-NL"/>
        </w:rPr>
      </w:pPr>
    </w:p>
    <w:p w14:paraId="6C10C21C"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Verder is voor Curaçao van belang dat de afwenteling van een stijging van de loonkosten op consumenten door middel van prijsverhogingen eerder zal plaatsvinden in dienstensectoren zoals de horeca en detailhandel, dan in exportsectoren, waar het Land meer moet concurreren met het buitenland.</w:t>
      </w:r>
      <w:r w:rsidRPr="008F33DA">
        <w:rPr>
          <w:rFonts w:ascii="Palatino Linotype" w:hAnsi="Palatino Linotype"/>
          <w:b/>
          <w:bCs/>
          <w:sz w:val="22"/>
          <w:szCs w:val="22"/>
          <w:vertAlign w:val="superscript"/>
        </w:rPr>
        <w:footnoteReference w:id="24"/>
      </w:r>
      <w:r w:rsidRPr="008F33DA">
        <w:rPr>
          <w:rFonts w:ascii="Palatino Linotype" w:hAnsi="Palatino Linotype"/>
          <w:sz w:val="22"/>
          <w:szCs w:val="22"/>
          <w:lang w:val="nl-NL"/>
        </w:rPr>
        <w:t xml:space="preserve"> En op Curaçao speelt de horeca een grote rol binnen de toeristenindustrie.</w:t>
      </w:r>
    </w:p>
    <w:p w14:paraId="59F3AB36" w14:textId="77777777" w:rsidR="008F33DA" w:rsidRPr="008F33DA" w:rsidRDefault="008F33DA" w:rsidP="008F33DA">
      <w:pPr>
        <w:jc w:val="both"/>
        <w:rPr>
          <w:rFonts w:ascii="Palatino Linotype" w:hAnsi="Palatino Linotype"/>
          <w:sz w:val="22"/>
          <w:szCs w:val="22"/>
          <w:lang w:val="nl-NL"/>
        </w:rPr>
      </w:pPr>
    </w:p>
    <w:p w14:paraId="73FC0BA8"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De werkgevers kunnen de gestegen loonkosten ook afwentelen door genoegen te nemen met een kleinere winstmarge. Met de gunstige ontwikkelingen in de Curaçaose economie in het vooruitzicht is het de verwachting dat de binnenlandse ondernemers bij een verhoging van de minimumlonen zullen kiezen voor een kleinere winstmarge dan voor het verhogen van hun prijzen om hun voortbestaan enigszins te kunnen veiligstellen.</w:t>
      </w:r>
    </w:p>
    <w:p w14:paraId="27583274" w14:textId="77777777" w:rsidR="008F33DA" w:rsidRPr="008F33DA" w:rsidRDefault="008F33DA" w:rsidP="008F33DA">
      <w:pPr>
        <w:jc w:val="both"/>
        <w:rPr>
          <w:rFonts w:ascii="Palatino Linotype" w:hAnsi="Palatino Linotype"/>
          <w:sz w:val="22"/>
          <w:szCs w:val="22"/>
          <w:lang w:val="nl-NL"/>
        </w:rPr>
      </w:pPr>
    </w:p>
    <w:p w14:paraId="7D9460E2"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Tot slot dient hier wel te worden aangetekend dat wanneer de toename van de loonstijging en de arbeidsproductiviteit gelijke tred houden, dit geen aanleiding behoeft te geven tot prijsaanpassingen (van producten).</w:t>
      </w:r>
    </w:p>
    <w:p w14:paraId="4055A8A6" w14:textId="77777777" w:rsidR="008F33DA" w:rsidRPr="008F33DA" w:rsidRDefault="008F33DA" w:rsidP="008F33DA">
      <w:pPr>
        <w:jc w:val="both"/>
        <w:rPr>
          <w:rFonts w:ascii="Palatino Linotype" w:hAnsi="Palatino Linotype"/>
          <w:b/>
          <w:sz w:val="22"/>
          <w:szCs w:val="22"/>
          <w:lang w:val="nl-NL"/>
        </w:rPr>
      </w:pPr>
    </w:p>
    <w:p w14:paraId="3133CD89" w14:textId="77777777" w:rsidR="008F33DA" w:rsidRPr="008F33DA" w:rsidRDefault="008F33DA" w:rsidP="008F33DA">
      <w:pPr>
        <w:jc w:val="both"/>
        <w:rPr>
          <w:rFonts w:ascii="Palatino Linotype" w:hAnsi="Palatino Linotype"/>
          <w:b/>
          <w:sz w:val="22"/>
          <w:szCs w:val="22"/>
          <w:lang w:val="nl-NL"/>
        </w:rPr>
      </w:pPr>
      <w:r w:rsidRPr="008F33DA">
        <w:rPr>
          <w:rFonts w:ascii="Palatino Linotype" w:hAnsi="Palatino Linotype"/>
          <w:b/>
          <w:sz w:val="22"/>
          <w:szCs w:val="22"/>
          <w:lang w:val="nl-NL"/>
        </w:rPr>
        <w:t>II.</w:t>
      </w:r>
      <w:r w:rsidRPr="008F33DA">
        <w:rPr>
          <w:rFonts w:ascii="Palatino Linotype" w:hAnsi="Palatino Linotype"/>
          <w:b/>
          <w:sz w:val="22"/>
          <w:szCs w:val="22"/>
          <w:lang w:val="nl-NL"/>
        </w:rPr>
        <w:tab/>
        <w:t>Financiële paragraaf</w:t>
      </w:r>
    </w:p>
    <w:p w14:paraId="2B60C375" w14:textId="77777777" w:rsidR="008F33DA" w:rsidRPr="008F33DA" w:rsidRDefault="008F33DA" w:rsidP="008F33DA">
      <w:pPr>
        <w:jc w:val="both"/>
        <w:rPr>
          <w:rFonts w:ascii="Palatino Linotype" w:hAnsi="Palatino Linotype"/>
          <w:sz w:val="22"/>
          <w:szCs w:val="22"/>
          <w:lang w:val="nl-NL"/>
        </w:rPr>
      </w:pPr>
    </w:p>
    <w:p w14:paraId="3A372C4E"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In het navolgende zullen de mogelijke financiële effecten van de voorgestelde verhoging van het minimumloon worden toegelicht</w:t>
      </w:r>
      <w:r w:rsidRPr="008F33DA">
        <w:rPr>
          <w:rFonts w:ascii="Palatino Linotype" w:hAnsi="Palatino Linotype"/>
          <w:b/>
          <w:bCs/>
          <w:sz w:val="22"/>
          <w:szCs w:val="22"/>
          <w:vertAlign w:val="superscript"/>
        </w:rPr>
        <w:footnoteReference w:id="25"/>
      </w:r>
      <w:r w:rsidRPr="008F33DA">
        <w:rPr>
          <w:rFonts w:ascii="Palatino Linotype" w:hAnsi="Palatino Linotype"/>
          <w:sz w:val="22"/>
          <w:szCs w:val="22"/>
          <w:lang w:val="nl-NL"/>
        </w:rPr>
        <w:t>.</w:t>
      </w:r>
    </w:p>
    <w:p w14:paraId="71AB8D24" w14:textId="77777777" w:rsidR="008F33DA" w:rsidRPr="008F33DA" w:rsidRDefault="008F33DA" w:rsidP="008F33DA">
      <w:pPr>
        <w:jc w:val="both"/>
        <w:rPr>
          <w:rFonts w:ascii="Palatino Linotype" w:hAnsi="Palatino Linotype"/>
          <w:sz w:val="22"/>
          <w:szCs w:val="22"/>
          <w:lang w:val="nl-NL"/>
        </w:rPr>
      </w:pPr>
    </w:p>
    <w:p w14:paraId="5D5291FE"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 xml:space="preserve">De verhoging van het minimumloon heeft directe en indirecte gevolgen voor de overheidsinkomsten. Zo kan als gevolg van de gestegen loonkosten het winstniveau van de bedrijven afnemen waardoor de opbrengst van winstbelasting zal afnemen. </w:t>
      </w:r>
    </w:p>
    <w:p w14:paraId="43B7971D" w14:textId="77777777" w:rsidR="008F33DA" w:rsidRPr="008F33DA" w:rsidRDefault="008F33DA" w:rsidP="008F33DA">
      <w:pPr>
        <w:jc w:val="both"/>
        <w:rPr>
          <w:rFonts w:ascii="Palatino Linotype" w:hAnsi="Palatino Linotype"/>
          <w:sz w:val="22"/>
          <w:szCs w:val="22"/>
          <w:lang w:val="nl-NL"/>
        </w:rPr>
      </w:pPr>
    </w:p>
    <w:p w14:paraId="752D0534"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 xml:space="preserve">Een lastenverhoging van circa </w:t>
      </w:r>
      <w:proofErr w:type="spellStart"/>
      <w:r w:rsidRPr="008F33DA">
        <w:rPr>
          <w:rFonts w:ascii="Palatino Linotype" w:hAnsi="Palatino Linotype"/>
          <w:sz w:val="22"/>
          <w:szCs w:val="22"/>
          <w:lang w:val="nl-NL"/>
        </w:rPr>
        <w:t>Cg</w:t>
      </w:r>
      <w:proofErr w:type="spellEnd"/>
      <w:r w:rsidRPr="008F33DA">
        <w:rPr>
          <w:rFonts w:ascii="Palatino Linotype" w:hAnsi="Palatino Linotype"/>
          <w:sz w:val="22"/>
          <w:szCs w:val="22"/>
          <w:lang w:val="nl-NL"/>
        </w:rPr>
        <w:t xml:space="preserve"> 15 miljoen als gevolg van een minimumuurloon verhoging in </w:t>
      </w:r>
      <w:r w:rsidRPr="008F33DA">
        <w:rPr>
          <w:rFonts w:ascii="Palatino Linotype" w:hAnsi="Palatino Linotype"/>
          <w:sz w:val="22"/>
          <w:szCs w:val="22"/>
          <w:lang w:val="nl-NL"/>
        </w:rPr>
        <w:lastRenderedPageBreak/>
        <w:t xml:space="preserve">het kader van het koopkrachtbehoud, zou op basis van het winstbelastingtarief van 15% tot 22% tot een derving in de winstbelasting leiden van circa </w:t>
      </w:r>
      <w:proofErr w:type="spellStart"/>
      <w:r w:rsidRPr="008F33DA">
        <w:rPr>
          <w:rFonts w:ascii="Palatino Linotype" w:hAnsi="Palatino Linotype"/>
          <w:sz w:val="22"/>
          <w:szCs w:val="22"/>
          <w:lang w:val="nl-NL"/>
        </w:rPr>
        <w:t>Cg</w:t>
      </w:r>
      <w:proofErr w:type="spellEnd"/>
      <w:r w:rsidRPr="008F33DA">
        <w:rPr>
          <w:rFonts w:ascii="Palatino Linotype" w:hAnsi="Palatino Linotype"/>
          <w:sz w:val="22"/>
          <w:szCs w:val="22"/>
          <w:lang w:val="nl-NL"/>
        </w:rPr>
        <w:t xml:space="preserve"> 2.3 miljoen tot </w:t>
      </w:r>
      <w:proofErr w:type="spellStart"/>
      <w:r w:rsidRPr="008F33DA">
        <w:rPr>
          <w:rFonts w:ascii="Palatino Linotype" w:hAnsi="Palatino Linotype"/>
          <w:sz w:val="22"/>
          <w:szCs w:val="22"/>
          <w:lang w:val="nl-NL"/>
        </w:rPr>
        <w:t>Cg</w:t>
      </w:r>
      <w:proofErr w:type="spellEnd"/>
      <w:r w:rsidRPr="008F33DA">
        <w:rPr>
          <w:rFonts w:ascii="Palatino Linotype" w:hAnsi="Palatino Linotype"/>
          <w:sz w:val="22"/>
          <w:szCs w:val="22"/>
          <w:lang w:val="nl-NL"/>
        </w:rPr>
        <w:t xml:space="preserve"> 3.3 miljoen bedragen. </w:t>
      </w:r>
    </w:p>
    <w:p w14:paraId="5B2D9BA4" w14:textId="77777777" w:rsidR="008F33DA" w:rsidRPr="008F33DA" w:rsidRDefault="008F33DA" w:rsidP="008F33DA">
      <w:pPr>
        <w:jc w:val="both"/>
        <w:rPr>
          <w:rFonts w:ascii="Palatino Linotype" w:hAnsi="Palatino Linotype"/>
          <w:sz w:val="22"/>
          <w:szCs w:val="22"/>
          <w:lang w:val="nl-NL"/>
        </w:rPr>
      </w:pPr>
    </w:p>
    <w:p w14:paraId="7FB8D73D"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Vermoedelijk zal de derving aan winstbelasting iets lager zijn als gevolg van het feit dat de werkgevers de lasten enigszins verlagen door personeel te ontslaan als gevolg van de stijging van het minimumloon. Maar zoals hiervoor gesteld zal dat minimaal zijn aangezien de werkgelegenheid nauwelijks zal dalen als gevolg van de minimumloonverhoging.</w:t>
      </w:r>
    </w:p>
    <w:p w14:paraId="7126383E" w14:textId="77777777" w:rsidR="008F33DA" w:rsidRPr="008F33DA" w:rsidRDefault="008F33DA" w:rsidP="008F33DA">
      <w:pPr>
        <w:jc w:val="both"/>
        <w:rPr>
          <w:rFonts w:ascii="Palatino Linotype" w:hAnsi="Palatino Linotype"/>
          <w:sz w:val="22"/>
          <w:szCs w:val="22"/>
          <w:lang w:val="nl-NL"/>
        </w:rPr>
      </w:pPr>
    </w:p>
    <w:p w14:paraId="624890BE"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Verder zijn vrijwel alle uitkeringen gekoppeld aan het minimumloon. Het grootste gedeelte van het budgettaire effect wordt veroorzaakt door toenemende uitgaven aan AOV/AWW en (in mindere mate) onderstand, die allebei gekoppeld zijn aan het minimumloon. Ook de kosten van arbeidsongeschiktheidsregelingen en OV nemen toe. Daarnaast stijgen door een minimumloonsverhoging de loonkosten voor de overheid en zorg.</w:t>
      </w:r>
    </w:p>
    <w:p w14:paraId="14E5AA5C" w14:textId="77777777" w:rsidR="008F33DA" w:rsidRPr="008F33DA" w:rsidRDefault="008F33DA" w:rsidP="008F33DA">
      <w:pPr>
        <w:jc w:val="both"/>
        <w:rPr>
          <w:rFonts w:ascii="Palatino Linotype" w:hAnsi="Palatino Linotype"/>
          <w:sz w:val="22"/>
          <w:szCs w:val="22"/>
          <w:lang w:val="nl-NL"/>
        </w:rPr>
      </w:pPr>
    </w:p>
    <w:p w14:paraId="49C53D06"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 xml:space="preserve">Behalve de stijging van de loonkosten voor de overheid en voor de onder de overheid vallende zorginstellingen, zal een verhoging van het minimumloon ook extra uitgaven voor de overheid teweegbrengen als gevolg van de koppeling van de sociale uitkeringen aan de lonen. </w:t>
      </w:r>
    </w:p>
    <w:p w14:paraId="2EC2F276" w14:textId="77777777" w:rsidR="008F33DA" w:rsidRPr="008F33DA" w:rsidRDefault="008F33DA" w:rsidP="008F33DA">
      <w:pPr>
        <w:jc w:val="both"/>
        <w:rPr>
          <w:rFonts w:ascii="Palatino Linotype" w:hAnsi="Palatino Linotype"/>
          <w:sz w:val="22"/>
          <w:szCs w:val="22"/>
          <w:lang w:val="nl-NL"/>
        </w:rPr>
      </w:pPr>
    </w:p>
    <w:p w14:paraId="07DC6632"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Daarentegen zal, zoals hierboven is aangetoond, de premieopbrengsten stijgen omdat over het hogere loon zowel de werkgever als de werknemer premies verschuldigd zijn. En ook zullen de indirecte belastingen stijgen als gevolg van de toegenomen bestedingen.</w:t>
      </w:r>
    </w:p>
    <w:p w14:paraId="2D495106" w14:textId="77777777" w:rsidR="008F33DA" w:rsidRPr="008F33DA" w:rsidRDefault="008F33DA" w:rsidP="008F33DA">
      <w:pPr>
        <w:jc w:val="both"/>
        <w:rPr>
          <w:rFonts w:ascii="Palatino Linotype" w:hAnsi="Palatino Linotype"/>
          <w:sz w:val="22"/>
          <w:szCs w:val="22"/>
          <w:lang w:val="nl-NL"/>
        </w:rPr>
      </w:pPr>
    </w:p>
    <w:p w14:paraId="70B62A3E" w14:textId="77777777" w:rsidR="008F33DA" w:rsidRPr="008F33DA" w:rsidRDefault="008F33DA" w:rsidP="008F33DA">
      <w:pPr>
        <w:jc w:val="both"/>
        <w:rPr>
          <w:rFonts w:ascii="Palatino Linotype" w:eastAsia="Arial" w:hAnsi="Palatino Linotype"/>
          <w:sz w:val="22"/>
          <w:szCs w:val="22"/>
          <w:lang w:val="nl-NL"/>
        </w:rPr>
      </w:pPr>
      <w:r w:rsidRPr="008F33DA">
        <w:rPr>
          <w:rFonts w:ascii="Palatino Linotype" w:hAnsi="Palatino Linotype"/>
          <w:sz w:val="22"/>
          <w:szCs w:val="22"/>
          <w:lang w:val="nl-NL"/>
        </w:rPr>
        <w:t>Van de kosten van een minimumloonverhoging met daaraan gekoppeld de sociale uitkeringen stroomt ongeveer de helft terug de schatkist in. Belangrijke oorzaken hiervoor zijn de hogere belastingafdrachten die volgen uit hogere lonen en uitkeringen en de extra consumptie van mensen die hun loon of uitkering zien stijgen.</w:t>
      </w:r>
    </w:p>
    <w:p w14:paraId="177F8F47" w14:textId="77777777" w:rsidR="008F33DA" w:rsidRPr="008F33DA" w:rsidRDefault="008F33DA" w:rsidP="008F33DA">
      <w:pPr>
        <w:jc w:val="both"/>
        <w:rPr>
          <w:rFonts w:ascii="Palatino Linotype" w:eastAsia="Arial" w:hAnsi="Palatino Linotype"/>
          <w:sz w:val="22"/>
          <w:szCs w:val="22"/>
          <w:lang w:val="nl-NL"/>
        </w:rPr>
      </w:pPr>
    </w:p>
    <w:p w14:paraId="13A848EC" w14:textId="77777777" w:rsidR="008F33DA" w:rsidRPr="008F33DA" w:rsidRDefault="008F33DA" w:rsidP="008F33DA">
      <w:pPr>
        <w:jc w:val="both"/>
        <w:rPr>
          <w:rFonts w:ascii="Palatino Linotype" w:eastAsia="Arial" w:hAnsi="Palatino Linotype"/>
          <w:b/>
          <w:snapToGrid/>
          <w:color w:val="000000"/>
          <w:sz w:val="22"/>
          <w:szCs w:val="22"/>
          <w:lang w:val="nl-NL"/>
        </w:rPr>
      </w:pPr>
      <w:r w:rsidRPr="008F33DA">
        <w:rPr>
          <w:rFonts w:ascii="Palatino Linotype" w:eastAsia="Arial" w:hAnsi="Palatino Linotype"/>
          <w:b/>
          <w:sz w:val="22"/>
          <w:szCs w:val="22"/>
          <w:lang w:val="nl-NL"/>
        </w:rPr>
        <w:t>III.</w:t>
      </w:r>
      <w:r w:rsidRPr="008F33DA">
        <w:rPr>
          <w:rFonts w:ascii="Palatino Linotype" w:eastAsia="Arial" w:hAnsi="Palatino Linotype"/>
          <w:b/>
          <w:sz w:val="22"/>
          <w:szCs w:val="22"/>
          <w:lang w:val="nl-NL"/>
        </w:rPr>
        <w:tab/>
        <w:t>Advies Sociaal Economische Raad</w:t>
      </w:r>
    </w:p>
    <w:p w14:paraId="3A024D11" w14:textId="77777777" w:rsidR="008F33DA" w:rsidRPr="008F33DA" w:rsidRDefault="008F33DA" w:rsidP="008F33DA">
      <w:pPr>
        <w:jc w:val="both"/>
        <w:rPr>
          <w:rFonts w:ascii="Palatino Linotype" w:eastAsia="Arial" w:hAnsi="Palatino Linotype"/>
          <w:sz w:val="22"/>
          <w:szCs w:val="22"/>
          <w:lang w:val="nl-NL"/>
        </w:rPr>
      </w:pPr>
    </w:p>
    <w:p w14:paraId="05535C06"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 xml:space="preserve">Naar aanleiding van het verzoek van de Minister van Sociale Ontwikkeling, Arbeid en Welzijn gedateerd 15 december 2025 en met zaaknummer 2025/059901 heeft de </w:t>
      </w:r>
      <w:proofErr w:type="spellStart"/>
      <w:r w:rsidRPr="008F33DA">
        <w:rPr>
          <w:rFonts w:ascii="Palatino Linotype" w:hAnsi="Palatino Linotype"/>
          <w:sz w:val="22"/>
          <w:szCs w:val="22"/>
          <w:lang w:val="nl-NL"/>
        </w:rPr>
        <w:t>Sociaal-Economische</w:t>
      </w:r>
      <w:proofErr w:type="spellEnd"/>
      <w:r w:rsidRPr="008F33DA">
        <w:rPr>
          <w:rFonts w:ascii="Palatino Linotype" w:hAnsi="Palatino Linotype"/>
          <w:sz w:val="22"/>
          <w:szCs w:val="22"/>
          <w:lang w:val="nl-NL"/>
        </w:rPr>
        <w:t xml:space="preserve"> Raad Curaçao (SER) op 22 december 2025 en onder referentienummer 146/2025-SER formeel advies uitgebracht inzake de </w:t>
      </w:r>
      <w:proofErr w:type="spellStart"/>
      <w:r w:rsidRPr="008F33DA">
        <w:rPr>
          <w:rFonts w:ascii="Palatino Linotype" w:hAnsi="Palatino Linotype"/>
          <w:sz w:val="22"/>
          <w:szCs w:val="22"/>
          <w:lang w:val="nl-NL"/>
        </w:rPr>
        <w:t>ontwerp-</w:t>
      </w:r>
      <w:r w:rsidRPr="008F33DA">
        <w:rPr>
          <w:rFonts w:ascii="Palatino Linotype" w:hAnsi="Palatino Linotype"/>
          <w:snapToGrid/>
          <w:sz w:val="22"/>
          <w:szCs w:val="22"/>
          <w:lang w:val="nl-NL"/>
        </w:rPr>
        <w:t>Regeling</w:t>
      </w:r>
      <w:proofErr w:type="spellEnd"/>
      <w:r w:rsidRPr="008F33DA">
        <w:rPr>
          <w:rFonts w:ascii="Palatino Linotype" w:hAnsi="Palatino Linotype"/>
          <w:snapToGrid/>
          <w:sz w:val="22"/>
          <w:szCs w:val="22"/>
          <w:lang w:val="nl-NL"/>
        </w:rPr>
        <w:t xml:space="preserve"> indexering minimumloon 2026. </w:t>
      </w:r>
    </w:p>
    <w:p w14:paraId="69FDF34C" w14:textId="77777777" w:rsidR="008F33DA" w:rsidRPr="008F33DA" w:rsidRDefault="008F33DA" w:rsidP="008F33DA">
      <w:pPr>
        <w:jc w:val="both"/>
        <w:rPr>
          <w:rFonts w:ascii="Palatino Linotype" w:hAnsi="Palatino Linotype"/>
          <w:sz w:val="22"/>
          <w:szCs w:val="22"/>
          <w:lang w:val="nl-NL"/>
        </w:rPr>
      </w:pPr>
    </w:p>
    <w:p w14:paraId="4E6B8F63"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Economisch gezien acht de Raad de indexering naar omvang beperkt en daarmee, gegeven de actuele conjunctuur, in beginsel beheersbaar. Hoewel de SER positief adviseert over de indexering heeft de SER in met name paragraaf 2.2.5. van het advies enige kanttekeningen geplaatst met betrekking tot de gehanteerde modelberekeningen en aannames voor wat betreft:</w:t>
      </w:r>
    </w:p>
    <w:p w14:paraId="0F68AE92"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 xml:space="preserve"> - de gehanteerde sociaaleconomische indicatoren voor de berekening van de aantallen werknemers met een minimumloon en </w:t>
      </w:r>
    </w:p>
    <w:p w14:paraId="3DFDD634" w14:textId="77777777" w:rsidR="008F33DA" w:rsidRPr="008F33DA" w:rsidRDefault="008F33DA" w:rsidP="008F33DA">
      <w:pPr>
        <w:numPr>
          <w:ilvl w:val="0"/>
          <w:numId w:val="17"/>
        </w:numPr>
        <w:ind w:left="270" w:hanging="270"/>
        <w:jc w:val="both"/>
        <w:rPr>
          <w:rFonts w:ascii="Palatino Linotype" w:hAnsi="Palatino Linotype"/>
          <w:sz w:val="22"/>
          <w:szCs w:val="22"/>
          <w:lang w:val="nl-NL"/>
        </w:rPr>
      </w:pPr>
      <w:r w:rsidRPr="008F33DA">
        <w:rPr>
          <w:rFonts w:ascii="Palatino Linotype" w:hAnsi="Palatino Linotype"/>
          <w:sz w:val="22"/>
          <w:szCs w:val="22"/>
          <w:lang w:val="nl-NL"/>
        </w:rPr>
        <w:t>de berekening van de directe effecten en overloopeffecten als gevolg van een minimumloonverhoging.</w:t>
      </w:r>
    </w:p>
    <w:p w14:paraId="4E0F6773" w14:textId="77777777" w:rsidR="008F33DA" w:rsidRPr="008F33DA" w:rsidRDefault="008F33DA" w:rsidP="008F33DA">
      <w:pPr>
        <w:jc w:val="both"/>
        <w:rPr>
          <w:rFonts w:ascii="Palatino Linotype" w:hAnsi="Palatino Linotype"/>
          <w:sz w:val="22"/>
          <w:szCs w:val="22"/>
          <w:lang w:val="nl-NL"/>
        </w:rPr>
      </w:pPr>
    </w:p>
    <w:p w14:paraId="40008975" w14:textId="77777777" w:rsidR="008F33DA" w:rsidRPr="008F33DA" w:rsidRDefault="008F33DA" w:rsidP="008F33DA">
      <w:pPr>
        <w:jc w:val="both"/>
        <w:rPr>
          <w:rFonts w:ascii="Palatino Linotype" w:hAnsi="Palatino Linotype"/>
          <w:sz w:val="22"/>
          <w:szCs w:val="22"/>
          <w:lang w:val="nl-NL"/>
        </w:rPr>
      </w:pPr>
      <w:r w:rsidRPr="008F33DA">
        <w:rPr>
          <w:rFonts w:ascii="Palatino Linotype" w:hAnsi="Palatino Linotype"/>
          <w:sz w:val="22"/>
          <w:szCs w:val="22"/>
          <w:lang w:val="nl-NL"/>
        </w:rPr>
        <w:t xml:space="preserve">Naar aanleiding van het advies van de SER zijn dan ook in de hierboven gegeven toelichting behorende bij deze regeling, de verdeling van de werkzame bevolking in de verschillende inkomsensklassen gewijzigd (zie Tabel 5) en als gevolg daarvan zijn de kosten van de </w:t>
      </w:r>
      <w:r w:rsidRPr="008F33DA">
        <w:rPr>
          <w:rFonts w:ascii="Palatino Linotype" w:hAnsi="Palatino Linotype"/>
          <w:sz w:val="22"/>
          <w:szCs w:val="22"/>
          <w:lang w:val="nl-NL"/>
        </w:rPr>
        <w:lastRenderedPageBreak/>
        <w:t xml:space="preserve">voorgestelde minimumloonverhoging met </w:t>
      </w:r>
      <w:proofErr w:type="spellStart"/>
      <w:r w:rsidRPr="008F33DA">
        <w:rPr>
          <w:rFonts w:ascii="Palatino Linotype" w:hAnsi="Palatino Linotype"/>
          <w:sz w:val="22"/>
          <w:szCs w:val="22"/>
          <w:lang w:val="nl-NL"/>
        </w:rPr>
        <w:t>Cg</w:t>
      </w:r>
      <w:proofErr w:type="spellEnd"/>
      <w:r w:rsidRPr="008F33DA">
        <w:rPr>
          <w:rFonts w:ascii="Palatino Linotype" w:hAnsi="Palatino Linotype"/>
          <w:sz w:val="22"/>
          <w:szCs w:val="22"/>
          <w:lang w:val="nl-NL"/>
        </w:rPr>
        <w:t xml:space="preserve"> 0,21 in 2026 met een bedrag van ongeveer </w:t>
      </w:r>
      <w:proofErr w:type="spellStart"/>
      <w:r w:rsidRPr="008F33DA">
        <w:rPr>
          <w:rFonts w:ascii="Palatino Linotype" w:hAnsi="Palatino Linotype"/>
          <w:sz w:val="22"/>
          <w:szCs w:val="22"/>
          <w:lang w:val="nl-NL"/>
        </w:rPr>
        <w:t>Cg</w:t>
      </w:r>
      <w:proofErr w:type="spellEnd"/>
      <w:r w:rsidRPr="008F33DA">
        <w:rPr>
          <w:rFonts w:ascii="Palatino Linotype" w:hAnsi="Palatino Linotype"/>
          <w:sz w:val="22"/>
          <w:szCs w:val="22"/>
          <w:lang w:val="nl-NL"/>
        </w:rPr>
        <w:t xml:space="preserve"> 2 miljoen afgenomen naar een totaal van </w:t>
      </w:r>
      <w:proofErr w:type="spellStart"/>
      <w:r w:rsidRPr="008F33DA">
        <w:rPr>
          <w:rFonts w:ascii="Palatino Linotype" w:hAnsi="Palatino Linotype"/>
          <w:sz w:val="22"/>
          <w:szCs w:val="22"/>
          <w:lang w:val="nl-NL"/>
        </w:rPr>
        <w:t>Cg</w:t>
      </w:r>
      <w:proofErr w:type="spellEnd"/>
      <w:r w:rsidRPr="008F33DA">
        <w:rPr>
          <w:rFonts w:ascii="Palatino Linotype" w:hAnsi="Palatino Linotype"/>
          <w:sz w:val="22"/>
          <w:szCs w:val="22"/>
          <w:lang w:val="nl-NL"/>
        </w:rPr>
        <w:t xml:space="preserve"> 15 miljoen. Ook de toename van het reële BBP is aangepast voor 2026 en bedraagt thans </w:t>
      </w:r>
      <w:proofErr w:type="spellStart"/>
      <w:r w:rsidRPr="008F33DA">
        <w:rPr>
          <w:rFonts w:ascii="Palatino Linotype" w:hAnsi="Palatino Linotype"/>
          <w:sz w:val="22"/>
          <w:szCs w:val="22"/>
          <w:lang w:val="nl-NL"/>
        </w:rPr>
        <w:t>Cg</w:t>
      </w:r>
      <w:proofErr w:type="spellEnd"/>
      <w:r w:rsidRPr="008F33DA">
        <w:rPr>
          <w:rFonts w:ascii="Palatino Linotype" w:hAnsi="Palatino Linotype"/>
          <w:sz w:val="22"/>
          <w:szCs w:val="22"/>
          <w:lang w:val="nl-NL"/>
        </w:rPr>
        <w:t xml:space="preserve"> 160.7 miljoen en welke reële toename van het BBP de genoemde minimumloonverhoging in 2026 meer dan voldoende kan dragen. </w:t>
      </w:r>
    </w:p>
    <w:p w14:paraId="6FA62FCF" w14:textId="77777777" w:rsidR="008F33DA" w:rsidRPr="008F33DA" w:rsidRDefault="008F33DA" w:rsidP="008F33DA">
      <w:pPr>
        <w:widowControl/>
        <w:tabs>
          <w:tab w:val="left" w:pos="567"/>
        </w:tabs>
        <w:autoSpaceDE w:val="0"/>
        <w:autoSpaceDN w:val="0"/>
        <w:adjustRightInd w:val="0"/>
        <w:spacing w:line="288" w:lineRule="auto"/>
        <w:mirrorIndents/>
        <w:jc w:val="both"/>
        <w:rPr>
          <w:rFonts w:ascii="Palatino Linotype" w:eastAsia="Calibri" w:hAnsi="Palatino Linotype"/>
          <w:snapToGrid/>
          <w:color w:val="000000"/>
          <w:sz w:val="22"/>
          <w:szCs w:val="22"/>
          <w:lang w:val="nl-NL"/>
        </w:rPr>
      </w:pPr>
    </w:p>
    <w:p w14:paraId="5584FE07" w14:textId="10CF9D50" w:rsidR="008F33DA" w:rsidRPr="008F33DA" w:rsidRDefault="008F33DA" w:rsidP="008F33DA">
      <w:pPr>
        <w:jc w:val="both"/>
        <w:rPr>
          <w:rFonts w:ascii="Palatino Linotype" w:hAnsi="Palatino Linotype"/>
          <w:sz w:val="22"/>
          <w:szCs w:val="22"/>
          <w:lang w:val="nl-NL"/>
        </w:rPr>
      </w:pPr>
      <w:bookmarkStart w:id="2" w:name="_Hlk217891487"/>
      <w:r w:rsidRPr="008F33DA">
        <w:rPr>
          <w:rFonts w:ascii="Palatino Linotype" w:hAnsi="Palatino Linotype"/>
          <w:sz w:val="22"/>
          <w:szCs w:val="22"/>
          <w:lang w:val="nl-NL"/>
        </w:rPr>
        <w:t xml:space="preserve">Ook beveelt de SER aan om parallel aan de vaststelling van deze regeling, een structureel monitorings- en evaluatiekader vast te stellen, waarin de effecten van minimumloonindexering op een aantal gebieden wordt gevolgd. Voorts wordt aanbevolen de minimumloonindexering nadrukkelijk te plaatsen binnen een flankerend beleid dat huishoudens bereikt die niet of slechts indirect profiteren van minimumloonaanpassingen. Ten slotte verzoekt de SER om adviesverzoeken inzake minimumloonaanpassingen structureel tijdig in te dienen. </w:t>
      </w:r>
    </w:p>
    <w:bookmarkEnd w:id="2"/>
    <w:p w14:paraId="6A1226AF" w14:textId="27F5FFD2" w:rsidR="008F33DA" w:rsidRPr="008F33DA" w:rsidRDefault="008F33DA" w:rsidP="008F33DA">
      <w:pPr>
        <w:jc w:val="both"/>
        <w:rPr>
          <w:rFonts w:ascii="Palatino Linotype" w:hAnsi="Palatino Linotype"/>
          <w:snapToGrid/>
          <w:sz w:val="22"/>
          <w:szCs w:val="22"/>
          <w:lang w:val="nl-NL"/>
        </w:rPr>
      </w:pPr>
      <w:r w:rsidRPr="008F33DA">
        <w:rPr>
          <w:rFonts w:ascii="Palatino Linotype" w:hAnsi="Palatino Linotype"/>
          <w:snapToGrid/>
          <w:sz w:val="22"/>
          <w:szCs w:val="22"/>
          <w:lang w:val="nl-NL"/>
        </w:rPr>
        <w:t>Ondergetekende dankt de SER voor het voortvarende advies en behoud</w:t>
      </w:r>
      <w:r w:rsidR="008E22C5">
        <w:rPr>
          <w:rFonts w:ascii="Palatino Linotype" w:hAnsi="Palatino Linotype"/>
          <w:snapToGrid/>
          <w:sz w:val="22"/>
          <w:szCs w:val="22"/>
          <w:lang w:val="nl-NL"/>
        </w:rPr>
        <w:t>t</w:t>
      </w:r>
      <w:bookmarkStart w:id="3" w:name="_GoBack"/>
      <w:bookmarkEnd w:id="3"/>
      <w:r w:rsidRPr="008F33DA">
        <w:rPr>
          <w:rFonts w:ascii="Palatino Linotype" w:hAnsi="Palatino Linotype"/>
          <w:snapToGrid/>
          <w:sz w:val="22"/>
          <w:szCs w:val="22"/>
          <w:lang w:val="nl-NL"/>
        </w:rPr>
        <w:t xml:space="preserve"> het advies bij de verdere besluitvorming in de toekomst.</w:t>
      </w:r>
    </w:p>
    <w:p w14:paraId="5563071A" w14:textId="77777777" w:rsidR="008F33DA" w:rsidRPr="008F33DA" w:rsidRDefault="008F33DA" w:rsidP="008F33DA">
      <w:pPr>
        <w:jc w:val="both"/>
        <w:rPr>
          <w:rFonts w:ascii="Palatino Linotype" w:hAnsi="Palatino Linotype"/>
          <w:sz w:val="22"/>
          <w:szCs w:val="22"/>
          <w:lang w:val="nl-NL"/>
        </w:rPr>
      </w:pPr>
    </w:p>
    <w:p w14:paraId="53145021" w14:textId="77777777" w:rsidR="008F33DA" w:rsidRPr="008F33DA" w:rsidRDefault="008F33DA" w:rsidP="008F33DA">
      <w:pPr>
        <w:jc w:val="both"/>
        <w:rPr>
          <w:rFonts w:ascii="Palatino Linotype" w:hAnsi="Palatino Linotype"/>
          <w:sz w:val="22"/>
          <w:szCs w:val="22"/>
          <w:lang w:val="nl-NL"/>
        </w:rPr>
      </w:pPr>
    </w:p>
    <w:p w14:paraId="452FCE30" w14:textId="77777777" w:rsidR="0089116A" w:rsidRDefault="008F33DA" w:rsidP="00BA34B6">
      <w:pPr>
        <w:ind w:left="5760" w:hanging="9"/>
        <w:rPr>
          <w:rFonts w:eastAsia="Arial"/>
          <w:lang w:val="nl-NL"/>
        </w:rPr>
      </w:pPr>
      <w:r w:rsidRPr="008F33DA">
        <w:rPr>
          <w:rFonts w:eastAsia="Arial"/>
          <w:lang w:val="nl-NL"/>
        </w:rPr>
        <w:t xml:space="preserve">                  </w:t>
      </w:r>
      <w:r w:rsidRPr="008F33DA">
        <w:rPr>
          <w:rFonts w:eastAsia="Arial"/>
          <w:lang w:val="nl-NL"/>
        </w:rPr>
        <w:tab/>
        <w:t xml:space="preserve"> </w:t>
      </w:r>
    </w:p>
    <w:p w14:paraId="08C971AA" w14:textId="77777777" w:rsidR="0089116A" w:rsidRDefault="008F33DA" w:rsidP="0089116A">
      <w:pPr>
        <w:ind w:left="5490" w:hanging="9"/>
        <w:rPr>
          <w:rFonts w:ascii="Palatino Linotype" w:eastAsia="Arial" w:hAnsi="Palatino Linotype"/>
          <w:sz w:val="22"/>
          <w:szCs w:val="22"/>
          <w:lang w:val="nl-NL"/>
        </w:rPr>
      </w:pPr>
      <w:r w:rsidRPr="008F33DA">
        <w:rPr>
          <w:rFonts w:ascii="Palatino Linotype" w:eastAsia="Arial" w:hAnsi="Palatino Linotype"/>
          <w:sz w:val="22"/>
          <w:szCs w:val="22"/>
          <w:lang w:val="nl-NL"/>
        </w:rPr>
        <w:t>De Minister van Sociale</w:t>
      </w:r>
      <w:r w:rsidR="0089116A">
        <w:rPr>
          <w:rFonts w:ascii="Palatino Linotype" w:eastAsia="Arial" w:hAnsi="Palatino Linotype"/>
          <w:sz w:val="22"/>
          <w:szCs w:val="22"/>
          <w:lang w:val="nl-NL"/>
        </w:rPr>
        <w:t xml:space="preserve"> </w:t>
      </w:r>
      <w:r w:rsidRPr="008F33DA">
        <w:rPr>
          <w:rFonts w:ascii="Palatino Linotype" w:eastAsia="Arial" w:hAnsi="Palatino Linotype"/>
          <w:sz w:val="22"/>
          <w:szCs w:val="22"/>
          <w:lang w:val="nl-NL"/>
        </w:rPr>
        <w:t>Ontwikkeling,</w:t>
      </w:r>
    </w:p>
    <w:p w14:paraId="7E8608A9" w14:textId="1C4A97B4" w:rsidR="008D5E2E" w:rsidRDefault="008F33DA" w:rsidP="0089116A">
      <w:pPr>
        <w:ind w:left="5490" w:hanging="9"/>
        <w:rPr>
          <w:rFonts w:ascii="Palatino Linotype" w:eastAsia="Arial" w:hAnsi="Palatino Linotype"/>
          <w:sz w:val="22"/>
          <w:szCs w:val="22"/>
          <w:lang w:val="nl-NL"/>
        </w:rPr>
      </w:pPr>
      <w:r w:rsidRPr="008F33DA">
        <w:rPr>
          <w:rFonts w:ascii="Palatino Linotype" w:eastAsia="Arial" w:hAnsi="Palatino Linotype"/>
          <w:sz w:val="22"/>
          <w:szCs w:val="22"/>
          <w:lang w:val="nl-NL"/>
        </w:rPr>
        <w:t>Arbeid en Welzijn</w:t>
      </w:r>
      <w:r w:rsidR="0089116A">
        <w:rPr>
          <w:rFonts w:ascii="Palatino Linotype" w:eastAsia="Arial" w:hAnsi="Palatino Linotype"/>
          <w:sz w:val="22"/>
          <w:szCs w:val="22"/>
          <w:lang w:val="nl-NL"/>
        </w:rPr>
        <w:t xml:space="preserve"> a.i.</w:t>
      </w:r>
      <w:r w:rsidRPr="008F33DA">
        <w:rPr>
          <w:rFonts w:ascii="Palatino Linotype" w:eastAsia="Arial" w:hAnsi="Palatino Linotype"/>
          <w:sz w:val="22"/>
          <w:szCs w:val="22"/>
          <w:lang w:val="nl-NL"/>
        </w:rPr>
        <w:t>,</w:t>
      </w:r>
    </w:p>
    <w:p w14:paraId="74AAA5E9" w14:textId="011D8334" w:rsidR="0089116A" w:rsidRPr="0089116A" w:rsidRDefault="0089116A" w:rsidP="0089116A">
      <w:pPr>
        <w:ind w:left="5490" w:hanging="9"/>
        <w:jc w:val="center"/>
        <w:rPr>
          <w:rFonts w:ascii="Palatino Linotype" w:eastAsia="Arial" w:hAnsi="Palatino Linotype"/>
          <w:sz w:val="22"/>
          <w:szCs w:val="22"/>
          <w:lang w:val="nl-NL"/>
        </w:rPr>
      </w:pPr>
      <w:r w:rsidRPr="0089116A">
        <w:rPr>
          <w:rFonts w:ascii="Palatino Linotype" w:eastAsia="Arial" w:hAnsi="Palatino Linotype"/>
          <w:sz w:val="22"/>
          <w:szCs w:val="22"/>
          <w:lang w:val="nl-NL"/>
        </w:rPr>
        <w:t>S.A. VAN HEYDOORN</w:t>
      </w:r>
    </w:p>
    <w:p w14:paraId="770726D7" w14:textId="77777777"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11"/>
      <w:headerReference w:type="default" r:id="rId12"/>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3AB98" w14:textId="77777777" w:rsidR="00BA34B6" w:rsidRDefault="00BA34B6">
      <w:pPr>
        <w:spacing w:line="20" w:lineRule="exact"/>
      </w:pPr>
    </w:p>
  </w:endnote>
  <w:endnote w:type="continuationSeparator" w:id="0">
    <w:p w14:paraId="351CE1BB" w14:textId="77777777" w:rsidR="00BA34B6" w:rsidRDefault="00BA34B6">
      <w:r>
        <w:t xml:space="preserve"> </w:t>
      </w:r>
    </w:p>
  </w:endnote>
  <w:endnote w:type="continuationNotice" w:id="1">
    <w:p w14:paraId="7014FC05" w14:textId="77777777" w:rsidR="00BA34B6" w:rsidRDefault="00BA34B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C86B2" w14:textId="77777777" w:rsidR="00BA34B6" w:rsidRDefault="00BA34B6">
      <w:r>
        <w:separator/>
      </w:r>
    </w:p>
  </w:footnote>
  <w:footnote w:type="continuationSeparator" w:id="0">
    <w:p w14:paraId="786A9C95" w14:textId="77777777" w:rsidR="00BA34B6" w:rsidRDefault="00BA34B6">
      <w:r>
        <w:continuationSeparator/>
      </w:r>
    </w:p>
  </w:footnote>
  <w:footnote w:id="1">
    <w:p w14:paraId="18F9E7F9" w14:textId="77777777" w:rsidR="00BA34B6" w:rsidRPr="0068660C" w:rsidRDefault="00BA34B6" w:rsidP="008F33DA">
      <w:pPr>
        <w:pStyle w:val="FootnoteText"/>
        <w:rPr>
          <w:rFonts w:ascii="Palatino Linotype" w:hAnsi="Palatino Linotype"/>
          <w:sz w:val="20"/>
          <w:lang w:val="nl-NL"/>
        </w:rPr>
      </w:pPr>
      <w:r w:rsidRPr="0068660C">
        <w:rPr>
          <w:rStyle w:val="FootnoteReference"/>
          <w:rFonts w:ascii="Palatino Linotype" w:hAnsi="Palatino Linotype"/>
          <w:sz w:val="20"/>
        </w:rPr>
        <w:footnoteRef/>
      </w:r>
      <w:r w:rsidRPr="0068660C">
        <w:rPr>
          <w:rFonts w:ascii="Palatino Linotype" w:hAnsi="Palatino Linotype"/>
          <w:sz w:val="20"/>
          <w:lang w:val="nl-NL"/>
        </w:rPr>
        <w:t xml:space="preserve"> P.B. 2022, no. 135 (GT).</w:t>
      </w:r>
    </w:p>
  </w:footnote>
  <w:footnote w:id="2">
    <w:p w14:paraId="4644E80A" w14:textId="77777777" w:rsidR="00BA34B6" w:rsidRPr="000F5D52" w:rsidRDefault="00BA34B6" w:rsidP="008F33DA">
      <w:pPr>
        <w:pStyle w:val="FootnoteText"/>
        <w:jc w:val="both"/>
        <w:rPr>
          <w:rFonts w:ascii="Times New Roman" w:hAnsi="Times New Roman"/>
          <w:sz w:val="20"/>
          <w:lang w:val="nl-NL"/>
        </w:rPr>
      </w:pPr>
      <w:r w:rsidRPr="000F5D52">
        <w:rPr>
          <w:rStyle w:val="FootnoteReference"/>
          <w:rFonts w:ascii="Times New Roman" w:hAnsi="Times New Roman"/>
          <w:sz w:val="20"/>
          <w:lang w:val="nl-NL"/>
        </w:rPr>
        <w:footnoteRef/>
      </w:r>
      <w:r w:rsidRPr="000F5D52">
        <w:rPr>
          <w:rFonts w:ascii="Times New Roman" w:hAnsi="Times New Roman"/>
          <w:sz w:val="20"/>
          <w:lang w:val="nl-NL"/>
        </w:rPr>
        <w:t xml:space="preserve"> Zie CBS </w:t>
      </w:r>
      <w:proofErr w:type="spellStart"/>
      <w:r w:rsidRPr="000F5D52">
        <w:rPr>
          <w:rFonts w:ascii="Times New Roman" w:hAnsi="Times New Roman"/>
          <w:sz w:val="20"/>
          <w:lang w:val="nl-NL"/>
        </w:rPr>
        <w:t>Komunikado</w:t>
      </w:r>
      <w:proofErr w:type="spellEnd"/>
      <w:r w:rsidRPr="000F5D52">
        <w:rPr>
          <w:rFonts w:ascii="Times New Roman" w:hAnsi="Times New Roman"/>
          <w:sz w:val="20"/>
          <w:lang w:val="nl-NL"/>
        </w:rPr>
        <w:t xml:space="preserve"> pa </w:t>
      </w:r>
      <w:proofErr w:type="spellStart"/>
      <w:r w:rsidRPr="000F5D52">
        <w:rPr>
          <w:rFonts w:ascii="Times New Roman" w:hAnsi="Times New Roman"/>
          <w:sz w:val="20"/>
          <w:lang w:val="nl-NL"/>
        </w:rPr>
        <w:t>Prensa</w:t>
      </w:r>
      <w:proofErr w:type="spellEnd"/>
      <w:r w:rsidRPr="000F5D52">
        <w:rPr>
          <w:rFonts w:ascii="Times New Roman" w:hAnsi="Times New Roman"/>
          <w:sz w:val="20"/>
          <w:lang w:val="nl-NL"/>
        </w:rPr>
        <w:t xml:space="preserve">, 2 oktober 2025 en zie ook CBS Curaçao, </w:t>
      </w:r>
      <w:hyperlink r:id="rId1" w:history="1">
        <w:r w:rsidRPr="0068660C">
          <w:rPr>
            <w:rFonts w:ascii="Times New Roman" w:hAnsi="Times New Roman"/>
            <w:sz w:val="20"/>
            <w:lang w:val="nl-NL"/>
          </w:rPr>
          <w:t>annual-consumer-price-index-and-inflation-rates-since-1970_1.pdf</w:t>
        </w:r>
      </w:hyperlink>
      <w:r w:rsidRPr="0068660C">
        <w:rPr>
          <w:rFonts w:ascii="Times New Roman" w:hAnsi="Times New Roman"/>
          <w:sz w:val="20"/>
          <w:lang w:val="nl-NL"/>
        </w:rPr>
        <w:t>, 31 oktober 2025</w:t>
      </w:r>
    </w:p>
  </w:footnote>
  <w:footnote w:id="3">
    <w:p w14:paraId="5C86A465" w14:textId="77777777" w:rsidR="00BA34B6" w:rsidRPr="0068660C" w:rsidRDefault="00BA34B6" w:rsidP="008F33DA">
      <w:pPr>
        <w:pStyle w:val="FootnoteText"/>
        <w:jc w:val="both"/>
        <w:rPr>
          <w:rFonts w:ascii="Palatino Linotype" w:hAnsi="Palatino Linotype"/>
          <w:sz w:val="20"/>
        </w:rPr>
      </w:pPr>
      <w:r w:rsidRPr="0068660C">
        <w:rPr>
          <w:rStyle w:val="FootnoteReference"/>
          <w:rFonts w:ascii="Palatino Linotype" w:hAnsi="Palatino Linotype"/>
          <w:sz w:val="20"/>
        </w:rPr>
        <w:footnoteRef/>
      </w:r>
      <w:r w:rsidRPr="0068660C">
        <w:rPr>
          <w:rFonts w:ascii="Palatino Linotype" w:hAnsi="Palatino Linotype"/>
          <w:sz w:val="20"/>
        </w:rPr>
        <w:t xml:space="preserve"> </w:t>
      </w:r>
      <w:proofErr w:type="spellStart"/>
      <w:r w:rsidRPr="0068660C">
        <w:rPr>
          <w:rFonts w:ascii="Palatino Linotype" w:hAnsi="Palatino Linotype"/>
          <w:sz w:val="20"/>
        </w:rPr>
        <w:t>Zie</w:t>
      </w:r>
      <w:proofErr w:type="spellEnd"/>
      <w:r w:rsidRPr="0068660C">
        <w:rPr>
          <w:rFonts w:ascii="Palatino Linotype" w:hAnsi="Palatino Linotype"/>
          <w:sz w:val="20"/>
        </w:rPr>
        <w:t xml:space="preserve"> CBS Curaçao, Monthly consumer price index and inflation rates for Curacao since 1970, 31 October 2025.</w:t>
      </w:r>
    </w:p>
  </w:footnote>
  <w:footnote w:id="4">
    <w:p w14:paraId="345D8B96" w14:textId="77777777" w:rsidR="00BA34B6" w:rsidRPr="0068660C" w:rsidRDefault="00BA34B6" w:rsidP="008F33DA">
      <w:pPr>
        <w:pStyle w:val="FootnoteText"/>
        <w:rPr>
          <w:rFonts w:ascii="Palatino Linotype" w:hAnsi="Palatino Linotype"/>
          <w:sz w:val="20"/>
        </w:rPr>
      </w:pPr>
      <w:r w:rsidRPr="0068660C">
        <w:rPr>
          <w:rStyle w:val="FootnoteReference"/>
          <w:rFonts w:ascii="Palatino Linotype" w:hAnsi="Palatino Linotype"/>
          <w:sz w:val="20"/>
        </w:rPr>
        <w:footnoteRef/>
      </w:r>
      <w:r w:rsidRPr="0068660C">
        <w:rPr>
          <w:rFonts w:ascii="Palatino Linotype" w:hAnsi="Palatino Linotype"/>
          <w:sz w:val="20"/>
        </w:rPr>
        <w:t xml:space="preserve"> P.B. 2016, no. 46.</w:t>
      </w:r>
    </w:p>
  </w:footnote>
  <w:footnote w:id="5">
    <w:p w14:paraId="03C0CB9E" w14:textId="77777777" w:rsidR="00BA34B6" w:rsidRPr="0068660C" w:rsidRDefault="00BA34B6" w:rsidP="008F33DA">
      <w:pPr>
        <w:pStyle w:val="FootnoteText"/>
        <w:rPr>
          <w:rFonts w:ascii="Palatino Linotype" w:hAnsi="Palatino Linotype"/>
          <w:sz w:val="20"/>
        </w:rPr>
      </w:pPr>
      <w:r w:rsidRPr="0068660C">
        <w:rPr>
          <w:rStyle w:val="FootnoteReference"/>
          <w:rFonts w:ascii="Palatino Linotype" w:hAnsi="Palatino Linotype"/>
          <w:sz w:val="20"/>
        </w:rPr>
        <w:footnoteRef/>
      </w:r>
      <w:r w:rsidRPr="0068660C">
        <w:rPr>
          <w:rFonts w:ascii="Palatino Linotype" w:hAnsi="Palatino Linotype"/>
          <w:sz w:val="20"/>
        </w:rPr>
        <w:t xml:space="preserve">  Cg 11,72 x 1.018 = Cg 11,93</w:t>
      </w:r>
      <w:r>
        <w:rPr>
          <w:rFonts w:ascii="Palatino Linotype" w:hAnsi="Palatino Linotype"/>
          <w:sz w:val="20"/>
        </w:rPr>
        <w:t>.</w:t>
      </w:r>
    </w:p>
  </w:footnote>
  <w:footnote w:id="6">
    <w:p w14:paraId="165022E0" w14:textId="77777777" w:rsidR="00BA34B6" w:rsidRPr="00233775" w:rsidRDefault="00BA34B6" w:rsidP="008F33DA">
      <w:pPr>
        <w:pStyle w:val="FootnoteText"/>
        <w:rPr>
          <w:rFonts w:ascii="Palatino Linotype" w:hAnsi="Palatino Linotype"/>
          <w:sz w:val="20"/>
        </w:rPr>
      </w:pPr>
      <w:r w:rsidRPr="00233775">
        <w:rPr>
          <w:rStyle w:val="FootnoteReference"/>
          <w:rFonts w:ascii="Palatino Linotype" w:hAnsi="Palatino Linotype"/>
          <w:sz w:val="20"/>
        </w:rPr>
        <w:footnoteRef/>
      </w:r>
      <w:r w:rsidRPr="00233775">
        <w:rPr>
          <w:rFonts w:ascii="Palatino Linotype" w:hAnsi="Palatino Linotype"/>
          <w:sz w:val="20"/>
        </w:rPr>
        <w:t xml:space="preserve"> ((11,72-11,28)/11,28) x 100% = 3.9%</w:t>
      </w:r>
      <w:r>
        <w:rPr>
          <w:rFonts w:ascii="Palatino Linotype" w:hAnsi="Palatino Linotype"/>
          <w:sz w:val="20"/>
        </w:rPr>
        <w:t>.</w:t>
      </w:r>
    </w:p>
  </w:footnote>
  <w:footnote w:id="7">
    <w:p w14:paraId="1B56A0E0" w14:textId="77777777" w:rsidR="00BA34B6" w:rsidRPr="0068660C" w:rsidRDefault="00BA34B6" w:rsidP="008F33DA">
      <w:pPr>
        <w:pStyle w:val="FootnoteText"/>
        <w:jc w:val="both"/>
        <w:rPr>
          <w:rFonts w:ascii="Palatino Linotype" w:hAnsi="Palatino Linotype"/>
          <w:sz w:val="20"/>
        </w:rPr>
      </w:pPr>
      <w:r w:rsidRPr="0068660C">
        <w:rPr>
          <w:rStyle w:val="FootnoteReference"/>
          <w:rFonts w:ascii="Palatino Linotype" w:hAnsi="Palatino Linotype"/>
          <w:sz w:val="20"/>
        </w:rPr>
        <w:footnoteRef/>
      </w:r>
      <w:r w:rsidRPr="0068660C">
        <w:rPr>
          <w:rFonts w:ascii="Palatino Linotype" w:hAnsi="Palatino Linotype"/>
          <w:sz w:val="20"/>
        </w:rPr>
        <w:t xml:space="preserve"> </w:t>
      </w:r>
      <w:proofErr w:type="spellStart"/>
      <w:r w:rsidRPr="0068660C">
        <w:rPr>
          <w:rFonts w:ascii="Palatino Linotype" w:hAnsi="Palatino Linotype"/>
          <w:sz w:val="20"/>
        </w:rPr>
        <w:t>Zie</w:t>
      </w:r>
      <w:proofErr w:type="spellEnd"/>
      <w:r w:rsidRPr="0068660C">
        <w:rPr>
          <w:rFonts w:ascii="Palatino Linotype" w:hAnsi="Palatino Linotype"/>
          <w:sz w:val="20"/>
        </w:rPr>
        <w:t xml:space="preserve"> CBS </w:t>
      </w:r>
      <w:proofErr w:type="spellStart"/>
      <w:r w:rsidRPr="0068660C">
        <w:rPr>
          <w:rFonts w:ascii="Palatino Linotype" w:hAnsi="Palatino Linotype"/>
          <w:sz w:val="20"/>
        </w:rPr>
        <w:t>Komunikado</w:t>
      </w:r>
      <w:proofErr w:type="spellEnd"/>
      <w:r w:rsidRPr="0068660C">
        <w:rPr>
          <w:rFonts w:ascii="Palatino Linotype" w:hAnsi="Palatino Linotype"/>
          <w:sz w:val="20"/>
        </w:rPr>
        <w:t xml:space="preserve"> pa </w:t>
      </w:r>
      <w:proofErr w:type="spellStart"/>
      <w:r w:rsidRPr="0068660C">
        <w:rPr>
          <w:rFonts w:ascii="Palatino Linotype" w:hAnsi="Palatino Linotype"/>
          <w:sz w:val="20"/>
        </w:rPr>
        <w:t>Prensa</w:t>
      </w:r>
      <w:proofErr w:type="spellEnd"/>
      <w:r w:rsidRPr="0068660C">
        <w:rPr>
          <w:rFonts w:ascii="Palatino Linotype" w:hAnsi="Palatino Linotype"/>
          <w:sz w:val="20"/>
        </w:rPr>
        <w:t xml:space="preserve">, 2 </w:t>
      </w:r>
      <w:proofErr w:type="spellStart"/>
      <w:r w:rsidRPr="0068660C">
        <w:rPr>
          <w:rFonts w:ascii="Palatino Linotype" w:hAnsi="Palatino Linotype"/>
          <w:sz w:val="20"/>
        </w:rPr>
        <w:t>oktober</w:t>
      </w:r>
      <w:proofErr w:type="spellEnd"/>
      <w:r w:rsidRPr="0068660C">
        <w:rPr>
          <w:rFonts w:ascii="Palatino Linotype" w:hAnsi="Palatino Linotype"/>
          <w:sz w:val="20"/>
        </w:rPr>
        <w:t xml:space="preserve"> 2025 </w:t>
      </w:r>
      <w:proofErr w:type="spellStart"/>
      <w:r w:rsidRPr="0068660C">
        <w:rPr>
          <w:rFonts w:ascii="Palatino Linotype" w:hAnsi="Palatino Linotype"/>
          <w:sz w:val="20"/>
        </w:rPr>
        <w:t>en</w:t>
      </w:r>
      <w:proofErr w:type="spellEnd"/>
      <w:r w:rsidRPr="0068660C">
        <w:rPr>
          <w:rFonts w:ascii="Palatino Linotype" w:hAnsi="Palatino Linotype"/>
          <w:sz w:val="20"/>
        </w:rPr>
        <w:t xml:space="preserve"> </w:t>
      </w:r>
      <w:proofErr w:type="spellStart"/>
      <w:r w:rsidRPr="0068660C">
        <w:rPr>
          <w:rFonts w:ascii="Palatino Linotype" w:hAnsi="Palatino Linotype"/>
          <w:sz w:val="20"/>
        </w:rPr>
        <w:t>zie</w:t>
      </w:r>
      <w:proofErr w:type="spellEnd"/>
      <w:r w:rsidRPr="0068660C">
        <w:rPr>
          <w:rFonts w:ascii="Palatino Linotype" w:hAnsi="Palatino Linotype"/>
          <w:sz w:val="20"/>
        </w:rPr>
        <w:t xml:space="preserve"> </w:t>
      </w:r>
      <w:proofErr w:type="spellStart"/>
      <w:r w:rsidRPr="0068660C">
        <w:rPr>
          <w:rFonts w:ascii="Palatino Linotype" w:hAnsi="Palatino Linotype"/>
          <w:sz w:val="20"/>
        </w:rPr>
        <w:t>ook</w:t>
      </w:r>
      <w:proofErr w:type="spellEnd"/>
      <w:r w:rsidRPr="0068660C">
        <w:rPr>
          <w:rFonts w:ascii="Palatino Linotype" w:hAnsi="Palatino Linotype"/>
          <w:sz w:val="20"/>
        </w:rPr>
        <w:t xml:space="preserve"> CBS Curaçao, </w:t>
      </w:r>
      <w:hyperlink r:id="rId2" w:history="1">
        <w:r w:rsidRPr="0068660C">
          <w:rPr>
            <w:rFonts w:ascii="Palatino Linotype" w:hAnsi="Palatino Linotype"/>
            <w:sz w:val="20"/>
          </w:rPr>
          <w:t>annual-consumer-price-index-and-inflation-rates-since-1970_1.pdf</w:t>
        </w:r>
      </w:hyperlink>
      <w:r w:rsidRPr="0068660C">
        <w:rPr>
          <w:rFonts w:ascii="Palatino Linotype" w:hAnsi="Palatino Linotype"/>
          <w:sz w:val="20"/>
        </w:rPr>
        <w:t xml:space="preserve">, 31 </w:t>
      </w:r>
      <w:proofErr w:type="spellStart"/>
      <w:r w:rsidRPr="0068660C">
        <w:rPr>
          <w:rFonts w:ascii="Palatino Linotype" w:hAnsi="Palatino Linotype"/>
          <w:sz w:val="20"/>
        </w:rPr>
        <w:t>oktober</w:t>
      </w:r>
      <w:proofErr w:type="spellEnd"/>
      <w:r w:rsidRPr="0068660C">
        <w:rPr>
          <w:rFonts w:ascii="Palatino Linotype" w:hAnsi="Palatino Linotype"/>
          <w:sz w:val="20"/>
        </w:rPr>
        <w:t xml:space="preserve"> 2025.</w:t>
      </w:r>
    </w:p>
  </w:footnote>
  <w:footnote w:id="8">
    <w:p w14:paraId="65667F60" w14:textId="77777777" w:rsidR="00BA34B6" w:rsidRPr="0068660C" w:rsidRDefault="00BA34B6" w:rsidP="008F33DA">
      <w:pPr>
        <w:pStyle w:val="FootnoteText"/>
        <w:rPr>
          <w:rFonts w:ascii="Palatino Linotype" w:hAnsi="Palatino Linotype"/>
          <w:sz w:val="20"/>
        </w:rPr>
      </w:pPr>
      <w:r w:rsidRPr="0068660C">
        <w:rPr>
          <w:rStyle w:val="FootnoteReference"/>
          <w:rFonts w:ascii="Palatino Linotype" w:hAnsi="Palatino Linotype"/>
          <w:sz w:val="20"/>
        </w:rPr>
        <w:footnoteRef/>
      </w:r>
      <w:r w:rsidRPr="0068660C">
        <w:rPr>
          <w:rFonts w:ascii="Palatino Linotype" w:hAnsi="Palatino Linotype"/>
          <w:sz w:val="20"/>
        </w:rPr>
        <w:t xml:space="preserve">  Cg 11,72 x 1.018 = Cg 11,93.</w:t>
      </w:r>
    </w:p>
  </w:footnote>
  <w:footnote w:id="9">
    <w:p w14:paraId="28316316" w14:textId="77777777" w:rsidR="00BA34B6" w:rsidRPr="0068660C" w:rsidRDefault="00BA34B6" w:rsidP="008F33DA">
      <w:pPr>
        <w:pStyle w:val="FootnoteText"/>
        <w:rPr>
          <w:rFonts w:ascii="Palatino Linotype" w:hAnsi="Palatino Linotype"/>
          <w:sz w:val="20"/>
        </w:rPr>
      </w:pPr>
      <w:r w:rsidRPr="0068660C">
        <w:rPr>
          <w:rStyle w:val="FootnoteReference"/>
          <w:rFonts w:ascii="Palatino Linotype" w:hAnsi="Palatino Linotype"/>
          <w:sz w:val="20"/>
        </w:rPr>
        <w:footnoteRef/>
      </w:r>
      <w:r w:rsidRPr="0068660C">
        <w:rPr>
          <w:rFonts w:ascii="Palatino Linotype" w:hAnsi="Palatino Linotype"/>
          <w:sz w:val="20"/>
        </w:rPr>
        <w:t xml:space="preserve">  Cg 11,93 x 40 x 4.33 = Cg 2.066,28.</w:t>
      </w:r>
    </w:p>
  </w:footnote>
  <w:footnote w:id="10">
    <w:p w14:paraId="09B31B56" w14:textId="77777777" w:rsidR="00BA34B6" w:rsidRPr="0068660C" w:rsidRDefault="00BA34B6" w:rsidP="008F33DA">
      <w:pPr>
        <w:pStyle w:val="FootnoteText"/>
        <w:rPr>
          <w:rFonts w:ascii="Palatino Linotype" w:hAnsi="Palatino Linotype"/>
          <w:sz w:val="20"/>
          <w:lang w:val="nl-NL"/>
        </w:rPr>
      </w:pPr>
      <w:r w:rsidRPr="0068660C">
        <w:rPr>
          <w:rStyle w:val="FootnoteReference"/>
          <w:rFonts w:ascii="Palatino Linotype" w:hAnsi="Palatino Linotype"/>
          <w:sz w:val="20"/>
          <w:lang w:val="nl-NL"/>
        </w:rPr>
        <w:footnoteRef/>
      </w:r>
      <w:r w:rsidRPr="0068660C">
        <w:rPr>
          <w:rFonts w:ascii="Palatino Linotype" w:hAnsi="Palatino Linotype"/>
          <w:sz w:val="20"/>
          <w:lang w:val="nl-NL"/>
        </w:rPr>
        <w:t xml:space="preserve"> De minimum maandloon heeft betrekking op een 40-urige werkweek en wordt als volgt berekend: minimumuurloon x 40 uur x 4.33 weken. Gemiddeld wordt één maand gelijkgesteld aan 4.33 weken.</w:t>
      </w:r>
    </w:p>
  </w:footnote>
  <w:footnote w:id="11">
    <w:p w14:paraId="372C6BA3" w14:textId="77777777" w:rsidR="00BA34B6" w:rsidRPr="0068660C" w:rsidRDefault="00BA34B6" w:rsidP="008F33DA">
      <w:pPr>
        <w:pStyle w:val="FootnoteText"/>
        <w:rPr>
          <w:rFonts w:ascii="Palatino Linotype" w:hAnsi="Palatino Linotype"/>
          <w:sz w:val="20"/>
        </w:rPr>
      </w:pPr>
      <w:r w:rsidRPr="0068660C">
        <w:rPr>
          <w:rStyle w:val="FootnoteReference"/>
          <w:rFonts w:ascii="Palatino Linotype" w:hAnsi="Palatino Linotype"/>
          <w:sz w:val="20"/>
        </w:rPr>
        <w:footnoteRef/>
      </w:r>
      <w:r w:rsidRPr="0068660C">
        <w:rPr>
          <w:rFonts w:ascii="Palatino Linotype" w:hAnsi="Palatino Linotype"/>
          <w:sz w:val="20"/>
          <w:lang w:val="nl-NL"/>
        </w:rPr>
        <w:t xml:space="preserve"> </w:t>
      </w:r>
      <w:proofErr w:type="spellStart"/>
      <w:r w:rsidRPr="0068660C">
        <w:rPr>
          <w:rFonts w:ascii="Palatino Linotype" w:hAnsi="Palatino Linotype"/>
          <w:sz w:val="20"/>
          <w:lang w:val="nl-NL"/>
        </w:rPr>
        <w:t>Cengiz</w:t>
      </w:r>
      <w:proofErr w:type="spellEnd"/>
      <w:r w:rsidRPr="0068660C">
        <w:rPr>
          <w:rFonts w:ascii="Palatino Linotype" w:hAnsi="Palatino Linotype"/>
          <w:sz w:val="20"/>
          <w:lang w:val="nl-NL"/>
        </w:rPr>
        <w:t xml:space="preserve">, D., A. </w:t>
      </w:r>
      <w:proofErr w:type="spellStart"/>
      <w:r w:rsidRPr="0068660C">
        <w:rPr>
          <w:rFonts w:ascii="Palatino Linotype" w:hAnsi="Palatino Linotype"/>
          <w:sz w:val="20"/>
          <w:lang w:val="nl-NL"/>
        </w:rPr>
        <w:t>Dube</w:t>
      </w:r>
      <w:proofErr w:type="spellEnd"/>
      <w:r w:rsidRPr="0068660C">
        <w:rPr>
          <w:rFonts w:ascii="Palatino Linotype" w:hAnsi="Palatino Linotype"/>
          <w:sz w:val="20"/>
          <w:lang w:val="nl-NL"/>
        </w:rPr>
        <w:t xml:space="preserve">, A. </w:t>
      </w:r>
      <w:proofErr w:type="spellStart"/>
      <w:r w:rsidRPr="0068660C">
        <w:rPr>
          <w:rFonts w:ascii="Palatino Linotype" w:hAnsi="Palatino Linotype"/>
          <w:sz w:val="20"/>
          <w:lang w:val="nl-NL"/>
        </w:rPr>
        <w:t>Lindner</w:t>
      </w:r>
      <w:proofErr w:type="spellEnd"/>
      <w:r w:rsidRPr="0068660C">
        <w:rPr>
          <w:rFonts w:ascii="Palatino Linotype" w:hAnsi="Palatino Linotype"/>
          <w:sz w:val="20"/>
          <w:lang w:val="nl-NL"/>
        </w:rPr>
        <w:t xml:space="preserve"> en B. </w:t>
      </w:r>
      <w:proofErr w:type="spellStart"/>
      <w:r w:rsidRPr="0068660C">
        <w:rPr>
          <w:rFonts w:ascii="Palatino Linotype" w:hAnsi="Palatino Linotype"/>
          <w:sz w:val="20"/>
          <w:lang w:val="nl-NL"/>
        </w:rPr>
        <w:t>Zipperer</w:t>
      </w:r>
      <w:proofErr w:type="spellEnd"/>
      <w:r w:rsidRPr="0068660C">
        <w:rPr>
          <w:rFonts w:ascii="Palatino Linotype" w:hAnsi="Palatino Linotype"/>
          <w:sz w:val="20"/>
          <w:lang w:val="nl-NL"/>
        </w:rPr>
        <w:t xml:space="preserve">, 2019. </w:t>
      </w:r>
      <w:r w:rsidRPr="0068660C">
        <w:rPr>
          <w:rFonts w:ascii="Palatino Linotype" w:hAnsi="Palatino Linotype"/>
          <w:sz w:val="20"/>
        </w:rPr>
        <w:t xml:space="preserve">The Effect of Minimum Wages on Low-Wage Jobs. </w:t>
      </w:r>
      <w:r w:rsidRPr="0068660C">
        <w:rPr>
          <w:rFonts w:ascii="Palatino Linotype" w:hAnsi="Palatino Linotype"/>
          <w:i/>
          <w:iCs/>
          <w:sz w:val="20"/>
        </w:rPr>
        <w:t>Quarterly Journal of Economics</w:t>
      </w:r>
      <w:r w:rsidRPr="0068660C">
        <w:rPr>
          <w:rFonts w:ascii="Palatino Linotype" w:hAnsi="Palatino Linotype"/>
          <w:sz w:val="20"/>
        </w:rPr>
        <w:t>, 134(3), 1405–1454.</w:t>
      </w:r>
    </w:p>
  </w:footnote>
  <w:footnote w:id="12">
    <w:p w14:paraId="3E2A2B4D" w14:textId="77777777" w:rsidR="00BA34B6" w:rsidRPr="0068660C" w:rsidRDefault="00BA34B6" w:rsidP="008F33DA">
      <w:pPr>
        <w:pStyle w:val="FootnoteText"/>
        <w:rPr>
          <w:rFonts w:ascii="Palatino Linotype" w:hAnsi="Palatino Linotype"/>
          <w:sz w:val="20"/>
        </w:rPr>
      </w:pPr>
      <w:r w:rsidRPr="0068660C">
        <w:rPr>
          <w:rStyle w:val="FootnoteReference"/>
          <w:rFonts w:ascii="Palatino Linotype" w:hAnsi="Palatino Linotype"/>
          <w:sz w:val="20"/>
          <w:lang w:val="nl-NL"/>
        </w:rPr>
        <w:footnoteRef/>
      </w:r>
      <w:r w:rsidRPr="0068660C">
        <w:rPr>
          <w:rFonts w:ascii="Palatino Linotype" w:hAnsi="Palatino Linotype"/>
          <w:sz w:val="20"/>
        </w:rPr>
        <w:t xml:space="preserve"> Dube, A., 2019. Impacts of minimum wages: review of the international evidence.</w:t>
      </w:r>
    </w:p>
  </w:footnote>
  <w:footnote w:id="13">
    <w:p w14:paraId="72CBEFB4" w14:textId="77777777" w:rsidR="00BA34B6" w:rsidRPr="0068660C" w:rsidRDefault="00BA34B6" w:rsidP="008F33DA">
      <w:pPr>
        <w:pStyle w:val="FootnoteText"/>
        <w:jc w:val="both"/>
        <w:rPr>
          <w:rFonts w:ascii="Palatino Linotype" w:hAnsi="Palatino Linotype"/>
          <w:sz w:val="20"/>
          <w:lang w:val="nl-NL"/>
        </w:rPr>
      </w:pPr>
      <w:r w:rsidRPr="0068660C">
        <w:rPr>
          <w:rStyle w:val="FootnoteReference"/>
          <w:rFonts w:ascii="Palatino Linotype" w:hAnsi="Palatino Linotype"/>
          <w:sz w:val="20"/>
          <w:lang w:val="nl-NL"/>
        </w:rPr>
        <w:footnoteRef/>
      </w:r>
      <w:r w:rsidRPr="0068660C">
        <w:rPr>
          <w:rFonts w:ascii="Palatino Linotype" w:hAnsi="Palatino Linotype"/>
          <w:sz w:val="20"/>
          <w:lang w:val="nl-NL"/>
        </w:rPr>
        <w:t xml:space="preserve"> Bij een verhoging van het minimumloon met 10% is het overloopeffect 30%. Voor iedere procent minimumloonverhoging is het overloopeffect dus 3%. Bij een verhoging van het minimumloon met 1.8% is het overloopeffect 1.8 x 3 = 5.4%</w:t>
      </w:r>
      <w:r w:rsidRPr="005471A3">
        <w:rPr>
          <w:rFonts w:ascii="Palatino Linotype" w:hAnsi="Palatino Linotype"/>
          <w:sz w:val="20"/>
          <w:lang w:val="nl-NL"/>
        </w:rPr>
        <w:t>.</w:t>
      </w:r>
    </w:p>
  </w:footnote>
  <w:footnote w:id="14">
    <w:p w14:paraId="14B7B837" w14:textId="77777777" w:rsidR="00BA34B6" w:rsidRPr="0068660C" w:rsidRDefault="00BA34B6" w:rsidP="008F33DA">
      <w:pPr>
        <w:pStyle w:val="FootnoteText"/>
        <w:jc w:val="both"/>
        <w:rPr>
          <w:rFonts w:ascii="Palatino Linotype" w:hAnsi="Palatino Linotype"/>
          <w:sz w:val="20"/>
        </w:rPr>
      </w:pPr>
      <w:r w:rsidRPr="0068660C">
        <w:rPr>
          <w:rStyle w:val="FootnoteReference"/>
          <w:rFonts w:ascii="Palatino Linotype" w:hAnsi="Palatino Linotype"/>
          <w:sz w:val="20"/>
          <w:lang w:val="nl-NL"/>
        </w:rPr>
        <w:footnoteRef/>
      </w:r>
      <w:r w:rsidRPr="0068660C">
        <w:rPr>
          <w:rFonts w:ascii="Palatino Linotype" w:hAnsi="Palatino Linotype"/>
          <w:sz w:val="20"/>
        </w:rPr>
        <w:t xml:space="preserve">  Source: CBS </w:t>
      </w:r>
      <w:proofErr w:type="spellStart"/>
      <w:r w:rsidRPr="0068660C">
        <w:rPr>
          <w:rFonts w:ascii="Palatino Linotype" w:hAnsi="Palatino Linotype"/>
          <w:sz w:val="20"/>
        </w:rPr>
        <w:t>Labour</w:t>
      </w:r>
      <w:proofErr w:type="spellEnd"/>
      <w:r w:rsidRPr="0068660C">
        <w:rPr>
          <w:rFonts w:ascii="Palatino Linotype" w:hAnsi="Palatino Linotype"/>
          <w:sz w:val="20"/>
        </w:rPr>
        <w:t xml:space="preserve"> Force of Curacao 2016-2024</w:t>
      </w:r>
      <w:r>
        <w:rPr>
          <w:rFonts w:ascii="Palatino Linotype" w:hAnsi="Palatino Linotype"/>
          <w:sz w:val="20"/>
        </w:rPr>
        <w:t>.</w:t>
      </w:r>
    </w:p>
  </w:footnote>
  <w:footnote w:id="15">
    <w:p w14:paraId="6722D824" w14:textId="77777777" w:rsidR="00BA34B6" w:rsidRPr="0068660C" w:rsidRDefault="00BA34B6" w:rsidP="008F33DA">
      <w:pPr>
        <w:pStyle w:val="FootnoteText"/>
        <w:rPr>
          <w:rFonts w:ascii="Palatino Linotype" w:hAnsi="Palatino Linotype"/>
          <w:sz w:val="20"/>
        </w:rPr>
      </w:pPr>
      <w:r w:rsidRPr="0068660C">
        <w:rPr>
          <w:rStyle w:val="FootnoteReference"/>
          <w:rFonts w:ascii="Palatino Linotype" w:hAnsi="Palatino Linotype"/>
          <w:sz w:val="20"/>
          <w:lang w:val="nl-NL"/>
        </w:rPr>
        <w:footnoteRef/>
      </w:r>
      <w:r w:rsidRPr="0068660C">
        <w:rPr>
          <w:rFonts w:ascii="Palatino Linotype" w:hAnsi="Palatino Linotype"/>
          <w:sz w:val="20"/>
        </w:rPr>
        <w:t xml:space="preserve">  Source: CBS </w:t>
      </w:r>
      <w:proofErr w:type="spellStart"/>
      <w:r w:rsidRPr="0068660C">
        <w:rPr>
          <w:rFonts w:ascii="Palatino Linotype" w:hAnsi="Palatino Linotype"/>
          <w:sz w:val="20"/>
        </w:rPr>
        <w:t>Labour</w:t>
      </w:r>
      <w:proofErr w:type="spellEnd"/>
      <w:r w:rsidRPr="0068660C">
        <w:rPr>
          <w:rFonts w:ascii="Palatino Linotype" w:hAnsi="Palatino Linotype"/>
          <w:sz w:val="20"/>
        </w:rPr>
        <w:t xml:space="preserve"> Force Surveys t/m </w:t>
      </w:r>
      <w:proofErr w:type="spellStart"/>
      <w:r w:rsidRPr="0068660C">
        <w:rPr>
          <w:rFonts w:ascii="Palatino Linotype" w:hAnsi="Palatino Linotype"/>
          <w:sz w:val="20"/>
        </w:rPr>
        <w:t>feb</w:t>
      </w:r>
      <w:proofErr w:type="spellEnd"/>
      <w:r w:rsidRPr="0068660C">
        <w:rPr>
          <w:rFonts w:ascii="Palatino Linotype" w:hAnsi="Palatino Linotype"/>
          <w:sz w:val="20"/>
        </w:rPr>
        <w:t xml:space="preserve"> 2023</w:t>
      </w:r>
      <w:r>
        <w:rPr>
          <w:rFonts w:ascii="Palatino Linotype" w:hAnsi="Palatino Linotype"/>
          <w:sz w:val="20"/>
        </w:rPr>
        <w:t>.</w:t>
      </w:r>
    </w:p>
  </w:footnote>
  <w:footnote w:id="16">
    <w:p w14:paraId="3ECAC5D4" w14:textId="77777777" w:rsidR="00BA34B6" w:rsidRPr="0068660C" w:rsidRDefault="00BA34B6" w:rsidP="008F33DA">
      <w:pPr>
        <w:pStyle w:val="FootnoteText"/>
        <w:rPr>
          <w:rFonts w:ascii="Palatino Linotype" w:hAnsi="Palatino Linotype"/>
          <w:sz w:val="20"/>
        </w:rPr>
      </w:pPr>
      <w:r w:rsidRPr="0068660C">
        <w:rPr>
          <w:rStyle w:val="FootnoteReference"/>
          <w:rFonts w:ascii="Palatino Linotype" w:hAnsi="Palatino Linotype"/>
          <w:sz w:val="20"/>
          <w:lang w:val="nl-NL"/>
        </w:rPr>
        <w:footnoteRef/>
      </w:r>
      <w:r w:rsidRPr="0068660C">
        <w:rPr>
          <w:rFonts w:ascii="Palatino Linotype" w:hAnsi="Palatino Linotype"/>
          <w:sz w:val="20"/>
        </w:rPr>
        <w:t xml:space="preserve"> Source: CBS </w:t>
      </w:r>
      <w:proofErr w:type="spellStart"/>
      <w:r w:rsidRPr="0068660C">
        <w:rPr>
          <w:rFonts w:ascii="Palatino Linotype" w:hAnsi="Palatino Linotype"/>
          <w:sz w:val="20"/>
        </w:rPr>
        <w:t>Labour</w:t>
      </w:r>
      <w:proofErr w:type="spellEnd"/>
      <w:r w:rsidRPr="0068660C">
        <w:rPr>
          <w:rFonts w:ascii="Palatino Linotype" w:hAnsi="Palatino Linotype"/>
          <w:sz w:val="20"/>
        </w:rPr>
        <w:t xml:space="preserve"> Force Surveys t/m </w:t>
      </w:r>
      <w:proofErr w:type="spellStart"/>
      <w:r w:rsidRPr="0068660C">
        <w:rPr>
          <w:rFonts w:ascii="Palatino Linotype" w:hAnsi="Palatino Linotype"/>
          <w:sz w:val="20"/>
        </w:rPr>
        <w:t>feb</w:t>
      </w:r>
      <w:proofErr w:type="spellEnd"/>
      <w:r w:rsidRPr="0068660C">
        <w:rPr>
          <w:rFonts w:ascii="Palatino Linotype" w:hAnsi="Palatino Linotype"/>
          <w:sz w:val="20"/>
        </w:rPr>
        <w:t xml:space="preserve"> 2023. </w:t>
      </w:r>
    </w:p>
  </w:footnote>
  <w:footnote w:id="17">
    <w:p w14:paraId="04142D50" w14:textId="77777777" w:rsidR="00BA34B6" w:rsidRPr="0068660C" w:rsidRDefault="00BA34B6" w:rsidP="008F33DA">
      <w:pPr>
        <w:pStyle w:val="FootnoteText"/>
        <w:rPr>
          <w:rFonts w:ascii="Palatino Linotype" w:hAnsi="Palatino Linotype"/>
          <w:sz w:val="20"/>
          <w:lang w:val="nl-NL"/>
        </w:rPr>
      </w:pPr>
      <w:r w:rsidRPr="0068660C">
        <w:rPr>
          <w:rStyle w:val="FootnoteReference"/>
          <w:rFonts w:ascii="Palatino Linotype" w:hAnsi="Palatino Linotype"/>
          <w:sz w:val="20"/>
        </w:rPr>
        <w:footnoteRef/>
      </w:r>
      <w:r w:rsidRPr="0068660C">
        <w:rPr>
          <w:rFonts w:ascii="Palatino Linotype" w:hAnsi="Palatino Linotype"/>
          <w:sz w:val="20"/>
          <w:lang w:val="nl-NL"/>
        </w:rPr>
        <w:t xml:space="preserve"> 2.4% + 9.4% + 24.2% + (29,90/1000) x 20.2% = 36.61% x 71.919 beroepsbevolking = 26.325 werknemers</w:t>
      </w:r>
      <w:r>
        <w:rPr>
          <w:rFonts w:ascii="Palatino Linotype" w:hAnsi="Palatino Linotype"/>
          <w:sz w:val="20"/>
          <w:lang w:val="nl-NL"/>
        </w:rPr>
        <w:t>.</w:t>
      </w:r>
    </w:p>
  </w:footnote>
  <w:footnote w:id="18">
    <w:p w14:paraId="151AFAA1" w14:textId="77777777" w:rsidR="00BA34B6" w:rsidRPr="0068660C" w:rsidRDefault="00BA34B6" w:rsidP="008F33DA">
      <w:pPr>
        <w:pStyle w:val="FootnoteText"/>
        <w:rPr>
          <w:rFonts w:ascii="Palatino Linotype" w:hAnsi="Palatino Linotype"/>
          <w:sz w:val="20"/>
          <w:lang w:val="nl-NL"/>
        </w:rPr>
      </w:pPr>
      <w:r w:rsidRPr="0068660C">
        <w:rPr>
          <w:rStyle w:val="FootnoteReference"/>
          <w:rFonts w:ascii="Palatino Linotype" w:hAnsi="Palatino Linotype"/>
          <w:sz w:val="20"/>
          <w:lang w:val="nl-NL"/>
        </w:rPr>
        <w:footnoteRef/>
      </w:r>
      <w:r w:rsidRPr="0068660C">
        <w:rPr>
          <w:rFonts w:ascii="Palatino Linotype" w:hAnsi="Palatino Linotype"/>
          <w:sz w:val="20"/>
          <w:lang w:val="nl-NL"/>
        </w:rPr>
        <w:t xml:space="preserve"> 2.4% + 9.4% + 24.2% + (66.28/1000) x 20.2% = 37.34% x 71.919 beroepsbevolking = 26.854 werknemers</w:t>
      </w:r>
      <w:r>
        <w:rPr>
          <w:rFonts w:ascii="Palatino Linotype" w:hAnsi="Palatino Linotype"/>
          <w:sz w:val="20"/>
          <w:lang w:val="nl-NL"/>
        </w:rPr>
        <w:t>.</w:t>
      </w:r>
    </w:p>
  </w:footnote>
  <w:footnote w:id="19">
    <w:p w14:paraId="470DBE8A" w14:textId="77777777" w:rsidR="00BA34B6" w:rsidRPr="0068660C" w:rsidRDefault="00BA34B6" w:rsidP="008F33DA">
      <w:pPr>
        <w:pStyle w:val="FootnoteText"/>
        <w:rPr>
          <w:rFonts w:ascii="Palatino Linotype" w:hAnsi="Palatino Linotype"/>
          <w:sz w:val="20"/>
          <w:lang w:val="nl-NL"/>
        </w:rPr>
      </w:pPr>
      <w:r w:rsidRPr="0068660C">
        <w:rPr>
          <w:rStyle w:val="FootnoteReference"/>
          <w:rFonts w:ascii="Palatino Linotype" w:hAnsi="Palatino Linotype"/>
          <w:sz w:val="20"/>
          <w:lang w:val="nl-NL"/>
        </w:rPr>
        <w:footnoteRef/>
      </w:r>
      <w:r w:rsidRPr="0068660C">
        <w:rPr>
          <w:rFonts w:ascii="Palatino Linotype" w:hAnsi="Palatino Linotype"/>
          <w:sz w:val="20"/>
          <w:lang w:val="nl-NL"/>
        </w:rPr>
        <w:t xml:space="preserve"> ((177.85-66.28)/1000) x 20.2% = 2.25% x 71.919 beroepsbevolking = 1.621 werknemers</w:t>
      </w:r>
      <w:r>
        <w:rPr>
          <w:rFonts w:ascii="Palatino Linotype" w:hAnsi="Palatino Linotype"/>
          <w:sz w:val="20"/>
          <w:lang w:val="nl-NL"/>
        </w:rPr>
        <w:t>.</w:t>
      </w:r>
    </w:p>
  </w:footnote>
  <w:footnote w:id="20">
    <w:p w14:paraId="75539BFB" w14:textId="77777777" w:rsidR="00BA34B6" w:rsidRPr="0068660C" w:rsidRDefault="00BA34B6" w:rsidP="008F33DA">
      <w:pPr>
        <w:pStyle w:val="FootnoteText"/>
        <w:rPr>
          <w:rFonts w:ascii="Palatino Linotype" w:hAnsi="Palatino Linotype"/>
          <w:sz w:val="20"/>
          <w:lang w:val="nl-NL"/>
        </w:rPr>
      </w:pPr>
      <w:r w:rsidRPr="0068660C">
        <w:rPr>
          <w:rStyle w:val="FootnoteReference"/>
          <w:rFonts w:ascii="Palatino Linotype" w:hAnsi="Palatino Linotype"/>
          <w:sz w:val="20"/>
          <w:lang w:val="nl-NL"/>
        </w:rPr>
        <w:footnoteRef/>
      </w:r>
      <w:r w:rsidRPr="0068660C">
        <w:rPr>
          <w:rFonts w:ascii="Palatino Linotype" w:hAnsi="Palatino Linotype"/>
          <w:sz w:val="20"/>
          <w:lang w:val="nl-NL"/>
        </w:rPr>
        <w:t xml:space="preserve"> Toename minimum maandloon = 40 uur x 4.33 weken x stijging minimumloon</w:t>
      </w:r>
      <w:r>
        <w:rPr>
          <w:rFonts w:ascii="Palatino Linotype" w:hAnsi="Palatino Linotype"/>
          <w:sz w:val="20"/>
          <w:lang w:val="nl-NL"/>
        </w:rPr>
        <w:t>.</w:t>
      </w:r>
    </w:p>
  </w:footnote>
  <w:footnote w:id="21">
    <w:p w14:paraId="2393E2F2" w14:textId="77777777" w:rsidR="00BA34B6" w:rsidRPr="0068660C" w:rsidRDefault="00BA34B6" w:rsidP="008F33DA">
      <w:pPr>
        <w:pStyle w:val="FootnoteText"/>
        <w:rPr>
          <w:rFonts w:ascii="Palatino Linotype" w:hAnsi="Palatino Linotype"/>
          <w:sz w:val="20"/>
        </w:rPr>
      </w:pPr>
      <w:r w:rsidRPr="0068660C">
        <w:rPr>
          <w:rStyle w:val="FootnoteReference"/>
          <w:rFonts w:ascii="Palatino Linotype" w:hAnsi="Palatino Linotype"/>
          <w:sz w:val="20"/>
        </w:rPr>
        <w:footnoteRef/>
      </w:r>
      <w:r w:rsidRPr="0068660C">
        <w:rPr>
          <w:rFonts w:ascii="Palatino Linotype" w:hAnsi="Palatino Linotype"/>
          <w:sz w:val="20"/>
        </w:rPr>
        <w:t xml:space="preserve"> CBCS - Economic Bulletin - September 2025, table 2, </w:t>
      </w:r>
      <w:proofErr w:type="spellStart"/>
      <w:r w:rsidRPr="0068660C">
        <w:rPr>
          <w:rFonts w:ascii="Palatino Linotype" w:hAnsi="Palatino Linotype"/>
          <w:sz w:val="20"/>
        </w:rPr>
        <w:t>blz</w:t>
      </w:r>
      <w:proofErr w:type="spellEnd"/>
      <w:r w:rsidRPr="0068660C">
        <w:rPr>
          <w:rFonts w:ascii="Palatino Linotype" w:hAnsi="Palatino Linotype"/>
          <w:sz w:val="20"/>
        </w:rPr>
        <w:t xml:space="preserve"> 31</w:t>
      </w:r>
    </w:p>
  </w:footnote>
  <w:footnote w:id="22">
    <w:p w14:paraId="7B763401" w14:textId="77777777" w:rsidR="00BA34B6" w:rsidRPr="0068660C" w:rsidRDefault="00BA34B6" w:rsidP="008F33DA">
      <w:pPr>
        <w:pStyle w:val="FootnoteText"/>
        <w:rPr>
          <w:rFonts w:ascii="Palatino Linotype" w:hAnsi="Palatino Linotype"/>
          <w:sz w:val="20"/>
        </w:rPr>
      </w:pPr>
      <w:r w:rsidRPr="0068660C">
        <w:rPr>
          <w:rStyle w:val="FootnoteReference"/>
          <w:rFonts w:ascii="Palatino Linotype" w:hAnsi="Palatino Linotype"/>
          <w:sz w:val="20"/>
        </w:rPr>
        <w:footnoteRef/>
      </w:r>
      <w:r w:rsidRPr="0068660C">
        <w:rPr>
          <w:rFonts w:ascii="Palatino Linotype" w:hAnsi="Palatino Linotype"/>
          <w:sz w:val="20"/>
        </w:rPr>
        <w:t xml:space="preserve"> CBCS - Economic Bulletin - September 2025, table 4, </w:t>
      </w:r>
      <w:proofErr w:type="spellStart"/>
      <w:r w:rsidRPr="0068660C">
        <w:rPr>
          <w:rFonts w:ascii="Palatino Linotype" w:hAnsi="Palatino Linotype"/>
          <w:sz w:val="20"/>
        </w:rPr>
        <w:t>blz</w:t>
      </w:r>
      <w:proofErr w:type="spellEnd"/>
      <w:r w:rsidRPr="0068660C">
        <w:rPr>
          <w:rFonts w:ascii="Palatino Linotype" w:hAnsi="Palatino Linotype"/>
          <w:sz w:val="20"/>
        </w:rPr>
        <w:t xml:space="preserve"> 32</w:t>
      </w:r>
    </w:p>
  </w:footnote>
  <w:footnote w:id="23">
    <w:p w14:paraId="00B5FF41" w14:textId="77777777" w:rsidR="00BA34B6" w:rsidRPr="0068660C" w:rsidRDefault="00BA34B6" w:rsidP="008F33DA">
      <w:pPr>
        <w:pStyle w:val="FootnoteText"/>
        <w:rPr>
          <w:rFonts w:ascii="Palatino Linotype" w:hAnsi="Palatino Linotype"/>
          <w:sz w:val="20"/>
          <w:lang w:val="nl-NL"/>
        </w:rPr>
      </w:pPr>
      <w:r w:rsidRPr="0068660C">
        <w:rPr>
          <w:rStyle w:val="FootnoteReference"/>
          <w:rFonts w:ascii="Palatino Linotype" w:hAnsi="Palatino Linotype"/>
          <w:sz w:val="20"/>
          <w:lang w:val="nl-NL"/>
        </w:rPr>
        <w:footnoteRef/>
      </w:r>
      <w:r w:rsidRPr="0068660C">
        <w:rPr>
          <w:rFonts w:ascii="Palatino Linotype" w:hAnsi="Palatino Linotype"/>
          <w:sz w:val="20"/>
          <w:lang w:val="es-ES"/>
        </w:rPr>
        <w:t xml:space="preserve"> Luca, D. L., &amp; Luca, M. (2019). </w:t>
      </w:r>
      <w:r w:rsidRPr="0068660C">
        <w:rPr>
          <w:rFonts w:ascii="Palatino Linotype" w:hAnsi="Palatino Linotype"/>
          <w:i/>
          <w:iCs/>
          <w:sz w:val="20"/>
        </w:rPr>
        <w:t xml:space="preserve">Survival of the fittest: the impact of the minimum wage on firm exit </w:t>
      </w:r>
      <w:r w:rsidRPr="0068660C">
        <w:rPr>
          <w:rFonts w:ascii="Palatino Linotype" w:hAnsi="Palatino Linotype"/>
          <w:sz w:val="20"/>
        </w:rPr>
        <w:t xml:space="preserve">(NBER Working Paper No. w25806). </w:t>
      </w:r>
      <w:r w:rsidRPr="0068660C">
        <w:rPr>
          <w:rFonts w:ascii="Palatino Linotype" w:hAnsi="Palatino Linotype"/>
          <w:sz w:val="20"/>
          <w:lang w:val="nl-NL"/>
        </w:rPr>
        <w:t xml:space="preserve">National Bureau of </w:t>
      </w:r>
      <w:proofErr w:type="spellStart"/>
      <w:r w:rsidRPr="0068660C">
        <w:rPr>
          <w:rFonts w:ascii="Palatino Linotype" w:hAnsi="Palatino Linotype"/>
          <w:sz w:val="20"/>
          <w:lang w:val="nl-NL"/>
        </w:rPr>
        <w:t>Economic</w:t>
      </w:r>
      <w:proofErr w:type="spellEnd"/>
      <w:r w:rsidRPr="0068660C">
        <w:rPr>
          <w:rFonts w:ascii="Palatino Linotype" w:hAnsi="Palatino Linotype"/>
          <w:sz w:val="20"/>
          <w:lang w:val="nl-NL"/>
        </w:rPr>
        <w:t xml:space="preserve"> Research.</w:t>
      </w:r>
    </w:p>
  </w:footnote>
  <w:footnote w:id="24">
    <w:p w14:paraId="610E21E0" w14:textId="77777777" w:rsidR="00BA34B6" w:rsidRPr="0068660C" w:rsidRDefault="00BA34B6" w:rsidP="008F33DA">
      <w:pPr>
        <w:pStyle w:val="FootnoteText"/>
        <w:rPr>
          <w:rFonts w:ascii="Palatino Linotype" w:hAnsi="Palatino Linotype"/>
          <w:sz w:val="20"/>
          <w:lang w:val="nl-NL"/>
        </w:rPr>
      </w:pPr>
      <w:r w:rsidRPr="0068660C">
        <w:rPr>
          <w:rStyle w:val="FootnoteReference"/>
          <w:rFonts w:ascii="Palatino Linotype" w:hAnsi="Palatino Linotype"/>
          <w:sz w:val="20"/>
        </w:rPr>
        <w:footnoteRef/>
      </w:r>
      <w:r w:rsidRPr="0068660C">
        <w:rPr>
          <w:rFonts w:ascii="Palatino Linotype" w:hAnsi="Palatino Linotype"/>
          <w:sz w:val="20"/>
          <w:lang w:val="nl-NL"/>
        </w:rPr>
        <w:t xml:space="preserve"> </w:t>
      </w:r>
      <w:proofErr w:type="spellStart"/>
      <w:r w:rsidRPr="0068660C">
        <w:rPr>
          <w:rFonts w:ascii="Palatino Linotype" w:hAnsi="Palatino Linotype"/>
          <w:sz w:val="20"/>
          <w:lang w:val="nl-NL"/>
        </w:rPr>
        <w:t>Haraztosi</w:t>
      </w:r>
      <w:proofErr w:type="spellEnd"/>
      <w:r w:rsidRPr="0068660C">
        <w:rPr>
          <w:rFonts w:ascii="Palatino Linotype" w:hAnsi="Palatino Linotype"/>
          <w:sz w:val="20"/>
          <w:lang w:val="nl-NL"/>
        </w:rPr>
        <w:t xml:space="preserve"> en </w:t>
      </w:r>
      <w:proofErr w:type="spellStart"/>
      <w:r w:rsidRPr="0068660C">
        <w:rPr>
          <w:rFonts w:ascii="Palatino Linotype" w:hAnsi="Palatino Linotype"/>
          <w:sz w:val="20"/>
          <w:lang w:val="nl-NL"/>
        </w:rPr>
        <w:t>Lindner</w:t>
      </w:r>
      <w:proofErr w:type="spellEnd"/>
      <w:r w:rsidRPr="0068660C">
        <w:rPr>
          <w:rFonts w:ascii="Palatino Linotype" w:hAnsi="Palatino Linotype"/>
          <w:sz w:val="20"/>
          <w:lang w:val="nl-NL"/>
        </w:rPr>
        <w:t xml:space="preserve">, 2019, Luca en Luca, 2019, </w:t>
      </w:r>
      <w:proofErr w:type="spellStart"/>
      <w:r w:rsidRPr="0068660C">
        <w:rPr>
          <w:rFonts w:ascii="Palatino Linotype" w:hAnsi="Palatino Linotype"/>
          <w:sz w:val="20"/>
          <w:lang w:val="nl-NL"/>
        </w:rPr>
        <w:t>Aaronson</w:t>
      </w:r>
      <w:proofErr w:type="spellEnd"/>
      <w:r w:rsidRPr="0068660C">
        <w:rPr>
          <w:rFonts w:ascii="Palatino Linotype" w:hAnsi="Palatino Linotype"/>
          <w:sz w:val="20"/>
          <w:lang w:val="nl-NL"/>
        </w:rPr>
        <w:t xml:space="preserve"> et al., 2008, Hirsch et al., 2015</w:t>
      </w:r>
      <w:r>
        <w:rPr>
          <w:rFonts w:ascii="Palatino Linotype" w:hAnsi="Palatino Linotype"/>
          <w:sz w:val="20"/>
          <w:lang w:val="nl-NL"/>
        </w:rPr>
        <w:t>.</w:t>
      </w:r>
    </w:p>
  </w:footnote>
  <w:footnote w:id="25">
    <w:p w14:paraId="7636703B" w14:textId="77777777" w:rsidR="00BA34B6" w:rsidRPr="0068660C" w:rsidRDefault="00BA34B6" w:rsidP="008F33DA">
      <w:pPr>
        <w:pStyle w:val="FootnoteText"/>
        <w:rPr>
          <w:rFonts w:ascii="Palatino Linotype" w:hAnsi="Palatino Linotype"/>
          <w:lang w:val="nl-NL"/>
        </w:rPr>
      </w:pPr>
      <w:r w:rsidRPr="0068660C">
        <w:rPr>
          <w:rStyle w:val="FootnoteReference"/>
          <w:rFonts w:ascii="Palatino Linotype" w:hAnsi="Palatino Linotype"/>
          <w:sz w:val="20"/>
        </w:rPr>
        <w:footnoteRef/>
      </w:r>
      <w:r w:rsidRPr="0068660C">
        <w:rPr>
          <w:rFonts w:ascii="Palatino Linotype" w:hAnsi="Palatino Linotype"/>
          <w:sz w:val="20"/>
          <w:lang w:val="nl-NL"/>
        </w:rPr>
        <w:t xml:space="preserve"> Ingevolge artikel 11 van de Landsverordening comptabiliteit</w:t>
      </w:r>
      <w:r>
        <w:rPr>
          <w:rFonts w:ascii="Palatino Linotype" w:hAnsi="Palatino Linotype"/>
          <w:sz w:val="20"/>
          <w:lang w:val="nl-NL"/>
        </w:rPr>
        <w:t xml:space="preserve"> 2010</w:t>
      </w:r>
      <w:r w:rsidRPr="0068660C">
        <w:rPr>
          <w:rFonts w:ascii="Palatino Linotype" w:hAnsi="Palatino Linotype"/>
          <w:sz w:val="20"/>
          <w:lang w:val="nl-NL"/>
        </w:rPr>
        <w:t xml:space="preserve"> </w:t>
      </w:r>
      <w:r>
        <w:rPr>
          <w:rFonts w:ascii="Palatino Linotype" w:hAnsi="Palatino Linotype"/>
          <w:sz w:val="20"/>
          <w:lang w:val="nl-NL"/>
        </w:rPr>
        <w:t>(</w:t>
      </w:r>
      <w:r w:rsidRPr="0068660C">
        <w:rPr>
          <w:rFonts w:ascii="Palatino Linotype" w:hAnsi="Palatino Linotype"/>
          <w:sz w:val="20"/>
          <w:lang w:val="nl-NL"/>
        </w:rPr>
        <w:t>A.B. 2010,</w:t>
      </w:r>
      <w:r>
        <w:rPr>
          <w:rFonts w:ascii="Palatino Linotype" w:hAnsi="Palatino Linotype"/>
          <w:sz w:val="20"/>
          <w:lang w:val="nl-NL"/>
        </w:rPr>
        <w:t xml:space="preserve"> no. </w:t>
      </w:r>
      <w:r w:rsidRPr="0068660C">
        <w:rPr>
          <w:rFonts w:ascii="Palatino Linotype" w:hAnsi="Palatino Linotype"/>
          <w:sz w:val="20"/>
          <w:lang w:val="nl-NL"/>
        </w:rPr>
        <w:t>87</w:t>
      </w:r>
      <w:r>
        <w:rPr>
          <w:rFonts w:ascii="Palatino Linotype" w:hAnsi="Palatino Linotype"/>
          <w:sz w:val="20"/>
          <w:lang w:val="nl-NL"/>
        </w:rPr>
        <w:t>, bijlage b</w:t>
      </w:r>
      <w:r w:rsidRPr="0068660C">
        <w:rPr>
          <w:rFonts w:ascii="Palatino Linotype" w:hAnsi="Palatino Linotype"/>
          <w:sz w:val="20"/>
          <w:lang w:val="nl-NL"/>
        </w:rPr>
        <w:t>) dient in de toelichting bij een ontwerp-ministeriële beschikking met algemene werking of een ontwerp-landsbesluit houdende algemene maatregelen te worden ingegaan op financiële effecten van het betreffende ontwerp.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5E0E8" w14:textId="77777777" w:rsidR="00BA34B6" w:rsidRDefault="00BA34B6">
    <w:pPr>
      <w:tabs>
        <w:tab w:val="left" w:pos="-720"/>
      </w:tabs>
      <w:suppressAutoHyphens/>
      <w:jc w:val="both"/>
      <w:rPr>
        <w:rFonts w:ascii="Times New Roman" w:hAnsi="Times New Roman"/>
        <w:b/>
        <w:spacing w:val="-4"/>
        <w:sz w:val="36"/>
      </w:rPr>
    </w:pPr>
    <w:r>
      <w:rPr>
        <w:noProof/>
      </w:rPr>
      <mc:AlternateContent>
        <mc:Choice Requires="wps">
          <w:drawing>
            <wp:anchor distT="0" distB="0" distL="114300" distR="114300" simplePos="0" relativeHeight="251660288" behindDoc="0" locked="0" layoutInCell="0" allowOverlap="1" wp14:anchorId="504BD5D3" wp14:editId="0856D1A1">
              <wp:simplePos x="0" y="0"/>
              <wp:positionH relativeFrom="page">
                <wp:posOffset>822960</wp:posOffset>
              </wp:positionH>
              <wp:positionV relativeFrom="paragraph">
                <wp:posOffset>0</wp:posOffset>
              </wp:positionV>
              <wp:extent cx="5914390" cy="1524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wps:spPr>
                    <wps:txbx>
                      <w:txbxContent>
                        <w:p w14:paraId="3EAC09B9" w14:textId="77777777" w:rsidR="00BA34B6" w:rsidRDefault="00BA34B6">
                          <w:pPr>
                            <w:tabs>
                              <w:tab w:val="center" w:pos="4657"/>
                              <w:tab w:val="right" w:pos="9314"/>
                            </w:tabs>
                            <w:rPr>
                              <w:rFonts w:ascii="Times New Roman" w:hAnsi="Times New Roman"/>
                              <w:spacing w:val="-3"/>
                            </w:rPr>
                          </w:pPr>
                          <w:r>
                            <w:tab/>
                          </w:r>
                          <w:r w:rsidRPr="0068660C">
                            <w:rPr>
                              <w:rFonts w:ascii="Times New Roman" w:hAnsi="Times New Roman"/>
                              <w:spacing w:val="-3"/>
                              <w:sz w:val="20"/>
                            </w:rPr>
                            <w:noBreakHyphen/>
                            <w:t xml:space="preserve"> </w:t>
                          </w:r>
                          <w:r w:rsidRPr="0068660C">
                            <w:rPr>
                              <w:rFonts w:ascii="Times New Roman" w:hAnsi="Times New Roman"/>
                              <w:spacing w:val="-3"/>
                              <w:sz w:val="20"/>
                            </w:rPr>
                            <w:fldChar w:fldCharType="begin"/>
                          </w:r>
                          <w:r w:rsidRPr="0068660C">
                            <w:rPr>
                              <w:rFonts w:ascii="Times New Roman" w:hAnsi="Times New Roman"/>
                              <w:spacing w:val="-3"/>
                              <w:sz w:val="20"/>
                            </w:rPr>
                            <w:instrText>page \* arabic</w:instrText>
                          </w:r>
                          <w:r w:rsidRPr="0068660C">
                            <w:rPr>
                              <w:rFonts w:ascii="Times New Roman" w:hAnsi="Times New Roman"/>
                              <w:spacing w:val="-3"/>
                              <w:sz w:val="20"/>
                            </w:rPr>
                            <w:fldChar w:fldCharType="separate"/>
                          </w:r>
                          <w:r w:rsidRPr="0068660C">
                            <w:rPr>
                              <w:rFonts w:ascii="Times New Roman" w:hAnsi="Times New Roman"/>
                              <w:noProof/>
                              <w:spacing w:val="-3"/>
                              <w:sz w:val="20"/>
                            </w:rPr>
                            <w:t>14</w:t>
                          </w:r>
                          <w:r w:rsidRPr="0068660C">
                            <w:rPr>
                              <w:rFonts w:ascii="Times New Roman" w:hAnsi="Times New Roman"/>
                              <w:spacing w:val="-3"/>
                              <w:sz w:val="20"/>
                            </w:rPr>
                            <w:fldChar w:fldCharType="end"/>
                          </w:r>
                          <w:r>
                            <w:rPr>
                              <w:rFonts w:ascii="Times New Roman" w:hAnsi="Times New Roman"/>
                              <w:spacing w:val="-3"/>
                            </w:rPr>
                            <w:t xml:space="preserve"> </w:t>
                          </w:r>
                          <w:r>
                            <w:rPr>
                              <w:rFonts w:ascii="Times New Roman" w:hAnsi="Times New Roman"/>
                              <w:spacing w:val="-3"/>
                            </w:rPr>
                            <w:noBreakHyphen/>
                          </w:r>
                        </w:p>
                        <w:p w14:paraId="68FDCB62" w14:textId="77777777" w:rsidR="00BA34B6" w:rsidRDefault="00BA34B6">
                          <w:pPr>
                            <w:tabs>
                              <w:tab w:val="center" w:pos="4657"/>
                              <w:tab w:val="right" w:pos="9314"/>
                            </w:tabs>
                            <w:rPr>
                              <w:rFonts w:ascii="Times New Roman" w:hAnsi="Times New Roman"/>
                              <w:spacing w:val="-3"/>
                            </w:rPr>
                          </w:pPr>
                        </w:p>
                        <w:p w14:paraId="6B704BE3" w14:textId="77777777" w:rsidR="00BA34B6" w:rsidRDefault="00BA34B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BD5D3" id="Rectangle 4" o:spid="_x0000_s1026" style="position:absolute;left:0;text-align:left;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" o:allowincell="f" filled="f" stroked="f">
              <v:textbox inset="0,0,0,0">
                <w:txbxContent>
                  <w:p w14:paraId="3EAC09B9" w14:textId="77777777" w:rsidR="00BA34B6" w:rsidRDefault="00BA34B6">
                    <w:pPr>
                      <w:tabs>
                        <w:tab w:val="center" w:pos="4657"/>
                        <w:tab w:val="right" w:pos="9314"/>
                      </w:tabs>
                      <w:rPr>
                        <w:rFonts w:ascii="Times New Roman" w:hAnsi="Times New Roman"/>
                        <w:spacing w:val="-3"/>
                      </w:rPr>
                    </w:pPr>
                    <w:r>
                      <w:tab/>
                    </w:r>
                    <w:r w:rsidRPr="0068660C">
                      <w:rPr>
                        <w:rFonts w:ascii="Times New Roman" w:hAnsi="Times New Roman"/>
                        <w:spacing w:val="-3"/>
                        <w:sz w:val="20"/>
                      </w:rPr>
                      <w:noBreakHyphen/>
                      <w:t xml:space="preserve"> </w:t>
                    </w:r>
                    <w:r w:rsidRPr="0068660C">
                      <w:rPr>
                        <w:rFonts w:ascii="Times New Roman" w:hAnsi="Times New Roman"/>
                        <w:spacing w:val="-3"/>
                        <w:sz w:val="20"/>
                      </w:rPr>
                      <w:fldChar w:fldCharType="begin"/>
                    </w:r>
                    <w:r w:rsidRPr="0068660C">
                      <w:rPr>
                        <w:rFonts w:ascii="Times New Roman" w:hAnsi="Times New Roman"/>
                        <w:spacing w:val="-3"/>
                        <w:sz w:val="20"/>
                      </w:rPr>
                      <w:instrText>page \* arabic</w:instrText>
                    </w:r>
                    <w:r w:rsidRPr="0068660C">
                      <w:rPr>
                        <w:rFonts w:ascii="Times New Roman" w:hAnsi="Times New Roman"/>
                        <w:spacing w:val="-3"/>
                        <w:sz w:val="20"/>
                      </w:rPr>
                      <w:fldChar w:fldCharType="separate"/>
                    </w:r>
                    <w:r w:rsidRPr="0068660C">
                      <w:rPr>
                        <w:rFonts w:ascii="Times New Roman" w:hAnsi="Times New Roman"/>
                        <w:noProof/>
                        <w:spacing w:val="-3"/>
                        <w:sz w:val="20"/>
                      </w:rPr>
                      <w:t>14</w:t>
                    </w:r>
                    <w:r w:rsidRPr="0068660C">
                      <w:rPr>
                        <w:rFonts w:ascii="Times New Roman" w:hAnsi="Times New Roman"/>
                        <w:spacing w:val="-3"/>
                        <w:sz w:val="20"/>
                      </w:rPr>
                      <w:fldChar w:fldCharType="end"/>
                    </w:r>
                    <w:r>
                      <w:rPr>
                        <w:rFonts w:ascii="Times New Roman" w:hAnsi="Times New Roman"/>
                        <w:spacing w:val="-3"/>
                      </w:rPr>
                      <w:t xml:space="preserve"> </w:t>
                    </w:r>
                    <w:r>
                      <w:rPr>
                        <w:rFonts w:ascii="Times New Roman" w:hAnsi="Times New Roman"/>
                        <w:spacing w:val="-3"/>
                      </w:rPr>
                      <w:noBreakHyphen/>
                    </w:r>
                  </w:p>
                  <w:p w14:paraId="68FDCB62" w14:textId="77777777" w:rsidR="00BA34B6" w:rsidRDefault="00BA34B6">
                    <w:pPr>
                      <w:tabs>
                        <w:tab w:val="center" w:pos="4657"/>
                        <w:tab w:val="right" w:pos="9314"/>
                      </w:tabs>
                      <w:rPr>
                        <w:rFonts w:ascii="Times New Roman" w:hAnsi="Times New Roman"/>
                        <w:spacing w:val="-3"/>
                      </w:rPr>
                    </w:pPr>
                  </w:p>
                  <w:p w14:paraId="6B704BE3" w14:textId="77777777" w:rsidR="00BA34B6" w:rsidRDefault="00BA34B6">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236</w:t>
    </w:r>
  </w:p>
  <w:p w14:paraId="31720BE9" w14:textId="77777777" w:rsidR="00BA34B6" w:rsidRDefault="00BA34B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1F1F7" w14:textId="77777777" w:rsidR="00BA34B6" w:rsidRDefault="00BA34B6">
    <w:pPr>
      <w:tabs>
        <w:tab w:val="right" w:pos="9313"/>
      </w:tabs>
      <w:suppressAutoHyphens/>
      <w:jc w:val="both"/>
      <w:rPr>
        <w:rFonts w:ascii="Times New Roman" w:hAnsi="Times New Roman"/>
        <w:b/>
        <w:spacing w:val="-4"/>
        <w:sz w:val="36"/>
      </w:rPr>
    </w:pPr>
    <w:r>
      <w:rPr>
        <w:noProof/>
      </w:rPr>
      <mc:AlternateContent>
        <mc:Choice Requires="wps">
          <w:drawing>
            <wp:anchor distT="0" distB="0" distL="114300" distR="114300" simplePos="0" relativeHeight="251661312" behindDoc="0" locked="0" layoutInCell="0" allowOverlap="1" wp14:anchorId="05B4B607" wp14:editId="00B7E84A">
              <wp:simplePos x="0" y="0"/>
              <wp:positionH relativeFrom="page">
                <wp:posOffset>822960</wp:posOffset>
              </wp:positionH>
              <wp:positionV relativeFrom="paragraph">
                <wp:posOffset>0</wp:posOffset>
              </wp:positionV>
              <wp:extent cx="5914390" cy="15240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wps:spPr>
                    <wps:txbx>
                      <w:txbxContent>
                        <w:p w14:paraId="286EE192" w14:textId="77777777" w:rsidR="00BA34B6" w:rsidRDefault="00BA34B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sidRPr="0068660C">
                            <w:rPr>
                              <w:rFonts w:ascii="Palatino Linotype" w:hAnsi="Palatino Linotype"/>
                              <w:spacing w:val="-3"/>
                              <w:sz w:val="20"/>
                            </w:rPr>
                            <w:fldChar w:fldCharType="begin"/>
                          </w:r>
                          <w:r w:rsidRPr="0068660C">
                            <w:rPr>
                              <w:rFonts w:ascii="Palatino Linotype" w:hAnsi="Palatino Linotype"/>
                              <w:spacing w:val="-3"/>
                              <w:sz w:val="20"/>
                            </w:rPr>
                            <w:instrText>page \* arabic</w:instrText>
                          </w:r>
                          <w:r w:rsidRPr="0068660C">
                            <w:rPr>
                              <w:rFonts w:ascii="Palatino Linotype" w:hAnsi="Palatino Linotype"/>
                              <w:spacing w:val="-3"/>
                              <w:sz w:val="20"/>
                            </w:rPr>
                            <w:fldChar w:fldCharType="separate"/>
                          </w:r>
                          <w:r w:rsidRPr="0068660C">
                            <w:rPr>
                              <w:rFonts w:ascii="Palatino Linotype" w:hAnsi="Palatino Linotype"/>
                              <w:noProof/>
                              <w:spacing w:val="-3"/>
                              <w:sz w:val="20"/>
                            </w:rPr>
                            <w:t>13</w:t>
                          </w:r>
                          <w:r w:rsidRPr="0068660C">
                            <w:rPr>
                              <w:rFonts w:ascii="Palatino Linotype" w:hAnsi="Palatino Linotype"/>
                              <w:spacing w:val="-3"/>
                              <w:sz w:val="20"/>
                            </w:rPr>
                            <w:fldChar w:fldCharType="end"/>
                          </w:r>
                          <w:r>
                            <w:rPr>
                              <w:rFonts w:ascii="Times New Roman" w:hAnsi="Times New Roman"/>
                              <w:spacing w:val="-3"/>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4B607" id="Rectangle 5" o:spid="_x0000_s1027" style="position:absolute;left:0;text-align:left;margin-left:64.8pt;margin-top:0;width:465.7pt;height:1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" o:allowincell="f" filled="f" stroked="f">
              <v:textbox inset="0,0,0,0">
                <w:txbxContent>
                  <w:p w14:paraId="286EE192" w14:textId="77777777" w:rsidR="00BA34B6" w:rsidRDefault="00BA34B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sidRPr="0068660C">
                      <w:rPr>
                        <w:rFonts w:ascii="Palatino Linotype" w:hAnsi="Palatino Linotype"/>
                        <w:spacing w:val="-3"/>
                        <w:sz w:val="20"/>
                      </w:rPr>
                      <w:fldChar w:fldCharType="begin"/>
                    </w:r>
                    <w:r w:rsidRPr="0068660C">
                      <w:rPr>
                        <w:rFonts w:ascii="Palatino Linotype" w:hAnsi="Palatino Linotype"/>
                        <w:spacing w:val="-3"/>
                        <w:sz w:val="20"/>
                      </w:rPr>
                      <w:instrText>page \* arabic</w:instrText>
                    </w:r>
                    <w:r w:rsidRPr="0068660C">
                      <w:rPr>
                        <w:rFonts w:ascii="Palatino Linotype" w:hAnsi="Palatino Linotype"/>
                        <w:spacing w:val="-3"/>
                        <w:sz w:val="20"/>
                      </w:rPr>
                      <w:fldChar w:fldCharType="separate"/>
                    </w:r>
                    <w:r w:rsidRPr="0068660C">
                      <w:rPr>
                        <w:rFonts w:ascii="Palatino Linotype" w:hAnsi="Palatino Linotype"/>
                        <w:noProof/>
                        <w:spacing w:val="-3"/>
                        <w:sz w:val="20"/>
                      </w:rPr>
                      <w:t>13</w:t>
                    </w:r>
                    <w:r w:rsidRPr="0068660C">
                      <w:rPr>
                        <w:rFonts w:ascii="Palatino Linotype" w:hAnsi="Palatino Linotype"/>
                        <w:spacing w:val="-3"/>
                        <w:sz w:val="20"/>
                      </w:rPr>
                      <w:fldChar w:fldCharType="end"/>
                    </w:r>
                    <w:r>
                      <w:rPr>
                        <w:rFonts w:ascii="Times New Roman" w:hAnsi="Times New Roman"/>
                        <w:spacing w:val="-3"/>
                      </w:rPr>
                      <w:t xml:space="preserve"> -</w:t>
                    </w:r>
                  </w:p>
                </w:txbxContent>
              </v:textbox>
              <w10:wrap anchorx="page"/>
            </v:rect>
          </w:pict>
        </mc:Fallback>
      </mc:AlternateContent>
    </w:r>
    <w:r>
      <w:rPr>
        <w:rFonts w:ascii="Times New Roman" w:hAnsi="Times New Roman"/>
        <w:b/>
        <w:spacing w:val="-4"/>
        <w:sz w:val="36"/>
      </w:rPr>
      <w:tab/>
      <w:t>236</w:t>
    </w:r>
  </w:p>
  <w:p w14:paraId="109C798F" w14:textId="77777777" w:rsidR="00BA34B6" w:rsidRDefault="00BA34B6">
    <w:pPr>
      <w:tabs>
        <w:tab w:val="right" w:pos="9313"/>
      </w:tabs>
      <w:suppressAutoHyphens/>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2BDA3" w14:textId="77777777" w:rsidR="00BA34B6" w:rsidRDefault="00BA34B6">
    <w:pPr>
      <w:pStyle w:val="Header"/>
    </w:pPr>
  </w:p>
  <w:p w14:paraId="1E720902" w14:textId="77777777" w:rsidR="00BA34B6" w:rsidRDefault="00BA34B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E1B75" w14:textId="77777777" w:rsidR="00BA34B6" w:rsidRDefault="00BA34B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2A5705C6" wp14:editId="67853AD2">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3AB9CEE" w14:textId="77777777" w:rsidR="00BA34B6" w:rsidRDefault="00BA34B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39B00751" w14:textId="77777777" w:rsidR="00BA34B6" w:rsidRDefault="00BA34B6">
                          <w:pPr>
                            <w:tabs>
                              <w:tab w:val="center" w:pos="4657"/>
                              <w:tab w:val="right" w:pos="9314"/>
                            </w:tabs>
                            <w:rPr>
                              <w:rFonts w:ascii="Times New Roman" w:hAnsi="Times New Roman"/>
                              <w:spacing w:val="-3"/>
                            </w:rPr>
                          </w:pPr>
                        </w:p>
                        <w:p w14:paraId="31157263" w14:textId="77777777" w:rsidR="00BA34B6" w:rsidRDefault="00BA34B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236</w:t>
    </w:r>
  </w:p>
  <w:p w14:paraId="3FC02F65" w14:textId="77777777" w:rsidR="00BA34B6" w:rsidRDefault="00BA34B6">
    <w:pPr>
      <w:tabs>
        <w:tab w:val="left" w:pos="-720"/>
      </w:tabs>
      <w:suppressAutoHyphens/>
      <w:jc w:val="both"/>
      <w:rPr>
        <w:rFonts w:ascii="Times New Roman" w:hAnsi="Times New Roman"/>
        <w:spacing w:val="-3"/>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A81D0" w14:textId="77777777" w:rsidR="00BA34B6" w:rsidRDefault="00BA34B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7D2E70FA" wp14:editId="79B11184">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BC1F630" w14:textId="77777777" w:rsidR="00BA34B6" w:rsidRDefault="00BA34B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236</w:t>
    </w:r>
  </w:p>
  <w:p w14:paraId="3142CD0C" w14:textId="77777777" w:rsidR="00BA34B6" w:rsidRDefault="00BA34B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FF428D9"/>
    <w:multiLevelType w:val="hybridMultilevel"/>
    <w:tmpl w:val="EEEC606E"/>
    <w:lvl w:ilvl="0" w:tplc="C5AAA8DE">
      <w:start w:val="1"/>
      <w:numFmt w:val="bullet"/>
      <w:lvlText w:val="-"/>
      <w:lvlJc w:val="left"/>
      <w:pPr>
        <w:ind w:left="720" w:hanging="360"/>
      </w:pPr>
      <w:rPr>
        <w:rFonts w:ascii="Palatino Linotype" w:eastAsia="Arial"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F48AC"/>
    <w:multiLevelType w:val="hybridMultilevel"/>
    <w:tmpl w:val="C2805636"/>
    <w:lvl w:ilvl="0" w:tplc="37E4A8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857108"/>
    <w:multiLevelType w:val="hybridMultilevel"/>
    <w:tmpl w:val="5FCA2C3C"/>
    <w:lvl w:ilvl="0" w:tplc="836EA398">
      <w:start w:val="1"/>
      <w:numFmt w:val="decimal"/>
      <w:lvlText w:val="%1."/>
      <w:lvlJc w:val="left"/>
      <w:pPr>
        <w:tabs>
          <w:tab w:val="num" w:pos="720"/>
        </w:tabs>
        <w:ind w:left="720" w:hanging="360"/>
      </w:pPr>
      <w:rPr>
        <w:rFonts w:ascii="Times New Roman" w:eastAsia="Times New Roman" w:hAnsi="Times New Roman"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856351C"/>
    <w:multiLevelType w:val="hybridMultilevel"/>
    <w:tmpl w:val="F57A0536"/>
    <w:lvl w:ilvl="0" w:tplc="B802AFBA">
      <w:start w:val="3"/>
      <w:numFmt w:val="bullet"/>
      <w:lvlText w:val="-"/>
      <w:lvlJc w:val="left"/>
      <w:pPr>
        <w:ind w:left="720" w:hanging="360"/>
      </w:pPr>
      <w:rPr>
        <w:rFonts w:ascii="Palatino Linotype" w:eastAsia="Times New Roman" w:hAnsi="Palatino Linotype" w:cs="Times New Roman" w:hint="default"/>
      </w:rPr>
    </w:lvl>
    <w:lvl w:ilvl="1" w:tplc="04790003" w:tentative="1">
      <w:start w:val="1"/>
      <w:numFmt w:val="bullet"/>
      <w:lvlText w:val="o"/>
      <w:lvlJc w:val="left"/>
      <w:pPr>
        <w:ind w:left="1440" w:hanging="360"/>
      </w:pPr>
      <w:rPr>
        <w:rFonts w:ascii="Courier New" w:hAnsi="Courier New" w:cs="Courier New" w:hint="default"/>
      </w:rPr>
    </w:lvl>
    <w:lvl w:ilvl="2" w:tplc="04790005" w:tentative="1">
      <w:start w:val="1"/>
      <w:numFmt w:val="bullet"/>
      <w:lvlText w:val=""/>
      <w:lvlJc w:val="left"/>
      <w:pPr>
        <w:ind w:left="2160" w:hanging="360"/>
      </w:pPr>
      <w:rPr>
        <w:rFonts w:ascii="Wingdings" w:hAnsi="Wingdings" w:hint="default"/>
      </w:rPr>
    </w:lvl>
    <w:lvl w:ilvl="3" w:tplc="04790001" w:tentative="1">
      <w:start w:val="1"/>
      <w:numFmt w:val="bullet"/>
      <w:lvlText w:val=""/>
      <w:lvlJc w:val="left"/>
      <w:pPr>
        <w:ind w:left="2880" w:hanging="360"/>
      </w:pPr>
      <w:rPr>
        <w:rFonts w:ascii="Symbol" w:hAnsi="Symbol" w:hint="default"/>
      </w:rPr>
    </w:lvl>
    <w:lvl w:ilvl="4" w:tplc="04790003" w:tentative="1">
      <w:start w:val="1"/>
      <w:numFmt w:val="bullet"/>
      <w:lvlText w:val="o"/>
      <w:lvlJc w:val="left"/>
      <w:pPr>
        <w:ind w:left="3600" w:hanging="360"/>
      </w:pPr>
      <w:rPr>
        <w:rFonts w:ascii="Courier New" w:hAnsi="Courier New" w:cs="Courier New" w:hint="default"/>
      </w:rPr>
    </w:lvl>
    <w:lvl w:ilvl="5" w:tplc="04790005" w:tentative="1">
      <w:start w:val="1"/>
      <w:numFmt w:val="bullet"/>
      <w:lvlText w:val=""/>
      <w:lvlJc w:val="left"/>
      <w:pPr>
        <w:ind w:left="4320" w:hanging="360"/>
      </w:pPr>
      <w:rPr>
        <w:rFonts w:ascii="Wingdings" w:hAnsi="Wingdings" w:hint="default"/>
      </w:rPr>
    </w:lvl>
    <w:lvl w:ilvl="6" w:tplc="04790001" w:tentative="1">
      <w:start w:val="1"/>
      <w:numFmt w:val="bullet"/>
      <w:lvlText w:val=""/>
      <w:lvlJc w:val="left"/>
      <w:pPr>
        <w:ind w:left="5040" w:hanging="360"/>
      </w:pPr>
      <w:rPr>
        <w:rFonts w:ascii="Symbol" w:hAnsi="Symbol" w:hint="default"/>
      </w:rPr>
    </w:lvl>
    <w:lvl w:ilvl="7" w:tplc="04790003" w:tentative="1">
      <w:start w:val="1"/>
      <w:numFmt w:val="bullet"/>
      <w:lvlText w:val="o"/>
      <w:lvlJc w:val="left"/>
      <w:pPr>
        <w:ind w:left="5760" w:hanging="360"/>
      </w:pPr>
      <w:rPr>
        <w:rFonts w:ascii="Courier New" w:hAnsi="Courier New" w:cs="Courier New" w:hint="default"/>
      </w:rPr>
    </w:lvl>
    <w:lvl w:ilvl="8" w:tplc="04790005" w:tentative="1">
      <w:start w:val="1"/>
      <w:numFmt w:val="bullet"/>
      <w:lvlText w:val=""/>
      <w:lvlJc w:val="left"/>
      <w:pPr>
        <w:ind w:left="6480" w:hanging="360"/>
      </w:pPr>
      <w:rPr>
        <w:rFonts w:ascii="Wingdings" w:hAnsi="Wingdings" w:hint="default"/>
      </w:rPr>
    </w:lvl>
  </w:abstractNum>
  <w:abstractNum w:abstractNumId="7" w15:restartNumberingAfterBreak="0">
    <w:nsid w:val="2EEB22D0"/>
    <w:multiLevelType w:val="hybridMultilevel"/>
    <w:tmpl w:val="D9481C2C"/>
    <w:lvl w:ilvl="0" w:tplc="1BCA973C">
      <w:start w:val="1"/>
      <w:numFmt w:val="lowerLetter"/>
      <w:lvlText w:val="%1."/>
      <w:lvlJc w:val="left"/>
      <w:pPr>
        <w:tabs>
          <w:tab w:val="num" w:pos="720"/>
        </w:tabs>
        <w:ind w:left="720" w:hanging="360"/>
      </w:pPr>
      <w:rPr>
        <w:rFonts w:cs="Times New Roman" w:hint="default"/>
      </w:rPr>
    </w:lvl>
    <w:lvl w:ilvl="1" w:tplc="441A2CAC">
      <w:start w:val="1"/>
      <w:numFmt w:val="decimal"/>
      <w:lvlText w:val="%2."/>
      <w:lvlJc w:val="left"/>
      <w:pPr>
        <w:tabs>
          <w:tab w:val="num" w:pos="1440"/>
        </w:tabs>
        <w:ind w:left="1440" w:hanging="360"/>
      </w:pPr>
      <w:rPr>
        <w:rFonts w:ascii="Times New Roman" w:eastAsia="Times New Roman" w:hAnsi="Times New Roman"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29F3A99"/>
    <w:multiLevelType w:val="hybridMultilevel"/>
    <w:tmpl w:val="A4361BD8"/>
    <w:lvl w:ilvl="0" w:tplc="0413000F">
      <w:start w:val="1"/>
      <w:numFmt w:val="decimal"/>
      <w:lvlText w:val="%1."/>
      <w:lvlJc w:val="left"/>
      <w:pPr>
        <w:tabs>
          <w:tab w:val="num" w:pos="720"/>
        </w:tabs>
        <w:ind w:left="720" w:hanging="360"/>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9971A62"/>
    <w:multiLevelType w:val="multilevel"/>
    <w:tmpl w:val="ABC2D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D13E04"/>
    <w:multiLevelType w:val="hybridMultilevel"/>
    <w:tmpl w:val="C936B79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F285C3D"/>
    <w:multiLevelType w:val="hybridMultilevel"/>
    <w:tmpl w:val="D08AF46C"/>
    <w:lvl w:ilvl="0" w:tplc="4C9EC7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1726400"/>
    <w:multiLevelType w:val="hybridMultilevel"/>
    <w:tmpl w:val="774C3A02"/>
    <w:lvl w:ilvl="0" w:tplc="296A3E2C">
      <w:start w:val="3"/>
      <w:numFmt w:val="bullet"/>
      <w:lvlText w:val="-"/>
      <w:lvlJc w:val="left"/>
      <w:pPr>
        <w:ind w:left="720" w:hanging="360"/>
      </w:pPr>
      <w:rPr>
        <w:rFonts w:ascii="Palatino Linotype" w:eastAsia="Times New Roman" w:hAnsi="Palatino Linotype" w:cs="Times New Roman" w:hint="default"/>
      </w:rPr>
    </w:lvl>
    <w:lvl w:ilvl="1" w:tplc="04790003" w:tentative="1">
      <w:start w:val="1"/>
      <w:numFmt w:val="bullet"/>
      <w:lvlText w:val="o"/>
      <w:lvlJc w:val="left"/>
      <w:pPr>
        <w:ind w:left="1440" w:hanging="360"/>
      </w:pPr>
      <w:rPr>
        <w:rFonts w:ascii="Courier New" w:hAnsi="Courier New" w:cs="Courier New" w:hint="default"/>
      </w:rPr>
    </w:lvl>
    <w:lvl w:ilvl="2" w:tplc="04790005" w:tentative="1">
      <w:start w:val="1"/>
      <w:numFmt w:val="bullet"/>
      <w:lvlText w:val=""/>
      <w:lvlJc w:val="left"/>
      <w:pPr>
        <w:ind w:left="2160" w:hanging="360"/>
      </w:pPr>
      <w:rPr>
        <w:rFonts w:ascii="Wingdings" w:hAnsi="Wingdings" w:hint="default"/>
      </w:rPr>
    </w:lvl>
    <w:lvl w:ilvl="3" w:tplc="04790001" w:tentative="1">
      <w:start w:val="1"/>
      <w:numFmt w:val="bullet"/>
      <w:lvlText w:val=""/>
      <w:lvlJc w:val="left"/>
      <w:pPr>
        <w:ind w:left="2880" w:hanging="360"/>
      </w:pPr>
      <w:rPr>
        <w:rFonts w:ascii="Symbol" w:hAnsi="Symbol" w:hint="default"/>
      </w:rPr>
    </w:lvl>
    <w:lvl w:ilvl="4" w:tplc="04790003" w:tentative="1">
      <w:start w:val="1"/>
      <w:numFmt w:val="bullet"/>
      <w:lvlText w:val="o"/>
      <w:lvlJc w:val="left"/>
      <w:pPr>
        <w:ind w:left="3600" w:hanging="360"/>
      </w:pPr>
      <w:rPr>
        <w:rFonts w:ascii="Courier New" w:hAnsi="Courier New" w:cs="Courier New" w:hint="default"/>
      </w:rPr>
    </w:lvl>
    <w:lvl w:ilvl="5" w:tplc="04790005" w:tentative="1">
      <w:start w:val="1"/>
      <w:numFmt w:val="bullet"/>
      <w:lvlText w:val=""/>
      <w:lvlJc w:val="left"/>
      <w:pPr>
        <w:ind w:left="4320" w:hanging="360"/>
      </w:pPr>
      <w:rPr>
        <w:rFonts w:ascii="Wingdings" w:hAnsi="Wingdings" w:hint="default"/>
      </w:rPr>
    </w:lvl>
    <w:lvl w:ilvl="6" w:tplc="04790001" w:tentative="1">
      <w:start w:val="1"/>
      <w:numFmt w:val="bullet"/>
      <w:lvlText w:val=""/>
      <w:lvlJc w:val="left"/>
      <w:pPr>
        <w:ind w:left="5040" w:hanging="360"/>
      </w:pPr>
      <w:rPr>
        <w:rFonts w:ascii="Symbol" w:hAnsi="Symbol" w:hint="default"/>
      </w:rPr>
    </w:lvl>
    <w:lvl w:ilvl="7" w:tplc="04790003" w:tentative="1">
      <w:start w:val="1"/>
      <w:numFmt w:val="bullet"/>
      <w:lvlText w:val="o"/>
      <w:lvlJc w:val="left"/>
      <w:pPr>
        <w:ind w:left="5760" w:hanging="360"/>
      </w:pPr>
      <w:rPr>
        <w:rFonts w:ascii="Courier New" w:hAnsi="Courier New" w:cs="Courier New" w:hint="default"/>
      </w:rPr>
    </w:lvl>
    <w:lvl w:ilvl="8" w:tplc="04790005" w:tentative="1">
      <w:start w:val="1"/>
      <w:numFmt w:val="bullet"/>
      <w:lvlText w:val=""/>
      <w:lvlJc w:val="left"/>
      <w:pPr>
        <w:ind w:left="6480" w:hanging="360"/>
      </w:pPr>
      <w:rPr>
        <w:rFonts w:ascii="Wingdings" w:hAnsi="Wingdings" w:hint="default"/>
      </w:rPr>
    </w:lvl>
  </w:abstractNum>
  <w:abstractNum w:abstractNumId="15"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94F17E2"/>
    <w:multiLevelType w:val="hybridMultilevel"/>
    <w:tmpl w:val="ED5C8AD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15"/>
  </w:num>
  <w:num w:numId="4">
    <w:abstractNumId w:val="13"/>
  </w:num>
  <w:num w:numId="5">
    <w:abstractNumId w:val="0"/>
  </w:num>
  <w:num w:numId="6">
    <w:abstractNumId w:val="11"/>
  </w:num>
  <w:num w:numId="7">
    <w:abstractNumId w:val="5"/>
  </w:num>
  <w:num w:numId="8">
    <w:abstractNumId w:val="7"/>
  </w:num>
  <w:num w:numId="9">
    <w:abstractNumId w:val="8"/>
  </w:num>
  <w:num w:numId="10">
    <w:abstractNumId w:val="16"/>
  </w:num>
  <w:num w:numId="11">
    <w:abstractNumId w:val="10"/>
  </w:num>
  <w:num w:numId="12">
    <w:abstractNumId w:val="9"/>
  </w:num>
  <w:num w:numId="13">
    <w:abstractNumId w:val="12"/>
  </w:num>
  <w:num w:numId="14">
    <w:abstractNumId w:val="2"/>
  </w:num>
  <w:num w:numId="15">
    <w:abstractNumId w:val="3"/>
  </w:num>
  <w:num w:numId="16">
    <w:abstractNumId w:val="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6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36386"/>
    <w:rsid w:val="0014186C"/>
    <w:rsid w:val="00163B50"/>
    <w:rsid w:val="00173FBA"/>
    <w:rsid w:val="001A7D22"/>
    <w:rsid w:val="001C27B0"/>
    <w:rsid w:val="001C384D"/>
    <w:rsid w:val="001C4DF2"/>
    <w:rsid w:val="00213227"/>
    <w:rsid w:val="002635A6"/>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583B"/>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9116A"/>
    <w:rsid w:val="008A1329"/>
    <w:rsid w:val="008B0FBF"/>
    <w:rsid w:val="008C60C3"/>
    <w:rsid w:val="008D5E2E"/>
    <w:rsid w:val="008D67E9"/>
    <w:rsid w:val="008E22C5"/>
    <w:rsid w:val="008F33DA"/>
    <w:rsid w:val="008F676F"/>
    <w:rsid w:val="00910EBB"/>
    <w:rsid w:val="00957572"/>
    <w:rsid w:val="009E45FD"/>
    <w:rsid w:val="00A0173D"/>
    <w:rsid w:val="00A4145E"/>
    <w:rsid w:val="00A8206D"/>
    <w:rsid w:val="00A85380"/>
    <w:rsid w:val="00AA53B3"/>
    <w:rsid w:val="00AC5F65"/>
    <w:rsid w:val="00B14BB9"/>
    <w:rsid w:val="00B34BEA"/>
    <w:rsid w:val="00B41F4D"/>
    <w:rsid w:val="00B42035"/>
    <w:rsid w:val="00B73573"/>
    <w:rsid w:val="00B747D5"/>
    <w:rsid w:val="00B84E49"/>
    <w:rsid w:val="00B920FE"/>
    <w:rsid w:val="00BA34B6"/>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0D4D69CA"/>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uiPriority="10" w:qFormat="1"/>
    <w:lsdException w:name="Body Text" w:uiPriority="99"/>
    <w:lsdException w:name="Body Text Indent" w:uiPriority="99"/>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qFormat/>
    <w:pPr>
      <w:keepNext/>
      <w:widowControl/>
      <w:jc w:val="center"/>
      <w:outlineLvl w:val="0"/>
    </w:pPr>
    <w:rPr>
      <w:rFonts w:ascii="Arial" w:hAnsi="Arial"/>
      <w:b/>
      <w:snapToGrid/>
      <w:sz w:val="40"/>
      <w:u w:val="single"/>
    </w:rPr>
  </w:style>
  <w:style w:type="paragraph" w:styleId="Heading2">
    <w:name w:val="heading 2"/>
    <w:basedOn w:val="Normal"/>
    <w:next w:val="Normal"/>
    <w:link w:val="Heading2Char"/>
    <w:qFormat/>
    <w:pPr>
      <w:keepNext/>
      <w:widowControl/>
      <w:outlineLvl w:val="1"/>
    </w:pPr>
    <w:rPr>
      <w:rFonts w:ascii="Times New Roman" w:hAnsi="Times New Roman"/>
      <w:snapToGrid/>
      <w:sz w:val="32"/>
    </w:rPr>
  </w:style>
  <w:style w:type="paragraph" w:styleId="Heading3">
    <w:name w:val="heading 3"/>
    <w:basedOn w:val="BodyText"/>
    <w:next w:val="BodyText"/>
    <w:link w:val="Heading3Char"/>
    <w:uiPriority w:val="9"/>
    <w:qFormat/>
    <w:rsid w:val="008F33DA"/>
    <w:pPr>
      <w:keepNext/>
      <w:keepLines/>
      <w:tabs>
        <w:tab w:val="left" w:pos="1008"/>
        <w:tab w:val="num" w:pos="1440"/>
      </w:tabs>
      <w:ind w:left="792" w:hanging="432"/>
      <w:outlineLvl w:val="2"/>
    </w:pPr>
    <w:rPr>
      <w:b/>
      <w:sz w:val="24"/>
    </w:rPr>
  </w:style>
  <w:style w:type="paragraph" w:styleId="Heading4">
    <w:name w:val="heading 4"/>
    <w:basedOn w:val="BodyText"/>
    <w:next w:val="BodyText"/>
    <w:link w:val="Heading4Char"/>
    <w:uiPriority w:val="9"/>
    <w:qFormat/>
    <w:rsid w:val="008F33DA"/>
    <w:pPr>
      <w:keepNext/>
      <w:keepLines/>
      <w:pBdr>
        <w:bottom w:val="single" w:sz="6" w:space="1" w:color="auto"/>
      </w:pBdr>
      <w:tabs>
        <w:tab w:val="right" w:pos="1440"/>
        <w:tab w:val="num" w:pos="2880"/>
      </w:tabs>
      <w:spacing w:before="240"/>
      <w:ind w:left="1728" w:hanging="648"/>
      <w:outlineLvl w:val="3"/>
    </w:pPr>
    <w:rPr>
      <w:b/>
    </w:rPr>
  </w:style>
  <w:style w:type="paragraph" w:styleId="Heading5">
    <w:name w:val="heading 5"/>
    <w:basedOn w:val="Normal"/>
    <w:next w:val="Normal"/>
    <w:link w:val="Heading5Char"/>
    <w:uiPriority w:val="9"/>
    <w:semiHidden/>
    <w:unhideWhenUsed/>
    <w:qFormat/>
    <w:rsid w:val="008F33DA"/>
    <w:pPr>
      <w:widowControl/>
      <w:spacing w:before="240" w:after="60"/>
      <w:outlineLvl w:val="4"/>
    </w:pPr>
    <w:rPr>
      <w:rFonts w:ascii="Calibri" w:hAnsi="Calibri"/>
      <w:b/>
      <w:bCs/>
      <w:i/>
      <w:iCs/>
      <w:snapToGrid/>
      <w:sz w:val="26"/>
      <w:szCs w:val="26"/>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tyle>
  <w:style w:type="character" w:styleId="FootnoteReference">
    <w:name w:val="footnote reference"/>
    <w:uiPriority w:val="99"/>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widowControl/>
      <w:tabs>
        <w:tab w:val="center" w:pos="4320"/>
        <w:tab w:val="right" w:pos="8640"/>
      </w:tabs>
    </w:pPr>
    <w:rPr>
      <w:rFonts w:ascii="Times New Roman" w:hAnsi="Times New Roman"/>
      <w:snapToGrid/>
      <w:sz w:val="20"/>
    </w:rPr>
  </w:style>
  <w:style w:type="paragraph" w:styleId="Footer">
    <w:name w:val="footer"/>
    <w:basedOn w:val="Normal"/>
    <w:link w:val="FooterChar"/>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rsid w:val="00022D76"/>
    <w:rPr>
      <w:rFonts w:ascii="Courier" w:hAnsi="Courier"/>
      <w:snapToGrid w:val="0"/>
      <w:sz w:val="24"/>
    </w:rPr>
  </w:style>
  <w:style w:type="character" w:customStyle="1" w:styleId="HeaderChar">
    <w:name w:val="Header Char"/>
    <w:basedOn w:val="DefaultParagraphFont"/>
    <w:link w:val="Header"/>
    <w:rsid w:val="00022D76"/>
  </w:style>
  <w:style w:type="character" w:customStyle="1" w:styleId="FooterChar">
    <w:name w:val="Footer Char"/>
    <w:basedOn w:val="DefaultParagraphFont"/>
    <w:link w:val="Footer"/>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character" w:customStyle="1" w:styleId="Heading3Char">
    <w:name w:val="Heading 3 Char"/>
    <w:basedOn w:val="DefaultParagraphFont"/>
    <w:link w:val="Heading3"/>
    <w:uiPriority w:val="9"/>
    <w:rsid w:val="008F33DA"/>
    <w:rPr>
      <w:rFonts w:ascii="Book Antiqua" w:hAnsi="Book Antiqua"/>
      <w:b/>
      <w:sz w:val="24"/>
      <w:lang w:val="nl-NL"/>
    </w:rPr>
  </w:style>
  <w:style w:type="character" w:customStyle="1" w:styleId="Heading4Char">
    <w:name w:val="Heading 4 Char"/>
    <w:basedOn w:val="DefaultParagraphFont"/>
    <w:link w:val="Heading4"/>
    <w:uiPriority w:val="9"/>
    <w:rsid w:val="008F33DA"/>
    <w:rPr>
      <w:rFonts w:ascii="Book Antiqua" w:hAnsi="Book Antiqua"/>
      <w:b/>
      <w:sz w:val="21"/>
      <w:lang w:val="nl-NL"/>
    </w:rPr>
  </w:style>
  <w:style w:type="character" w:customStyle="1" w:styleId="Heading5Char">
    <w:name w:val="Heading 5 Char"/>
    <w:basedOn w:val="DefaultParagraphFont"/>
    <w:link w:val="Heading5"/>
    <w:uiPriority w:val="9"/>
    <w:semiHidden/>
    <w:rsid w:val="008F33DA"/>
    <w:rPr>
      <w:rFonts w:ascii="Calibri" w:hAnsi="Calibri"/>
      <w:b/>
      <w:bCs/>
      <w:i/>
      <w:iCs/>
      <w:sz w:val="26"/>
      <w:szCs w:val="26"/>
      <w:lang w:val="nl-NL"/>
    </w:rPr>
  </w:style>
  <w:style w:type="character" w:customStyle="1" w:styleId="Heading1Char">
    <w:name w:val="Heading 1 Char"/>
    <w:basedOn w:val="DefaultParagraphFont"/>
    <w:link w:val="Heading1"/>
    <w:rsid w:val="008F33DA"/>
    <w:rPr>
      <w:rFonts w:ascii="Arial" w:hAnsi="Arial"/>
      <w:b/>
      <w:sz w:val="40"/>
      <w:u w:val="single"/>
    </w:rPr>
  </w:style>
  <w:style w:type="character" w:customStyle="1" w:styleId="Heading2Char">
    <w:name w:val="Heading 2 Char"/>
    <w:basedOn w:val="DefaultParagraphFont"/>
    <w:link w:val="Heading2"/>
    <w:rsid w:val="008F33DA"/>
    <w:rPr>
      <w:sz w:val="32"/>
    </w:rPr>
  </w:style>
  <w:style w:type="character" w:customStyle="1" w:styleId="EndnoteTextChar">
    <w:name w:val="Endnote Text Char"/>
    <w:basedOn w:val="DefaultParagraphFont"/>
    <w:link w:val="EndnoteText"/>
    <w:semiHidden/>
    <w:rsid w:val="008F33DA"/>
    <w:rPr>
      <w:rFonts w:ascii="Courier" w:hAnsi="Courier"/>
      <w:snapToGrid w:val="0"/>
      <w:sz w:val="24"/>
    </w:rPr>
  </w:style>
  <w:style w:type="paragraph" w:customStyle="1" w:styleId="ecxmsonormal">
    <w:name w:val="ecxmsonormal"/>
    <w:basedOn w:val="Normal"/>
    <w:rsid w:val="008F33DA"/>
    <w:pPr>
      <w:widowControl/>
      <w:spacing w:after="324"/>
    </w:pPr>
    <w:rPr>
      <w:rFonts w:ascii="Times New Roman" w:hAnsi="Times New Roman"/>
      <w:snapToGrid/>
      <w:szCs w:val="24"/>
      <w:lang w:val="nl-NL" w:eastAsia="nl-NL"/>
    </w:rPr>
  </w:style>
  <w:style w:type="table" w:customStyle="1" w:styleId="TableGrid1">
    <w:name w:val="Table Grid1"/>
    <w:basedOn w:val="TableNormal"/>
    <w:next w:val="TableGrid"/>
    <w:uiPriority w:val="39"/>
    <w:rsid w:val="008F33DA"/>
    <w:rPr>
      <w:rFonts w:ascii="Georgia" w:eastAsia="Arial" w:hAnsi="Georgia"/>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lesize">
    <w:name w:val="file_size"/>
    <w:rsid w:val="008F33DA"/>
  </w:style>
  <w:style w:type="character" w:customStyle="1" w:styleId="apple-converted-space">
    <w:name w:val="apple-converted-space"/>
    <w:rsid w:val="008F33DA"/>
  </w:style>
  <w:style w:type="paragraph" w:styleId="BalloonText">
    <w:name w:val="Balloon Text"/>
    <w:basedOn w:val="Normal"/>
    <w:link w:val="BalloonTextChar"/>
    <w:uiPriority w:val="99"/>
    <w:rsid w:val="008F33DA"/>
    <w:rPr>
      <w:rFonts w:ascii="Tahoma" w:hAnsi="Tahoma" w:cs="Tahoma"/>
      <w:sz w:val="16"/>
      <w:szCs w:val="16"/>
    </w:rPr>
  </w:style>
  <w:style w:type="character" w:customStyle="1" w:styleId="BalloonTextChar">
    <w:name w:val="Balloon Text Char"/>
    <w:basedOn w:val="DefaultParagraphFont"/>
    <w:link w:val="BalloonText"/>
    <w:uiPriority w:val="99"/>
    <w:rsid w:val="008F33DA"/>
    <w:rPr>
      <w:rFonts w:ascii="Tahoma" w:hAnsi="Tahoma" w:cs="Tahoma"/>
      <w:snapToGrid w:val="0"/>
      <w:sz w:val="16"/>
      <w:szCs w:val="16"/>
    </w:rPr>
  </w:style>
  <w:style w:type="character" w:styleId="CommentReference">
    <w:name w:val="annotation reference"/>
    <w:rsid w:val="008F33DA"/>
    <w:rPr>
      <w:sz w:val="16"/>
      <w:szCs w:val="16"/>
    </w:rPr>
  </w:style>
  <w:style w:type="paragraph" w:styleId="CommentText">
    <w:name w:val="annotation text"/>
    <w:basedOn w:val="Normal"/>
    <w:link w:val="CommentTextChar"/>
    <w:rsid w:val="008F33DA"/>
    <w:rPr>
      <w:sz w:val="20"/>
    </w:rPr>
  </w:style>
  <w:style w:type="character" w:customStyle="1" w:styleId="CommentTextChar">
    <w:name w:val="Comment Text Char"/>
    <w:basedOn w:val="DefaultParagraphFont"/>
    <w:link w:val="CommentText"/>
    <w:rsid w:val="008F33DA"/>
    <w:rPr>
      <w:rFonts w:ascii="Courier" w:hAnsi="Courier"/>
      <w:snapToGrid w:val="0"/>
    </w:rPr>
  </w:style>
  <w:style w:type="paragraph" w:styleId="CommentSubject">
    <w:name w:val="annotation subject"/>
    <w:basedOn w:val="CommentText"/>
    <w:next w:val="CommentText"/>
    <w:link w:val="CommentSubjectChar"/>
    <w:rsid w:val="008F33DA"/>
    <w:rPr>
      <w:b/>
      <w:bCs/>
    </w:rPr>
  </w:style>
  <w:style w:type="character" w:customStyle="1" w:styleId="CommentSubjectChar">
    <w:name w:val="Comment Subject Char"/>
    <w:basedOn w:val="CommentTextChar"/>
    <w:link w:val="CommentSubject"/>
    <w:rsid w:val="008F33DA"/>
    <w:rPr>
      <w:rFonts w:ascii="Courier" w:hAnsi="Courier"/>
      <w:b/>
      <w:bCs/>
      <w:snapToGrid w:val="0"/>
    </w:rPr>
  </w:style>
  <w:style w:type="paragraph" w:styleId="NoSpacing">
    <w:name w:val="No Spacing"/>
    <w:link w:val="NoSpacingChar"/>
    <w:uiPriority w:val="1"/>
    <w:qFormat/>
    <w:rsid w:val="008F33DA"/>
    <w:pPr>
      <w:widowControl w:val="0"/>
    </w:pPr>
    <w:rPr>
      <w:rFonts w:ascii="Courier" w:hAnsi="Courier"/>
      <w:snapToGrid w:val="0"/>
      <w:sz w:val="24"/>
    </w:rPr>
  </w:style>
  <w:style w:type="paragraph" w:styleId="Revision">
    <w:name w:val="Revision"/>
    <w:hidden/>
    <w:uiPriority w:val="99"/>
    <w:semiHidden/>
    <w:rsid w:val="008F33DA"/>
    <w:rPr>
      <w:rFonts w:ascii="Courier" w:hAnsi="Courier"/>
      <w:snapToGrid w:val="0"/>
      <w:sz w:val="24"/>
    </w:rPr>
  </w:style>
  <w:style w:type="paragraph" w:customStyle="1" w:styleId="Title-Major">
    <w:name w:val="Title-Major"/>
    <w:basedOn w:val="Title"/>
    <w:rsid w:val="008F33DA"/>
    <w:pPr>
      <w:keepLines/>
      <w:pBdr>
        <w:bottom w:val="none" w:sz="0" w:space="0" w:color="auto"/>
      </w:pBdr>
      <w:spacing w:after="120"/>
      <w:ind w:left="2520" w:right="720"/>
      <w:contextualSpacing w:val="0"/>
    </w:pPr>
    <w:rPr>
      <w:rFonts w:ascii="Book Antiqua" w:hAnsi="Book Antiqua"/>
      <w:smallCaps/>
      <w:color w:val="auto"/>
      <w:spacing w:val="0"/>
      <w:kern w:val="0"/>
      <w:sz w:val="48"/>
      <w:szCs w:val="20"/>
      <w:lang w:val="en-US"/>
    </w:rPr>
  </w:style>
  <w:style w:type="paragraph" w:styleId="Title">
    <w:name w:val="Title"/>
    <w:basedOn w:val="Normal"/>
    <w:next w:val="Normal"/>
    <w:link w:val="TitleChar"/>
    <w:uiPriority w:val="10"/>
    <w:qFormat/>
    <w:rsid w:val="008F33DA"/>
    <w:pPr>
      <w:widowControl/>
      <w:pBdr>
        <w:bottom w:val="single" w:sz="8" w:space="4" w:color="4F81BD"/>
      </w:pBdr>
      <w:spacing w:after="300"/>
      <w:contextualSpacing/>
    </w:pPr>
    <w:rPr>
      <w:rFonts w:ascii="Cambria" w:hAnsi="Cambria"/>
      <w:snapToGrid/>
      <w:color w:val="17365D"/>
      <w:spacing w:val="5"/>
      <w:kern w:val="28"/>
      <w:sz w:val="52"/>
      <w:szCs w:val="52"/>
      <w:lang w:val="nl-NL"/>
    </w:rPr>
  </w:style>
  <w:style w:type="character" w:customStyle="1" w:styleId="TitleChar">
    <w:name w:val="Title Char"/>
    <w:basedOn w:val="DefaultParagraphFont"/>
    <w:link w:val="Title"/>
    <w:uiPriority w:val="10"/>
    <w:rsid w:val="008F33DA"/>
    <w:rPr>
      <w:rFonts w:ascii="Cambria" w:hAnsi="Cambria"/>
      <w:color w:val="17365D"/>
      <w:spacing w:val="5"/>
      <w:kern w:val="28"/>
      <w:sz w:val="52"/>
      <w:szCs w:val="52"/>
      <w:lang w:val="nl-NL"/>
    </w:rPr>
  </w:style>
  <w:style w:type="paragraph" w:styleId="BodyText">
    <w:name w:val="Body Text"/>
    <w:aliases w:val="Body Text 12"/>
    <w:basedOn w:val="Normal"/>
    <w:link w:val="BodyTextChar"/>
    <w:uiPriority w:val="99"/>
    <w:rsid w:val="008F33DA"/>
    <w:pPr>
      <w:widowControl/>
      <w:ind w:left="2520"/>
    </w:pPr>
    <w:rPr>
      <w:rFonts w:ascii="Book Antiqua" w:hAnsi="Book Antiqua"/>
      <w:snapToGrid/>
      <w:sz w:val="21"/>
      <w:lang w:val="nl-NL"/>
    </w:rPr>
  </w:style>
  <w:style w:type="character" w:customStyle="1" w:styleId="BodyTextChar">
    <w:name w:val="Body Text Char"/>
    <w:aliases w:val="Body Text 12 Char"/>
    <w:basedOn w:val="DefaultParagraphFont"/>
    <w:link w:val="BodyText"/>
    <w:uiPriority w:val="99"/>
    <w:rsid w:val="008F33DA"/>
    <w:rPr>
      <w:rFonts w:ascii="Book Antiqua" w:hAnsi="Book Antiqua"/>
      <w:sz w:val="21"/>
      <w:lang w:val="nl-NL"/>
    </w:rPr>
  </w:style>
  <w:style w:type="paragraph" w:styleId="BodyTextIndent">
    <w:name w:val="Body Text Indent"/>
    <w:basedOn w:val="Normal"/>
    <w:link w:val="BodyTextIndentChar"/>
    <w:uiPriority w:val="99"/>
    <w:unhideWhenUsed/>
    <w:rsid w:val="008F33DA"/>
    <w:pPr>
      <w:widowControl/>
      <w:spacing w:after="120"/>
      <w:ind w:left="283"/>
    </w:pPr>
    <w:rPr>
      <w:rFonts w:ascii="Book Antiqua" w:hAnsi="Book Antiqua"/>
      <w:snapToGrid/>
      <w:sz w:val="21"/>
      <w:lang w:val="nl-NL"/>
    </w:rPr>
  </w:style>
  <w:style w:type="character" w:customStyle="1" w:styleId="BodyTextIndentChar">
    <w:name w:val="Body Text Indent Char"/>
    <w:basedOn w:val="DefaultParagraphFont"/>
    <w:link w:val="BodyTextIndent"/>
    <w:uiPriority w:val="99"/>
    <w:rsid w:val="008F33DA"/>
    <w:rPr>
      <w:rFonts w:ascii="Book Antiqua" w:hAnsi="Book Antiqua"/>
      <w:sz w:val="21"/>
      <w:lang w:val="nl-NL"/>
    </w:rPr>
  </w:style>
  <w:style w:type="character" w:customStyle="1" w:styleId="NoSpacingChar">
    <w:name w:val="No Spacing Char"/>
    <w:link w:val="NoSpacing"/>
    <w:uiPriority w:val="1"/>
    <w:rsid w:val="008F33DA"/>
    <w:rPr>
      <w:rFonts w:ascii="Courier" w:hAnsi="Courier"/>
      <w:snapToGrid w:val="0"/>
      <w:sz w:val="24"/>
    </w:rPr>
  </w:style>
  <w:style w:type="table" w:customStyle="1" w:styleId="LightGrid-Accent11">
    <w:name w:val="Light Grid - Accent 11"/>
    <w:basedOn w:val="TableNormal"/>
    <w:uiPriority w:val="62"/>
    <w:rsid w:val="008F33DA"/>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ft">
    <w:name w:val="ft"/>
    <w:basedOn w:val="DefaultParagraphFont"/>
    <w:rsid w:val="008F33DA"/>
  </w:style>
  <w:style w:type="paragraph" w:styleId="NormalWeb">
    <w:name w:val="Normal (Web)"/>
    <w:basedOn w:val="Normal"/>
    <w:uiPriority w:val="99"/>
    <w:unhideWhenUsed/>
    <w:rsid w:val="008F33DA"/>
    <w:pPr>
      <w:widowControl/>
      <w:spacing w:before="100" w:beforeAutospacing="1" w:after="100" w:afterAutospacing="1"/>
    </w:pPr>
    <w:rPr>
      <w:rFonts w:ascii="Times New Roman" w:hAnsi="Times New Roman"/>
      <w:snapToGrid/>
      <w:szCs w:val="24"/>
    </w:rPr>
  </w:style>
  <w:style w:type="character" w:customStyle="1" w:styleId="articletitle">
    <w:name w:val="article_title"/>
    <w:basedOn w:val="DefaultParagraphFont"/>
    <w:rsid w:val="008F33DA"/>
  </w:style>
  <w:style w:type="character" w:customStyle="1" w:styleId="tdefault">
    <w:name w:val="t_default"/>
    <w:basedOn w:val="DefaultParagraphFont"/>
    <w:rsid w:val="008F33DA"/>
  </w:style>
  <w:style w:type="character" w:customStyle="1" w:styleId="highlight">
    <w:name w:val="highlight"/>
    <w:basedOn w:val="DefaultParagraphFont"/>
    <w:rsid w:val="008F33DA"/>
  </w:style>
  <w:style w:type="character" w:customStyle="1" w:styleId="st1">
    <w:name w:val="st1"/>
    <w:basedOn w:val="DefaultParagraphFont"/>
    <w:rsid w:val="008F33DA"/>
  </w:style>
  <w:style w:type="character" w:styleId="PageNumber">
    <w:name w:val="page number"/>
    <w:basedOn w:val="DefaultParagraphFont"/>
    <w:rsid w:val="008F33DA"/>
  </w:style>
  <w:style w:type="character" w:customStyle="1" w:styleId="mt-translation-content2">
    <w:name w:val="mt-translation-content2"/>
    <w:rsid w:val="008F33DA"/>
    <w:rPr>
      <w:vanish w:val="0"/>
      <w:webHidden w:val="0"/>
      <w:specVanish w:val="0"/>
    </w:rPr>
  </w:style>
  <w:style w:type="paragraph" w:styleId="PlainText">
    <w:name w:val="Plain Text"/>
    <w:basedOn w:val="Normal"/>
    <w:link w:val="PlainTextChar"/>
    <w:uiPriority w:val="99"/>
    <w:unhideWhenUsed/>
    <w:rsid w:val="008F33DA"/>
    <w:pPr>
      <w:widowControl/>
    </w:pPr>
    <w:rPr>
      <w:rFonts w:ascii="Calibri" w:eastAsia="Calibri" w:hAnsi="Calibri"/>
      <w:snapToGrid/>
      <w:sz w:val="22"/>
      <w:szCs w:val="21"/>
      <w:lang w:val="nl-NL"/>
    </w:rPr>
  </w:style>
  <w:style w:type="character" w:customStyle="1" w:styleId="PlainTextChar">
    <w:name w:val="Plain Text Char"/>
    <w:basedOn w:val="DefaultParagraphFont"/>
    <w:link w:val="PlainText"/>
    <w:uiPriority w:val="99"/>
    <w:rsid w:val="008F33DA"/>
    <w:rPr>
      <w:rFonts w:ascii="Calibri" w:eastAsia="Calibri" w:hAnsi="Calibri"/>
      <w:sz w:val="22"/>
      <w:szCs w:val="21"/>
      <w:lang w:val="nl-NL"/>
    </w:rPr>
  </w:style>
  <w:style w:type="character" w:customStyle="1" w:styleId="ol">
    <w:name w:val="ol"/>
    <w:basedOn w:val="DefaultParagraphFont"/>
    <w:rsid w:val="008F33DA"/>
  </w:style>
  <w:style w:type="character" w:customStyle="1" w:styleId="UnresolvedMention1">
    <w:name w:val="Unresolved Mention1"/>
    <w:basedOn w:val="DefaultParagraphFont"/>
    <w:uiPriority w:val="99"/>
    <w:semiHidden/>
    <w:unhideWhenUsed/>
    <w:rsid w:val="008F33DA"/>
    <w:rPr>
      <w:color w:val="605E5C"/>
      <w:shd w:val="clear" w:color="auto" w:fill="E1DFDD"/>
    </w:rPr>
  </w:style>
  <w:style w:type="character" w:customStyle="1" w:styleId="FollowedHyperlink1">
    <w:name w:val="FollowedHyperlink1"/>
    <w:basedOn w:val="DefaultParagraphFont"/>
    <w:uiPriority w:val="99"/>
    <w:unhideWhenUsed/>
    <w:rsid w:val="008F33DA"/>
    <w:rPr>
      <w:color w:val="954F72"/>
      <w:u w:val="single"/>
    </w:rPr>
  </w:style>
  <w:style w:type="character" w:styleId="FollowedHyperlink">
    <w:name w:val="FollowedHyperlink"/>
    <w:basedOn w:val="DefaultParagraphFont"/>
    <w:rsid w:val="008F33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cbs.cw/_flysystem/media/annual-consumer-price-index-and-inflation-rates-since-1970_1.pdf" TargetMode="External"/><Relationship Id="rId1" Type="http://schemas.openxmlformats.org/officeDocument/2006/relationships/hyperlink" Target="https://www.cbs.cw/_flysystem/media/annual-consumer-price-index-and-inflation-rates-since-1970_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13</Pages>
  <Words>3729</Words>
  <Characters>20794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WJZ3</cp:lastModifiedBy>
  <cp:revision>7</cp:revision>
  <cp:lastPrinted>2025-12-30T14:31:00Z</cp:lastPrinted>
  <dcterms:created xsi:type="dcterms:W3CDTF">2025-12-29T17:02:00Z</dcterms:created>
  <dcterms:modified xsi:type="dcterms:W3CDTF">2025-12-30T15:23:00Z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