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95979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58"/>
            </w:textInput>
          </w:ffData>
        </w:fldChar>
      </w:r>
      <w:bookmarkStart w:id="0" w:name="Text2"/>
      <w:r w:rsidR="00D95979">
        <w:rPr>
          <w:b/>
          <w:sz w:val="36"/>
          <w:szCs w:val="36"/>
        </w:rPr>
        <w:instrText xml:space="preserve"> FORMTEXT </w:instrText>
      </w:r>
      <w:r w:rsidR="00D95979">
        <w:rPr>
          <w:b/>
          <w:sz w:val="36"/>
          <w:szCs w:val="36"/>
        </w:rPr>
      </w:r>
      <w:r w:rsidR="00D95979">
        <w:rPr>
          <w:b/>
          <w:sz w:val="36"/>
          <w:szCs w:val="36"/>
        </w:rPr>
        <w:fldChar w:fldCharType="separate"/>
      </w:r>
      <w:r w:rsidR="00D95979">
        <w:rPr>
          <w:b/>
          <w:noProof/>
          <w:sz w:val="36"/>
          <w:szCs w:val="36"/>
        </w:rPr>
        <w:t>58</w:t>
      </w:r>
      <w:r w:rsidR="00D95979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D95979" w:rsidRPr="00D95979" w:rsidRDefault="00D95979" w:rsidP="00D95979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D95979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D95979">
        <w:rPr>
          <w:rFonts w:ascii="Times New Roman" w:hAnsi="Times New Roman"/>
          <w:b/>
          <w:snapToGrid/>
          <w:szCs w:val="24"/>
          <w:lang w:val="nl-NL"/>
        </w:rPr>
        <w:t xml:space="preserve"> van de 27</w:t>
      </w:r>
      <w:r w:rsidRPr="00D9597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D95979">
        <w:rPr>
          <w:rFonts w:ascii="Times New Roman" w:hAnsi="Times New Roman"/>
          <w:b/>
          <w:snapToGrid/>
          <w:szCs w:val="24"/>
          <w:lang w:val="nl-NL"/>
        </w:rPr>
        <w:t xml:space="preserve"> mei 2020 tot wijziging van de Prijzenbeschikking aardolieproducten Curaça</w:t>
      </w:r>
      <w:r w:rsidRPr="00D95979">
        <w:rPr>
          <w:rFonts w:ascii="Times New Roman" w:hAnsi="Times New Roman"/>
          <w:b/>
          <w:snapToGrid/>
          <w:szCs w:val="24"/>
          <w:lang w:val="nl-NL"/>
        </w:rPr>
        <w:t>o mei 1982 (P.B. 1982, no. 203)</w:t>
      </w:r>
    </w:p>
    <w:p w:rsidR="00D95979" w:rsidRPr="00D95979" w:rsidRDefault="00D95979" w:rsidP="00D95979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D95979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D95979">
        <w:rPr>
          <w:rFonts w:ascii="Times New Roman" w:hAnsi="Times New Roman"/>
          <w:snapToGrid/>
          <w:szCs w:val="24"/>
          <w:lang w:val="nl-NL"/>
        </w:rPr>
        <w:t>,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D95979" w:rsidRPr="00D95979" w:rsidRDefault="00D95979" w:rsidP="00D9597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D95979" w:rsidRPr="00D95979" w:rsidRDefault="00D95979" w:rsidP="00D9597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D95979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D95979" w:rsidRPr="00D95979" w:rsidRDefault="00D95979" w:rsidP="00D9597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Artikel I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D95979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A.</w:t>
      </w:r>
      <w:r w:rsidRPr="00D95979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D95979" w:rsidRPr="00D95979" w:rsidRDefault="00D95979" w:rsidP="00D9597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D95979">
        <w:rPr>
          <w:rFonts w:ascii="Times New Roman" w:hAnsi="Times New Roman"/>
          <w:snapToGrid/>
          <w:szCs w:val="24"/>
          <w:lang w:val="nl-NL"/>
        </w:rPr>
        <w:tab/>
        <w:t>NAF</w:t>
      </w:r>
      <w:r w:rsidRPr="00D95979">
        <w:rPr>
          <w:rFonts w:ascii="Times New Roman" w:hAnsi="Times New Roman"/>
          <w:snapToGrid/>
          <w:szCs w:val="24"/>
          <w:lang w:val="nl-NL"/>
        </w:rPr>
        <w:tab/>
        <w:t>1,4715 per liter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D95979">
        <w:rPr>
          <w:rFonts w:ascii="Times New Roman" w:hAnsi="Times New Roman"/>
          <w:snapToGrid/>
          <w:szCs w:val="24"/>
          <w:lang w:val="nl-NL"/>
        </w:rPr>
        <w:tab/>
        <w:t>1,1025 per liter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>gebruik</w:t>
      </w:r>
      <w:r w:rsidRPr="00D9597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D95979">
        <w:rPr>
          <w:rFonts w:ascii="Times New Roman" w:hAnsi="Times New Roman"/>
          <w:snapToGrid/>
          <w:szCs w:val="24"/>
          <w:lang w:val="nl-NL"/>
        </w:rPr>
        <w:tab/>
        <w:t>45,15 per cilinder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>gebruik</w:t>
      </w:r>
      <w:r w:rsidRPr="00D9597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D95979">
        <w:rPr>
          <w:rFonts w:ascii="Times New Roman" w:hAnsi="Times New Roman"/>
          <w:snapToGrid/>
          <w:szCs w:val="24"/>
          <w:lang w:val="nl-NL"/>
        </w:rPr>
        <w:tab/>
        <w:t>7,50 per cilinder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D95979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D95979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D95979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D95979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D95979">
        <w:rPr>
          <w:rFonts w:ascii="Times New Roman" w:hAnsi="Times New Roman"/>
          <w:snapToGrid/>
          <w:szCs w:val="24"/>
          <w:lang w:val="es-AR"/>
        </w:rPr>
        <w:tab/>
        <w:t xml:space="preserve">NAF       462,50 </w:t>
      </w:r>
      <w:r w:rsidRPr="00D95979">
        <w:rPr>
          <w:rFonts w:ascii="Times New Roman" w:hAnsi="Times New Roman"/>
          <w:snapToGrid/>
          <w:szCs w:val="24"/>
          <w:lang w:val="es-ES"/>
        </w:rPr>
        <w:t>per 1000 kilo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D95979">
        <w:rPr>
          <w:rFonts w:ascii="Times New Roman" w:hAnsi="Times New Roman"/>
          <w:snapToGrid/>
          <w:szCs w:val="24"/>
          <w:lang w:val="nl-NL"/>
        </w:rPr>
        <w:t>739,63 per 1000 liters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D95979">
        <w:rPr>
          <w:rFonts w:ascii="Times New Roman" w:hAnsi="Times New Roman"/>
          <w:snapToGrid/>
          <w:szCs w:val="24"/>
          <w:lang w:val="nl-NL"/>
        </w:rPr>
        <w:t>1127,57 per 1000 liters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B.</w:t>
      </w:r>
      <w:r w:rsidRPr="00D95979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D95979" w:rsidRPr="00D95979" w:rsidRDefault="00D95979" w:rsidP="00D9597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D95979">
        <w:rPr>
          <w:rFonts w:ascii="Times New Roman" w:hAnsi="Times New Roman"/>
          <w:snapToGrid/>
          <w:szCs w:val="24"/>
          <w:lang w:val="nl-NL"/>
        </w:rPr>
        <w:t>1,759 per liter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D95979">
        <w:rPr>
          <w:rFonts w:ascii="Times New Roman" w:hAnsi="Times New Roman"/>
          <w:snapToGrid/>
          <w:szCs w:val="24"/>
          <w:lang w:val="nl-NL"/>
        </w:rPr>
        <w:t>1,367 per liter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D95979">
        <w:rPr>
          <w:rFonts w:ascii="Times New Roman" w:hAnsi="Times New Roman"/>
          <w:snapToGrid/>
          <w:szCs w:val="24"/>
          <w:lang w:val="nl-NL"/>
        </w:rPr>
        <w:t>60,00 per cilinder</w:t>
      </w:r>
    </w:p>
    <w:p w:rsidR="00D95979" w:rsidRPr="00D95979" w:rsidRDefault="00D95979" w:rsidP="00D9597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9597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9597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D95979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D95979">
        <w:rPr>
          <w:rFonts w:ascii="Times New Roman" w:hAnsi="Times New Roman"/>
          <w:snapToGrid/>
          <w:szCs w:val="24"/>
          <w:lang w:val="nl-NL"/>
        </w:rPr>
        <w:t>12,00 per cilinder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Artikel II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1.</w:t>
      </w:r>
      <w:r w:rsidRPr="00D95979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D95979" w:rsidRPr="00D95979" w:rsidRDefault="00D95979" w:rsidP="00D959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2.</w:t>
      </w:r>
      <w:r w:rsidRPr="00D95979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D95979" w:rsidRPr="00D95979" w:rsidRDefault="00D95979" w:rsidP="00D959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Artikel III</w:t>
      </w:r>
    </w:p>
    <w:p w:rsidR="00D95979" w:rsidRPr="00D95979" w:rsidRDefault="00D95979" w:rsidP="00D959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Deze regeling treedt in werking met ingang van 2 juni 2020.</w:t>
      </w:r>
    </w:p>
    <w:p w:rsidR="00D95979" w:rsidRPr="00D95979" w:rsidRDefault="00D95979" w:rsidP="00D959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Gegeven te Willemstad, 27 mei 2020</w:t>
      </w:r>
    </w:p>
    <w:p w:rsidR="00D95979" w:rsidRPr="00D95979" w:rsidRDefault="00D95979" w:rsidP="00D95979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D95979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D95979" w:rsidRPr="00D95979" w:rsidRDefault="00D95979" w:rsidP="00D95979">
      <w:pPr>
        <w:widowControl/>
        <w:ind w:left="4395" w:right="805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D95979" w:rsidRPr="00D95979" w:rsidRDefault="00D95979" w:rsidP="00D9597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95979" w:rsidRPr="00D95979" w:rsidRDefault="00D95979" w:rsidP="00D9597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D9597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mei 2020</w:t>
      </w:r>
    </w:p>
    <w:p w:rsidR="00D95979" w:rsidRDefault="00D95979" w:rsidP="00D9597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95979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D95979" w:rsidRPr="00D95979" w:rsidRDefault="00D95979" w:rsidP="00D95979">
      <w:pPr>
        <w:widowControl/>
        <w:ind w:left="4395" w:right="1797"/>
        <w:jc w:val="center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D95979" w:rsidRPr="00D95979" w:rsidRDefault="00D95979" w:rsidP="00D959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D9597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D95979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95979">
      <w:rPr>
        <w:rFonts w:ascii="Times New Roman" w:hAnsi="Times New Roman"/>
        <w:b/>
        <w:spacing w:val="-4"/>
        <w:sz w:val="36"/>
      </w:rPr>
      <w:t>58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D9597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D95979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979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289</Words>
  <Characters>1737</Characters>
  <Application>Microsoft Office Word</Application>
  <DocSecurity>0</DocSecurity>
  <Lines>217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2020-05-28T20:35:00Z</dcterms:created>
  <dcterms:modified xsi:type="dcterms:W3CDTF">2020-05-28T20:35:00Z</dcterms:modified>
</cp:coreProperties>
</file>