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8039A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0"/>
            </w:textInput>
          </w:ffData>
        </w:fldChar>
      </w:r>
      <w:bookmarkStart w:id="0" w:name="Text2"/>
      <w:r w:rsidR="008039A6">
        <w:rPr>
          <w:b/>
          <w:sz w:val="36"/>
          <w:szCs w:val="36"/>
        </w:rPr>
        <w:instrText xml:space="preserve"> FORMTEXT </w:instrText>
      </w:r>
      <w:r w:rsidR="008039A6">
        <w:rPr>
          <w:b/>
          <w:sz w:val="36"/>
          <w:szCs w:val="36"/>
        </w:rPr>
      </w:r>
      <w:r w:rsidR="008039A6">
        <w:rPr>
          <w:b/>
          <w:sz w:val="36"/>
          <w:szCs w:val="36"/>
        </w:rPr>
        <w:fldChar w:fldCharType="separate"/>
      </w:r>
      <w:r w:rsidR="008039A6">
        <w:rPr>
          <w:b/>
          <w:noProof/>
          <w:sz w:val="36"/>
          <w:szCs w:val="36"/>
        </w:rPr>
        <w:t>80</w:t>
      </w:r>
      <w:r w:rsidR="008039A6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573966" w:rsidRDefault="00573966" w:rsidP="008039A6">
      <w:pPr>
        <w:widowControl/>
        <w:jc w:val="both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18E852" wp14:editId="29957512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3966" w:rsidRDefault="00573966" w:rsidP="00573966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E85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573966" w:rsidRDefault="00573966" w:rsidP="00573966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573966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19</w:t>
      </w:r>
      <w:r w:rsidRPr="00573966">
        <w:rPr>
          <w:rFonts w:ascii="Times New Roman" w:hAnsi="Times New Roman"/>
          <w:b/>
          <w:snapToGrid/>
          <w:szCs w:val="24"/>
          <w:vertAlign w:val="superscript"/>
          <w:lang w:val="nl-NL"/>
        </w:rPr>
        <w:t>de</w:t>
      </w:r>
      <w:r w:rsidRPr="00573966">
        <w:rPr>
          <w:rFonts w:ascii="Times New Roman" w:hAnsi="Times New Roman"/>
          <w:b/>
          <w:snapToGrid/>
          <w:szCs w:val="24"/>
          <w:lang w:val="nl-NL"/>
        </w:rPr>
        <w:t xml:space="preserve"> december 2018 tot wijziging van de Prijzenbeschikking basis-, brandstof- en consumententarieven Curaçao 1995 (</w:t>
      </w:r>
      <w:r w:rsidR="008039A6">
        <w:rPr>
          <w:rFonts w:ascii="Times New Roman" w:hAnsi="Times New Roman"/>
          <w:b/>
          <w:snapToGrid/>
          <w:szCs w:val="24"/>
          <w:lang w:val="nl-NL"/>
        </w:rPr>
        <w:t>A</w:t>
      </w:r>
      <w:r w:rsidRPr="00573966">
        <w:rPr>
          <w:rFonts w:ascii="Times New Roman" w:hAnsi="Times New Roman"/>
          <w:b/>
          <w:snapToGrid/>
          <w:szCs w:val="24"/>
          <w:lang w:val="nl-NL"/>
        </w:rPr>
        <w:t>.B. 1995, no. 44)</w:t>
      </w:r>
    </w:p>
    <w:p w:rsidR="00573966" w:rsidRPr="00573966" w:rsidRDefault="00573966" w:rsidP="0057396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432722" w:rsidP="0057396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573966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573966" w:rsidRPr="00573966">
        <w:rPr>
          <w:rFonts w:ascii="Times New Roman" w:hAnsi="Times New Roman"/>
          <w:snapToGrid/>
          <w:szCs w:val="24"/>
          <w:lang w:val="nl-NL"/>
        </w:rPr>
        <w:t>,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573966" w:rsidRPr="00573966" w:rsidRDefault="00573966" w:rsidP="0057396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573966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573966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573966" w:rsidRPr="00573966" w:rsidRDefault="00573966" w:rsidP="0057396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11F9" w:rsidP="0057396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573966" w:rsidRPr="00573966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573966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573966" w:rsidRPr="00573966" w:rsidRDefault="00573966" w:rsidP="0057396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Artikel I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</w:t>
      </w:r>
      <w:r w:rsidR="008039A6">
        <w:rPr>
          <w:rFonts w:ascii="Times New Roman" w:hAnsi="Times New Roman"/>
          <w:snapToGrid/>
          <w:szCs w:val="24"/>
          <w:lang w:val="nl-NL"/>
        </w:rPr>
        <w:t>A</w:t>
      </w:r>
      <w:r w:rsidRPr="00573966">
        <w:rPr>
          <w:rFonts w:ascii="Times New Roman" w:hAnsi="Times New Roman"/>
          <w:snapToGrid/>
          <w:szCs w:val="24"/>
          <w:lang w:val="nl-NL"/>
        </w:rPr>
        <w:t>.B. 199</w:t>
      </w:r>
      <w:r w:rsidR="008039A6">
        <w:rPr>
          <w:rFonts w:ascii="Times New Roman" w:hAnsi="Times New Roman"/>
          <w:snapToGrid/>
          <w:szCs w:val="24"/>
          <w:lang w:val="nl-NL"/>
        </w:rPr>
        <w:t>5</w:t>
      </w:r>
      <w:r w:rsidRPr="00573966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500"/>
        <w:gridCol w:w="1800"/>
        <w:gridCol w:w="1160"/>
        <w:gridCol w:w="1180"/>
        <w:gridCol w:w="960"/>
      </w:tblGrid>
      <w:tr w:rsidR="00573966" w:rsidRPr="00573966" w:rsidTr="006D7CE9">
        <w:trPr>
          <w:trHeight w:val="312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573966" w:rsidRPr="00573966" w:rsidTr="006D7CE9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573966" w:rsidRPr="00573966" w:rsidTr="006D7CE9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573966" w:rsidRPr="00573966" w:rsidTr="006D7CE9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0,5557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0,6620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0,7062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0,6654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0,5657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0,5602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0,4358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0,4304</w:t>
            </w:r>
          </w:p>
        </w:tc>
      </w:tr>
      <w:tr w:rsidR="00573966" w:rsidRPr="00573966" w:rsidTr="00374C70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0,5005</w:t>
            </w:r>
          </w:p>
        </w:tc>
      </w:tr>
      <w:tr w:rsidR="00573966" w:rsidRPr="00573966" w:rsidTr="00374C70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0,4947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0,4124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0,3975</w:t>
            </w:r>
          </w:p>
        </w:tc>
      </w:tr>
      <w:tr w:rsidR="00573966" w:rsidRPr="00573966" w:rsidTr="006D7CE9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bookmarkStart w:id="1" w:name="_GoBack"/>
            <w:bookmarkEnd w:id="1"/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0,5471</w:t>
            </w:r>
          </w:p>
        </w:tc>
      </w:tr>
    </w:tbl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573966" w:rsidRPr="00573966" w:rsidTr="006D7CE9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966" w:rsidRPr="00573966" w:rsidRDefault="00573966" w:rsidP="0057396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573966" w:rsidRPr="00573966" w:rsidTr="006D7CE9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573966" w:rsidRPr="00573966" w:rsidTr="006D7CE9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573966" w:rsidRPr="00573966" w:rsidTr="006D7CE9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966" w:rsidRPr="00573966" w:rsidRDefault="00573966" w:rsidP="0057396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7,8660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13,0163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14,9574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16,9211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13,3860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13,3860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13,3860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12,4360</w:t>
            </w:r>
          </w:p>
        </w:tc>
      </w:tr>
      <w:tr w:rsidR="00573966" w:rsidRPr="00573966" w:rsidTr="006D7CE9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2,9371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966" w:rsidRPr="00573966" w:rsidRDefault="00573966" w:rsidP="0057396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57396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12,4360</w:t>
            </w:r>
          </w:p>
        </w:tc>
      </w:tr>
    </w:tbl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Artikel II</w:t>
      </w:r>
    </w:p>
    <w:p w:rsidR="00573966" w:rsidRPr="00573966" w:rsidRDefault="00573966" w:rsidP="0057396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1.</w:t>
      </w:r>
      <w:r w:rsidRPr="0057396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2.</w:t>
      </w:r>
      <w:r w:rsidRPr="0057396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Artikel III</w:t>
      </w: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Deze regeling treedt in werking met ingang van 1 januari 2019.</w:t>
      </w: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ind w:left="4860" w:hanging="81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Gegeven te Willemstad, 19 december 2018</w:t>
      </w:r>
    </w:p>
    <w:p w:rsidR="00573966" w:rsidRPr="00573966" w:rsidRDefault="00573966" w:rsidP="00573966">
      <w:pPr>
        <w:widowControl/>
        <w:ind w:left="4860" w:hanging="81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374C70">
        <w:rPr>
          <w:rFonts w:ascii="Times New Roman" w:hAnsi="Times New Roman"/>
          <w:snapToGrid/>
          <w:szCs w:val="24"/>
          <w:lang w:val="nl-NL"/>
        </w:rPr>
        <w:t>,</w:t>
      </w:r>
    </w:p>
    <w:p w:rsidR="00374C70" w:rsidRPr="00374C70" w:rsidRDefault="00374C70" w:rsidP="00374C70">
      <w:pPr>
        <w:widowControl/>
        <w:ind w:left="4140" w:right="805" w:firstLine="113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374C70">
        <w:rPr>
          <w:rFonts w:ascii="Times New Roman" w:hAnsi="Times New Roman"/>
          <w:szCs w:val="24"/>
          <w:lang w:val="nl-NL"/>
        </w:rPr>
        <w:t>I.S. MARTINA</w:t>
      </w:r>
    </w:p>
    <w:p w:rsidR="00374C70" w:rsidRPr="00374C70" w:rsidRDefault="00374C70" w:rsidP="00374C70">
      <w:pPr>
        <w:widowControl/>
        <w:ind w:left="4860"/>
        <w:rPr>
          <w:rFonts w:ascii="Times New Roman" w:hAnsi="Times New Roman"/>
          <w:szCs w:val="24"/>
          <w:lang w:val="nl-NL"/>
        </w:rPr>
      </w:pPr>
    </w:p>
    <w:p w:rsidR="00573966" w:rsidRPr="00573966" w:rsidRDefault="00573966" w:rsidP="0057396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573966" w:rsidRPr="00573966" w:rsidRDefault="00573966" w:rsidP="00573966">
      <w:pPr>
        <w:widowControl/>
        <w:ind w:left="4860" w:hanging="81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Uitgegeven de</w:t>
      </w:r>
      <w:r w:rsidR="00374C70">
        <w:rPr>
          <w:rFonts w:ascii="Times New Roman" w:hAnsi="Times New Roman"/>
          <w:snapToGrid/>
          <w:szCs w:val="24"/>
          <w:lang w:val="nl-NL"/>
        </w:rPr>
        <w:t xml:space="preserve"> 28</w:t>
      </w:r>
      <w:r w:rsidR="00374C70" w:rsidRPr="00374C70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374C70">
        <w:rPr>
          <w:rFonts w:ascii="Times New Roman" w:hAnsi="Times New Roman"/>
          <w:snapToGrid/>
          <w:szCs w:val="24"/>
          <w:lang w:val="nl-NL"/>
        </w:rPr>
        <w:t xml:space="preserve"> december 2018</w:t>
      </w:r>
    </w:p>
    <w:p w:rsidR="00573966" w:rsidRDefault="00573966" w:rsidP="00573966">
      <w:pPr>
        <w:widowControl/>
        <w:ind w:left="4860" w:hanging="810"/>
        <w:rPr>
          <w:rFonts w:ascii="Times New Roman" w:hAnsi="Times New Roman"/>
          <w:snapToGrid/>
          <w:szCs w:val="24"/>
          <w:lang w:val="nl-NL"/>
        </w:rPr>
      </w:pPr>
      <w:r w:rsidRPr="00573966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374C70">
        <w:rPr>
          <w:rFonts w:ascii="Times New Roman" w:hAnsi="Times New Roman"/>
          <w:snapToGrid/>
          <w:szCs w:val="24"/>
          <w:lang w:val="nl-NL"/>
        </w:rPr>
        <w:t>,</w:t>
      </w:r>
    </w:p>
    <w:p w:rsidR="00374C70" w:rsidRPr="00374C70" w:rsidRDefault="00374C70" w:rsidP="00374C70">
      <w:pPr>
        <w:suppressAutoHyphens/>
        <w:ind w:left="3969" w:right="1939"/>
        <w:jc w:val="center"/>
        <w:rPr>
          <w:rFonts w:ascii="Times New Roman" w:hAnsi="Times New Roman"/>
          <w:bCs/>
          <w:snapToGrid/>
          <w:spacing w:val="-3"/>
          <w:szCs w:val="24"/>
          <w:lang w:val="nl-NL"/>
        </w:rPr>
      </w:pPr>
      <w:r w:rsidRPr="00374C70">
        <w:rPr>
          <w:rFonts w:ascii="Times New Roman" w:hAnsi="Times New Roman"/>
          <w:szCs w:val="24"/>
        </w:rPr>
        <w:t>E. P. RHUGGENAATH</w:t>
      </w:r>
    </w:p>
    <w:p w:rsidR="00374C70" w:rsidRPr="00573966" w:rsidRDefault="00374C70" w:rsidP="00573966">
      <w:pPr>
        <w:widowControl/>
        <w:ind w:left="4860" w:hanging="810"/>
        <w:rPr>
          <w:rFonts w:ascii="Times New Roman" w:hAnsi="Times New Roman"/>
          <w:snapToGrid/>
          <w:szCs w:val="24"/>
          <w:lang w:val="nl-NL"/>
        </w:rPr>
      </w:pPr>
    </w:p>
    <w:sectPr w:rsidR="00374C70" w:rsidRPr="0057396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66" w:rsidRDefault="00573966">
      <w:pPr>
        <w:spacing w:line="20" w:lineRule="exact"/>
      </w:pPr>
    </w:p>
  </w:endnote>
  <w:endnote w:type="continuationSeparator" w:id="0">
    <w:p w:rsidR="00573966" w:rsidRDefault="00573966">
      <w:r>
        <w:t xml:space="preserve"> </w:t>
      </w:r>
    </w:p>
  </w:endnote>
  <w:endnote w:type="continuationNotice" w:id="1">
    <w:p w:rsidR="00573966" w:rsidRDefault="005739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66" w:rsidRDefault="00573966">
      <w:r>
        <w:separator/>
      </w:r>
    </w:p>
  </w:footnote>
  <w:footnote w:type="continuationSeparator" w:id="0">
    <w:p w:rsidR="00573966" w:rsidRDefault="0057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37CF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37CF3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74C70">
      <w:rPr>
        <w:rFonts w:ascii="Times New Roman" w:hAnsi="Times New Roman"/>
        <w:b/>
        <w:spacing w:val="-4"/>
        <w:sz w:val="36"/>
      </w:rPr>
      <w:t>80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9A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9A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66"/>
    <w:rsid w:val="0001282E"/>
    <w:rsid w:val="00023DB3"/>
    <w:rsid w:val="000254C1"/>
    <w:rsid w:val="00037CF3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74C70"/>
    <w:rsid w:val="00390EC1"/>
    <w:rsid w:val="003B694F"/>
    <w:rsid w:val="003C30EB"/>
    <w:rsid w:val="003D1497"/>
    <w:rsid w:val="003D25AC"/>
    <w:rsid w:val="003E6FF3"/>
    <w:rsid w:val="00432722"/>
    <w:rsid w:val="004E29EE"/>
    <w:rsid w:val="004E2C9C"/>
    <w:rsid w:val="004E799B"/>
    <w:rsid w:val="005711F9"/>
    <w:rsid w:val="00573966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039A6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8DCE45-1FC8-4943-9230-AF72B24F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57396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1246</TotalTime>
  <Pages>2</Pages>
  <Words>342</Words>
  <Characters>2196</Characters>
  <Application>Microsoft Office Word</Application>
  <DocSecurity>0</DocSecurity>
  <Lines>244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2018-12-20T20:33:00Z</dcterms:created>
  <dcterms:modified xsi:type="dcterms:W3CDTF">2018-12-22T01:58:00Z</dcterms:modified>
</cp:coreProperties>
</file>