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1F37E5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A3B8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"/>
            </w:textInput>
          </w:ffData>
        </w:fldChar>
      </w:r>
      <w:bookmarkStart w:id="0" w:name="Text2"/>
      <w:r w:rsidR="00CA3B83">
        <w:rPr>
          <w:b/>
          <w:sz w:val="36"/>
          <w:szCs w:val="36"/>
        </w:rPr>
        <w:instrText xml:space="preserve"> FORMTEXT </w:instrText>
      </w:r>
      <w:r w:rsidR="00CA3B83">
        <w:rPr>
          <w:b/>
          <w:sz w:val="36"/>
          <w:szCs w:val="36"/>
        </w:rPr>
      </w:r>
      <w:r w:rsidR="00CA3B83">
        <w:rPr>
          <w:b/>
          <w:sz w:val="36"/>
          <w:szCs w:val="36"/>
        </w:rPr>
        <w:fldChar w:fldCharType="separate"/>
      </w:r>
      <w:r w:rsidR="00CA3B83">
        <w:rPr>
          <w:b/>
          <w:noProof/>
          <w:sz w:val="36"/>
          <w:szCs w:val="36"/>
        </w:rPr>
        <w:t>9</w:t>
      </w:r>
      <w:r w:rsidR="00CA3B8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CA3B83" w:rsidRPr="00CA3B83" w:rsidRDefault="00CA3B83" w:rsidP="00CA3B83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A3B83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29</w:t>
      </w:r>
      <w:r w:rsidRPr="00CA3B83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A3B83">
        <w:rPr>
          <w:rFonts w:ascii="Times New Roman" w:hAnsi="Times New Roman"/>
          <w:b/>
          <w:snapToGrid/>
          <w:szCs w:val="24"/>
          <w:lang w:val="nl-NL"/>
        </w:rPr>
        <w:t xml:space="preserve"> januari 2020 tot wijziging van de Prijzenbeschikking aardolieproducten Curaçao mei 1982 (P.B. 1982, no. 203)</w:t>
      </w:r>
    </w:p>
    <w:p w:rsidR="00CA3B83" w:rsidRPr="00CA3B83" w:rsidRDefault="00CA3B83" w:rsidP="00CA3B83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CA3B83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Economische O</w:t>
      </w:r>
      <w:r w:rsidRPr="00CA3B83">
        <w:rPr>
          <w:rFonts w:ascii="Times New Roman" w:hAnsi="Times New Roman"/>
          <w:snapToGrid/>
          <w:szCs w:val="24"/>
          <w:lang w:val="nl-NL"/>
        </w:rPr>
        <w:t>ntwikkeling,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CA3B83" w:rsidRPr="00CA3B83" w:rsidRDefault="00CA3B83" w:rsidP="00CA3B8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A3B83" w:rsidRPr="00CA3B83" w:rsidRDefault="00CA3B83" w:rsidP="00CA3B8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CA3B83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CA3B83" w:rsidRPr="00CA3B83" w:rsidRDefault="00CA3B83" w:rsidP="00CA3B8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Artikel I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A.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NAF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1,5120 per liter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1,1510 per liter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>gebruik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>gebruik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CA3B83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CA3B83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CA3B83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CA3B83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CA3B83">
        <w:rPr>
          <w:rFonts w:ascii="Times New Roman" w:hAnsi="Times New Roman"/>
          <w:snapToGrid/>
          <w:szCs w:val="24"/>
          <w:lang w:val="es-AR"/>
        </w:rPr>
        <w:tab/>
        <w:t xml:space="preserve">NAF       516,92 </w:t>
      </w:r>
      <w:r w:rsidRPr="00CA3B83">
        <w:rPr>
          <w:rFonts w:ascii="Times New Roman" w:hAnsi="Times New Roman"/>
          <w:snapToGrid/>
          <w:szCs w:val="24"/>
          <w:lang w:val="es-ES"/>
        </w:rPr>
        <w:t>per 1000 kilo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966,28 per 1000 liters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1049,59 per 1000 liters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CA3B83">
        <w:rPr>
          <w:rFonts w:ascii="Times New Roman" w:hAnsi="Times New Roman"/>
          <w:snapToGrid/>
          <w:szCs w:val="24"/>
          <w:lang w:val="nl-NL"/>
        </w:rPr>
        <w:t>.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A3B83" w:rsidRPr="00CA3B83" w:rsidRDefault="00CA3B83" w:rsidP="00CA3B8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1,781 per liter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1,398 per liter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CA3B83" w:rsidRPr="00CA3B83" w:rsidRDefault="00CA3B83" w:rsidP="00CA3B8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A3B83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A3B83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CA3B83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CA3B83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Artikel II</w:t>
      </w: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1.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2.</w:t>
      </w:r>
      <w:r w:rsidRPr="00CA3B83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Artikel III</w:t>
      </w: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Deze regeling treedt in werking met ingang van 4 februari 2020.</w:t>
      </w: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Gegeven te Willemstad, 29 januari 2020</w:t>
      </w:r>
    </w:p>
    <w:p w:rsidR="00CA3B83" w:rsidRPr="00CA3B83" w:rsidRDefault="00CA3B83" w:rsidP="00CA3B83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CA3B83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CA3B83" w:rsidRDefault="00CA3B83" w:rsidP="00CA3B83">
      <w:pPr>
        <w:widowControl/>
        <w:tabs>
          <w:tab w:val="left" w:pos="5604"/>
          <w:tab w:val="center" w:pos="7017"/>
        </w:tabs>
        <w:ind w:left="4253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CA3B83" w:rsidRPr="00CA3B83" w:rsidRDefault="00CA3B83" w:rsidP="00CA3B83">
      <w:pPr>
        <w:widowControl/>
        <w:ind w:left="4395" w:right="663" w:firstLine="465"/>
        <w:rPr>
          <w:rFonts w:ascii="Times New Roman" w:hAnsi="Times New Roman"/>
          <w:strike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31</w:t>
      </w:r>
      <w:r w:rsidRPr="00CA3B8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januari 2020</w:t>
      </w:r>
    </w:p>
    <w:p w:rsidR="00CA3B83" w:rsidRDefault="00CA3B83" w:rsidP="00CA3B8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A3B83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A3B83" w:rsidRDefault="00CA3B83" w:rsidP="00CA3B83">
      <w:pPr>
        <w:ind w:left="4253" w:right="1655"/>
        <w:jc w:val="center"/>
        <w:rPr>
          <w:rFonts w:ascii="Palatino Linotype" w:hAnsi="Palatino Linotype"/>
          <w:snapToGrid/>
          <w:sz w:val="22"/>
          <w:szCs w:val="22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CA3B83" w:rsidRPr="00CA3B83" w:rsidRDefault="00CA3B83" w:rsidP="00CA3B83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CA3B83" w:rsidRPr="00CA3B83" w:rsidRDefault="00CA3B83" w:rsidP="00CA3B8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E5" w:rsidRDefault="001F37E5">
      <w:pPr>
        <w:spacing w:line="20" w:lineRule="exact"/>
      </w:pPr>
    </w:p>
  </w:endnote>
  <w:endnote w:type="continuationSeparator" w:id="0">
    <w:p w:rsidR="001F37E5" w:rsidRDefault="001F37E5">
      <w:r>
        <w:t xml:space="preserve"> </w:t>
      </w:r>
    </w:p>
  </w:endnote>
  <w:endnote w:type="continuationNotice" w:id="1">
    <w:p w:rsidR="001F37E5" w:rsidRDefault="001F37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E5" w:rsidRDefault="001F37E5">
      <w:r>
        <w:separator/>
      </w:r>
    </w:p>
  </w:footnote>
  <w:footnote w:type="continuationSeparator" w:id="0">
    <w:p w:rsidR="001F37E5" w:rsidRDefault="001F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B773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B773A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A3B83">
      <w:rPr>
        <w:rFonts w:ascii="Times New Roman" w:hAnsi="Times New Roman"/>
        <w:b/>
        <w:spacing w:val="-4"/>
        <w:sz w:val="36"/>
      </w:rPr>
      <w:t>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A3B8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A3B8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5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F37E5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B773A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8050D"/>
    <w:rsid w:val="00CA3B8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CC6ECF3-3BF2-47B1-99A5-CDCD3266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290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2020-01-31T02:02:00Z</dcterms:created>
  <dcterms:modified xsi:type="dcterms:W3CDTF">2020-01-31T14:42:00Z</dcterms:modified>
</cp:coreProperties>
</file>