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B1F12">
        <w:rPr>
          <w:b/>
          <w:sz w:val="36"/>
          <w:szCs w:val="36"/>
          <w:lang w:val="nl-NL"/>
        </w:rPr>
        <w:t>117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663825" w:rsidRDefault="003D25AC">
      <w:pPr>
        <w:pStyle w:val="Header"/>
        <w:tabs>
          <w:tab w:val="clear" w:pos="4320"/>
          <w:tab w:val="clear" w:pos="8640"/>
        </w:tabs>
        <w:rPr>
          <w:sz w:val="40"/>
          <w:szCs w:val="40"/>
          <w:lang w:val="nl-NL"/>
        </w:rPr>
      </w:pPr>
    </w:p>
    <w:p w:rsidR="00022D76" w:rsidRPr="00663825" w:rsidRDefault="003D25AC" w:rsidP="005D39A3">
      <w:pPr>
        <w:pStyle w:val="Heading1"/>
        <w:rPr>
          <w:b w:val="0"/>
          <w:szCs w:val="40"/>
          <w:lang w:val="nl-NL"/>
        </w:rPr>
      </w:pPr>
      <w:r w:rsidRPr="00663825">
        <w:rPr>
          <w:b w:val="0"/>
          <w:szCs w:val="40"/>
          <w:lang w:val="nl-NL"/>
        </w:rPr>
        <w:t>PUBLICATIEBLAD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FB1F12" w:rsidRDefault="00FB1F12" w:rsidP="00663825">
      <w:pPr>
        <w:widowControl/>
        <w:ind w:left="-270"/>
        <w:rPr>
          <w:rFonts w:ascii="Times New Roman" w:hAnsi="Times New Roman"/>
          <w:b/>
          <w:snapToGrid/>
          <w:szCs w:val="24"/>
          <w:lang w:val="nl-NL"/>
        </w:rPr>
      </w:pPr>
      <w:r w:rsidRPr="00FB1F12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732F87" wp14:editId="18F34927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1F12" w:rsidRDefault="00FB1F12" w:rsidP="00FB1F12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32F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FB1F12" w:rsidRDefault="00FB1F12" w:rsidP="00FB1F12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FB1F12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27</w:t>
      </w:r>
      <w:r w:rsidRPr="00FB1F1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B1F12">
        <w:rPr>
          <w:rFonts w:ascii="Times New Roman" w:hAnsi="Times New Roman"/>
          <w:b/>
          <w:snapToGrid/>
          <w:szCs w:val="24"/>
          <w:lang w:val="nl-NL"/>
        </w:rPr>
        <w:t xml:space="preserve"> oktober 2021 tot wijziging van de Prijzenbeschikking basis-, brandstof- en consumententarieven Curaçao 1995 (A.B. 1995, no. 44</w:t>
      </w:r>
      <w:r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FB1F12" w:rsidRDefault="00FB1F12" w:rsidP="00FB1F1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B1F12" w:rsidRPr="00FB1F12" w:rsidRDefault="00FB1F12" w:rsidP="00663825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</w:t>
      </w: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D33EF7" w:rsidP="0066382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FB1F12">
        <w:rPr>
          <w:rFonts w:ascii="Times New Roman" w:hAnsi="Times New Roman"/>
          <w:snapToGrid/>
          <w:szCs w:val="24"/>
          <w:lang w:val="nl-NL"/>
        </w:rPr>
        <w:t>an Economische Ontwikkelin</w:t>
      </w:r>
      <w:r>
        <w:rPr>
          <w:rFonts w:ascii="Times New Roman" w:hAnsi="Times New Roman"/>
          <w:snapToGrid/>
          <w:szCs w:val="24"/>
          <w:lang w:val="nl-NL"/>
        </w:rPr>
        <w:t>g</w:t>
      </w:r>
      <w:r w:rsidR="00FB1F12" w:rsidRPr="00FB1F12">
        <w:rPr>
          <w:rFonts w:ascii="Times New Roman" w:hAnsi="Times New Roman"/>
          <w:snapToGrid/>
          <w:szCs w:val="24"/>
          <w:lang w:val="nl-NL"/>
        </w:rPr>
        <w:t>,</w:t>
      </w:r>
    </w:p>
    <w:p w:rsidR="00FB1F12" w:rsidRPr="00FB1F12" w:rsidRDefault="00FB1F12" w:rsidP="00FB1F1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B1F12" w:rsidRPr="00FB1F12" w:rsidRDefault="00FB1F12" w:rsidP="00FB1F1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663825">
      <w:pPr>
        <w:widowControl/>
        <w:tabs>
          <w:tab w:val="left" w:pos="1260"/>
        </w:tabs>
        <w:ind w:left="-270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FB1F12">
        <w:rPr>
          <w:rFonts w:ascii="Times New Roman" w:hAnsi="Times New Roman"/>
          <w:snapToGrid/>
          <w:szCs w:val="24"/>
          <w:lang w:val="nl-NL"/>
        </w:rPr>
        <w:t>dat</w:t>
      </w:r>
      <w:proofErr w:type="gramEnd"/>
      <w:r w:rsidRPr="00FB1F12">
        <w:rPr>
          <w:rFonts w:ascii="Times New Roman" w:hAnsi="Times New Roman"/>
          <w:snapToGrid/>
          <w:szCs w:val="24"/>
          <w:lang w:val="nl-NL"/>
        </w:rPr>
        <w:t xml:space="preserve"> het wenselijk is de hoogst toelaatbare consumententarieven van elektriciteit en water vast te stellen voor huishoudelijke, zakelijke, industriële, </w:t>
      </w:r>
      <w:proofErr w:type="spellStart"/>
      <w:r w:rsidRPr="00FB1F12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B1F12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D33EF7" w:rsidRDefault="00D33EF7" w:rsidP="00FB1F1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B1F12" w:rsidRPr="00FB1F12" w:rsidRDefault="00FB1F12" w:rsidP="00FB1F1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663825">
      <w:pPr>
        <w:widowControl/>
        <w:tabs>
          <w:tab w:val="left" w:pos="1080"/>
        </w:tabs>
        <w:ind w:hanging="270"/>
        <w:rPr>
          <w:rFonts w:ascii="Times New Roman" w:hAnsi="Times New Roman"/>
          <w:snapToGrid/>
          <w:szCs w:val="24"/>
          <w:lang w:val="nl-NL"/>
        </w:rPr>
      </w:pPr>
      <w:proofErr w:type="gramStart"/>
      <w:r>
        <w:rPr>
          <w:rFonts w:ascii="Times New Roman" w:hAnsi="Times New Roman"/>
          <w:snapToGrid/>
          <w:szCs w:val="24"/>
          <w:lang w:val="nl-NL"/>
        </w:rPr>
        <w:t>a</w:t>
      </w:r>
      <w:r w:rsidRPr="00FB1F12">
        <w:rPr>
          <w:rFonts w:ascii="Times New Roman" w:hAnsi="Times New Roman"/>
          <w:snapToGrid/>
          <w:szCs w:val="24"/>
          <w:lang w:val="nl-NL"/>
        </w:rPr>
        <w:t>rtikel</w:t>
      </w:r>
      <w:proofErr w:type="gramEnd"/>
      <w:r w:rsidRPr="00FB1F12">
        <w:rPr>
          <w:rFonts w:ascii="Times New Roman" w:hAnsi="Times New Roman"/>
          <w:snapToGrid/>
          <w:szCs w:val="24"/>
          <w:lang w:val="nl-NL"/>
        </w:rPr>
        <w:t xml:space="preserve"> 2 van de Prijzenverordening 1961 (P.B. 1961, no. 117), zoals gewijzigd;</w:t>
      </w: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FB1F12" w:rsidRPr="00FB1F12" w:rsidRDefault="00FB1F12" w:rsidP="00D33EF7">
      <w:pPr>
        <w:widowControl/>
        <w:ind w:left="-90" w:hanging="27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Artikel I</w:t>
      </w: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663825">
      <w:pPr>
        <w:widowControl/>
        <w:ind w:left="-36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663825" w:rsidRDefault="00663825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C573A7">
      <w:pPr>
        <w:widowControl/>
        <w:ind w:hanging="36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FB1F12" w:rsidRPr="006A69B7" w:rsidRDefault="00FB1F12" w:rsidP="00FB1F12">
      <w:pPr>
        <w:widowControl/>
        <w:rPr>
          <w:rFonts w:ascii="Times New Roman" w:hAnsi="Times New Roman"/>
          <w:snapToGrid/>
          <w:sz w:val="20"/>
          <w:lang w:val="nl-NL"/>
        </w:rPr>
      </w:pPr>
    </w:p>
    <w:tbl>
      <w:tblPr>
        <w:tblW w:w="10210" w:type="dxa"/>
        <w:tblInd w:w="-370" w:type="dxa"/>
        <w:tblLook w:val="04A0" w:firstRow="1" w:lastRow="0" w:firstColumn="1" w:lastColumn="0" w:noHBand="0" w:noVBand="1"/>
      </w:tblPr>
      <w:tblGrid>
        <w:gridCol w:w="2900"/>
        <w:gridCol w:w="2704"/>
        <w:gridCol w:w="1083"/>
        <w:gridCol w:w="2457"/>
        <w:gridCol w:w="1066"/>
      </w:tblGrid>
      <w:tr w:rsidR="00D33EF7" w:rsidRPr="006A69B7" w:rsidTr="00D33EF7">
        <w:trPr>
          <w:trHeight w:val="242"/>
        </w:trPr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Tariefgroep elektriciteit</w:t>
            </w:r>
          </w:p>
        </w:tc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Categorie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Basis tarief in NAF/ kWh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Brandstof clausule in NAF /kWh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Totaal in NAF/ kWh</w:t>
            </w:r>
          </w:p>
        </w:tc>
      </w:tr>
      <w:tr w:rsidR="00D33EF7" w:rsidRPr="006A69B7" w:rsidTr="00D33EF7">
        <w:trPr>
          <w:trHeight w:val="242"/>
        </w:trPr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</w:tr>
      <w:tr w:rsidR="00D33EF7" w:rsidRPr="006A69B7" w:rsidTr="00D33EF7">
        <w:trPr>
          <w:trHeight w:val="242"/>
        </w:trPr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bookmarkStart w:id="0" w:name="_GoBack"/>
        <w:bookmarkEnd w:id="0"/>
      </w:tr>
      <w:tr w:rsidR="00D33EF7" w:rsidRPr="006A69B7" w:rsidTr="00D33EF7">
        <w:trPr>
          <w:trHeight w:val="242"/>
        </w:trPr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 Huishoudelijk Post en Prepaid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≤250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0,2904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0,6303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250&lt;x≤350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0,3967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0,7366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&gt;350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0,4409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0,7808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2 Zakelijk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0,4001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0,7400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22 Industrieel standaard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0,3004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0,6403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0,2949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0,6348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23 Industrieel exportgericht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0,1705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0,5104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0,1651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0,5050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D33EF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24 Industrieel import vervangend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0,2352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0,5751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0,2294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0,5693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33 Hospitaal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0,1471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0,4870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0,1322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0,4721</w:t>
            </w:r>
          </w:p>
        </w:tc>
      </w:tr>
      <w:tr w:rsidR="00D33EF7" w:rsidRPr="006A69B7" w:rsidTr="00D33EF7">
        <w:trPr>
          <w:trHeight w:val="23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Straatverlichting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0,2818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0,3399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0,6217</w:t>
            </w:r>
          </w:p>
        </w:tc>
      </w:tr>
    </w:tbl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10189" w:type="dxa"/>
        <w:tblInd w:w="-260" w:type="dxa"/>
        <w:tblLook w:val="04A0" w:firstRow="1" w:lastRow="0" w:firstColumn="1" w:lastColumn="0" w:noHBand="0" w:noVBand="1"/>
      </w:tblPr>
      <w:tblGrid>
        <w:gridCol w:w="4114"/>
        <w:gridCol w:w="2116"/>
        <w:gridCol w:w="1365"/>
        <w:gridCol w:w="1387"/>
        <w:gridCol w:w="1207"/>
      </w:tblGrid>
      <w:tr w:rsidR="00FB1F12" w:rsidRPr="00663825" w:rsidTr="006A69B7">
        <w:trPr>
          <w:trHeight w:val="235"/>
        </w:trPr>
        <w:tc>
          <w:tcPr>
            <w:tcW w:w="4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6A69B7">
            <w:pPr>
              <w:widowControl/>
              <w:ind w:firstLine="60"/>
              <w:jc w:val="both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lastRenderedPageBreak/>
              <w:t>Tariefgroep water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Categorie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Basis tarief in NAF/m³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Brandstof clausule in NAF/m³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12" w:rsidRPr="006A69B7" w:rsidRDefault="00FB1F12" w:rsidP="00FB1F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Totaal tarief in NAF/m³</w:t>
            </w:r>
          </w:p>
        </w:tc>
      </w:tr>
      <w:tr w:rsidR="00FB1F12" w:rsidRPr="00663825" w:rsidTr="006A69B7">
        <w:trPr>
          <w:trHeight w:val="235"/>
        </w:trPr>
        <w:tc>
          <w:tcPr>
            <w:tcW w:w="4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</w:tr>
      <w:tr w:rsidR="00FB1F12" w:rsidRPr="00663825" w:rsidTr="006A69B7">
        <w:trPr>
          <w:trHeight w:val="235"/>
        </w:trPr>
        <w:tc>
          <w:tcPr>
            <w:tcW w:w="4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</w:tr>
      <w:tr w:rsidR="00FB1F12" w:rsidRPr="00663825" w:rsidTr="006A69B7">
        <w:trPr>
          <w:trHeight w:val="235"/>
        </w:trPr>
        <w:tc>
          <w:tcPr>
            <w:tcW w:w="4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12" w:rsidRPr="006A69B7" w:rsidRDefault="00FB1F12" w:rsidP="00FB1F1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Huishoudelijk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≤ 9m³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4,9289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8,5695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9m³ &lt; x ≤ 12m³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10,0792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13,7198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12m³ &lt; x ≤ 20m³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12,0203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15,6609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&gt; 20m³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13,9840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17,6246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Zakelijk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10,4489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14,0895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Industrieel standaard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10,4489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14,0895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Industrieel import vervangend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10,4489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14,0895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Industrieel export gericht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9,4989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13,1395</w:t>
            </w:r>
          </w:p>
        </w:tc>
      </w:tr>
      <w:tr w:rsidR="00FB1F12" w:rsidRPr="00FB1F12" w:rsidTr="006A69B7">
        <w:trPr>
          <w:trHeight w:val="260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Hospitaal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9,4989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3,6406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F12" w:rsidRPr="006A69B7" w:rsidRDefault="00FB1F12" w:rsidP="00FB1F1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</w:pPr>
            <w:r w:rsidRPr="006A69B7">
              <w:rPr>
                <w:rFonts w:ascii="Times New Roman" w:hAnsi="Times New Roman"/>
                <w:snapToGrid/>
                <w:color w:val="000000"/>
                <w:sz w:val="20"/>
                <w:lang w:val="nl-NL"/>
              </w:rPr>
              <w:t>13,1395</w:t>
            </w:r>
          </w:p>
        </w:tc>
      </w:tr>
    </w:tbl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Artikel II</w:t>
      </w: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 xml:space="preserve">Deze regeling wordt in de oorspronkelijke vorm of in een aan de behoefte aangepaste vorm bekendgemaakt in </w:t>
      </w:r>
      <w:proofErr w:type="gramStart"/>
      <w:r w:rsidRPr="00FB1F12">
        <w:rPr>
          <w:rFonts w:ascii="Times New Roman" w:hAnsi="Times New Roman"/>
          <w:snapToGrid/>
          <w:szCs w:val="24"/>
          <w:lang w:val="nl-NL"/>
        </w:rPr>
        <w:t>één</w:t>
      </w:r>
      <w:proofErr w:type="gramEnd"/>
      <w:r w:rsidRPr="00FB1F12">
        <w:rPr>
          <w:rFonts w:ascii="Times New Roman" w:hAnsi="Times New Roman"/>
          <w:snapToGrid/>
          <w:szCs w:val="24"/>
          <w:lang w:val="nl-NL"/>
        </w:rPr>
        <w:t xml:space="preserve"> of meer dagbladen.</w:t>
      </w: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Artikel III</w:t>
      </w: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Deze regeling treedt in werking met ingang van 1 november 2021.</w:t>
      </w: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Gegeven te Willemstad, 27 oktober 2021</w:t>
      </w:r>
    </w:p>
    <w:p w:rsidR="00FB1F12" w:rsidRDefault="00FB1F12" w:rsidP="00FB1F1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CF1D60">
        <w:rPr>
          <w:rFonts w:ascii="Times New Roman" w:hAnsi="Times New Roman"/>
          <w:snapToGrid/>
          <w:szCs w:val="24"/>
          <w:lang w:val="nl-NL"/>
        </w:rPr>
        <w:t>,</w:t>
      </w:r>
    </w:p>
    <w:p w:rsidR="00A25B08" w:rsidRPr="003D7B02" w:rsidRDefault="00307B58" w:rsidP="00A25B08">
      <w:pPr>
        <w:widowControl/>
        <w:ind w:left="4320" w:right="76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R. M. CIJNTJE</w:t>
      </w:r>
    </w:p>
    <w:p w:rsidR="00FB1F12" w:rsidRPr="00FB1F12" w:rsidRDefault="00FB1F12" w:rsidP="00A25B08">
      <w:pPr>
        <w:widowControl/>
        <w:ind w:left="4320" w:right="670" w:firstLine="540"/>
        <w:jc w:val="center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B1F12" w:rsidRPr="00FB1F12" w:rsidRDefault="00FB1F12" w:rsidP="00FB1F1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Uitgegeven de</w:t>
      </w:r>
      <w:r w:rsidR="00A25B08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CF1D60" w:rsidRPr="00CF1D60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CF1D60">
        <w:rPr>
          <w:rFonts w:ascii="Times New Roman" w:hAnsi="Times New Roman"/>
          <w:snapToGrid/>
          <w:szCs w:val="24"/>
          <w:lang w:val="nl-NL"/>
        </w:rPr>
        <w:t xml:space="preserve"> oktober </w:t>
      </w:r>
      <w:r w:rsidR="00A25B08">
        <w:rPr>
          <w:rFonts w:ascii="Times New Roman" w:hAnsi="Times New Roman"/>
          <w:snapToGrid/>
          <w:szCs w:val="24"/>
          <w:lang w:val="nl-NL"/>
        </w:rPr>
        <w:t>2021</w:t>
      </w:r>
    </w:p>
    <w:p w:rsidR="00FB1F12" w:rsidRDefault="00FB1F12" w:rsidP="00FB1F1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B1F12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CF1D60">
        <w:rPr>
          <w:rFonts w:ascii="Times New Roman" w:hAnsi="Times New Roman"/>
          <w:snapToGrid/>
          <w:szCs w:val="24"/>
          <w:lang w:val="nl-NL"/>
        </w:rPr>
        <w:t>,</w:t>
      </w:r>
    </w:p>
    <w:p w:rsidR="00A25B08" w:rsidRPr="00FB1F12" w:rsidRDefault="00307B58" w:rsidP="00A25B08">
      <w:pPr>
        <w:widowControl/>
        <w:ind w:left="4320" w:right="175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G.S. PISAS</w:t>
      </w:r>
    </w:p>
    <w:p w:rsidR="00FB1F12" w:rsidRPr="00FB1F12" w:rsidRDefault="00FB1F12" w:rsidP="00FB1F12">
      <w:pPr>
        <w:widowControl/>
        <w:rPr>
          <w:rFonts w:ascii="Times New Roman" w:hAnsi="Times New Roman"/>
          <w:snapToGrid/>
          <w:szCs w:val="24"/>
          <w:lang w:val="nl-NL"/>
        </w:rPr>
      </w:pPr>
    </w:p>
    <w:sectPr w:rsidR="00FB1F12" w:rsidRPr="00FB1F12" w:rsidSect="00663825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926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573A7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573A7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B1F12">
      <w:rPr>
        <w:rFonts w:ascii="Times New Roman" w:hAnsi="Times New Roman"/>
        <w:b/>
        <w:spacing w:val="-4"/>
        <w:sz w:val="36"/>
      </w:rPr>
      <w:t>117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A25B0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A25B0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C3ECD"/>
    <w:rsid w:val="002F0CFE"/>
    <w:rsid w:val="00307B58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63825"/>
    <w:rsid w:val="006725E6"/>
    <w:rsid w:val="006A69B7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25B08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573A7"/>
    <w:rsid w:val="00CC6CA3"/>
    <w:rsid w:val="00CE18CE"/>
    <w:rsid w:val="00CE5C4F"/>
    <w:rsid w:val="00CF1D60"/>
    <w:rsid w:val="00D03575"/>
    <w:rsid w:val="00D03A15"/>
    <w:rsid w:val="00D33EF7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B1F12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CED9898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B1F1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Minelvi Pietersz-Martina</cp:lastModifiedBy>
  <cp:revision>3</cp:revision>
  <cp:lastPrinted>2021-10-29T20:24:00Z</cp:lastPrinted>
  <dcterms:created xsi:type="dcterms:W3CDTF">2021-10-29T20:24:00Z</dcterms:created>
  <dcterms:modified xsi:type="dcterms:W3CDTF">2021-10-29T20:25:00Z</dcterms:modified>
</cp:coreProperties>
</file>