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F00DE" w14:textId="77777777"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14:anchorId="6478CC5C" wp14:editId="0944D059">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855A38">
        <w:rPr>
          <w:b/>
          <w:sz w:val="36"/>
          <w:szCs w:val="36"/>
          <w:lang w:val="nl-NL"/>
        </w:rPr>
        <w:t>6</w:t>
      </w:r>
      <w:r w:rsidR="003D25AC" w:rsidRPr="00022D76">
        <w:rPr>
          <w:sz w:val="36"/>
          <w:szCs w:val="36"/>
          <w:lang w:val="nl-NL"/>
        </w:rPr>
        <w:tab/>
      </w:r>
      <w:r w:rsidR="003D25AC" w:rsidRPr="00022D76">
        <w:rPr>
          <w:b/>
          <w:sz w:val="36"/>
          <w:szCs w:val="36"/>
          <w:lang w:val="nl-NL"/>
        </w:rPr>
        <w:t xml:space="preserve">N° </w:t>
      </w:r>
      <w:r w:rsidR="00855A38">
        <w:rPr>
          <w:b/>
          <w:sz w:val="36"/>
          <w:szCs w:val="36"/>
          <w:lang w:val="nl-NL"/>
        </w:rPr>
        <w:t>30</w:t>
      </w:r>
      <w:r w:rsidR="005F7061" w:rsidRPr="00855A38">
        <w:rPr>
          <w:b/>
          <w:sz w:val="36"/>
          <w:szCs w:val="36"/>
          <w:lang w:val="nl-NL"/>
        </w:rPr>
        <w:t xml:space="preserve"> (GT)</w:t>
      </w:r>
    </w:p>
    <w:p w14:paraId="33E10B15" w14:textId="77777777" w:rsidR="003D25AC" w:rsidRPr="00022D76" w:rsidRDefault="003D25AC">
      <w:pPr>
        <w:pStyle w:val="Header"/>
        <w:tabs>
          <w:tab w:val="clear" w:pos="4320"/>
          <w:tab w:val="clear" w:pos="8640"/>
        </w:tabs>
        <w:rPr>
          <w:sz w:val="24"/>
          <w:szCs w:val="24"/>
          <w:lang w:val="nl-NL"/>
        </w:rPr>
      </w:pPr>
    </w:p>
    <w:p w14:paraId="5B72F493" w14:textId="77777777" w:rsidR="003D25AC" w:rsidRPr="00022D76" w:rsidRDefault="003D25AC">
      <w:pPr>
        <w:pStyle w:val="Header"/>
        <w:tabs>
          <w:tab w:val="clear" w:pos="4320"/>
          <w:tab w:val="clear" w:pos="8640"/>
        </w:tabs>
        <w:rPr>
          <w:sz w:val="24"/>
          <w:szCs w:val="24"/>
          <w:lang w:val="nl-NL"/>
        </w:rPr>
      </w:pPr>
    </w:p>
    <w:p w14:paraId="641DA456" w14:textId="77777777" w:rsidR="003D25AC" w:rsidRPr="00022D76" w:rsidRDefault="003D25AC">
      <w:pPr>
        <w:pStyle w:val="Header"/>
        <w:tabs>
          <w:tab w:val="clear" w:pos="4320"/>
          <w:tab w:val="clear" w:pos="8640"/>
        </w:tabs>
        <w:rPr>
          <w:sz w:val="24"/>
          <w:szCs w:val="24"/>
          <w:lang w:val="nl-NL"/>
        </w:rPr>
      </w:pPr>
    </w:p>
    <w:p w14:paraId="60365786" w14:textId="77777777" w:rsidR="00022D76" w:rsidRDefault="003D25AC" w:rsidP="005D39A3">
      <w:pPr>
        <w:pStyle w:val="Heading1"/>
        <w:rPr>
          <w:b w:val="0"/>
          <w:sz w:val="44"/>
          <w:lang w:val="nl-NL"/>
        </w:rPr>
      </w:pPr>
      <w:r w:rsidRPr="00022D76">
        <w:rPr>
          <w:b w:val="0"/>
          <w:sz w:val="44"/>
          <w:lang w:val="nl-NL"/>
        </w:rPr>
        <w:t>PUBLICATIEBLAD</w:t>
      </w:r>
    </w:p>
    <w:p w14:paraId="1FC8992E" w14:textId="77777777" w:rsidR="005D39A3" w:rsidRPr="005D39A3" w:rsidRDefault="005D39A3" w:rsidP="005D39A3">
      <w:pPr>
        <w:rPr>
          <w:lang w:val="nl-NL"/>
        </w:rPr>
      </w:pPr>
    </w:p>
    <w:p w14:paraId="6DA949F5" w14:textId="77777777" w:rsidR="005F7061" w:rsidRPr="005F7061" w:rsidRDefault="005F7061" w:rsidP="005F7061">
      <w:pPr>
        <w:widowControl/>
        <w:jc w:val="both"/>
        <w:rPr>
          <w:rFonts w:ascii="Palatino Linotype" w:hAnsi="Palatino Linotype"/>
          <w:b/>
          <w:snapToGrid/>
          <w:sz w:val="22"/>
          <w:szCs w:val="22"/>
          <w:lang w:val="nl-NL"/>
        </w:rPr>
      </w:pPr>
      <w:r w:rsidRPr="005F7061">
        <w:rPr>
          <w:rFonts w:ascii="Palatino Linotype" w:hAnsi="Palatino Linotype"/>
          <w:b/>
          <w:snapToGrid/>
          <w:sz w:val="22"/>
          <w:szCs w:val="22"/>
          <w:lang w:val="nl-NL"/>
        </w:rPr>
        <w:t>LANDSBESLUIT</w:t>
      </w:r>
      <w:r w:rsidRPr="005F7061">
        <w:rPr>
          <w:rFonts w:ascii="Palatino Linotype" w:hAnsi="Palatino Linotype"/>
          <w:b/>
          <w:snapToGrid/>
          <w:spacing w:val="46"/>
          <w:sz w:val="22"/>
          <w:szCs w:val="22"/>
          <w:lang w:val="nl-NL"/>
        </w:rPr>
        <w:t xml:space="preserve"> </w:t>
      </w:r>
      <w:r w:rsidRPr="005F7061">
        <w:rPr>
          <w:rFonts w:ascii="Palatino Linotype" w:hAnsi="Palatino Linotype"/>
          <w:b/>
          <w:snapToGrid/>
          <w:sz w:val="22"/>
          <w:szCs w:val="22"/>
          <w:lang w:val="nl-NL"/>
        </w:rPr>
        <w:t xml:space="preserve">van de </w:t>
      </w:r>
      <w:bookmarkStart w:id="0" w:name="_Hlk216341553"/>
      <w:r w:rsidRPr="005F7061">
        <w:rPr>
          <w:rFonts w:ascii="Palatino Linotype" w:hAnsi="Palatino Linotype"/>
          <w:b/>
          <w:snapToGrid/>
          <w:sz w:val="22"/>
          <w:szCs w:val="22"/>
          <w:lang w:val="nl-NL"/>
        </w:rPr>
        <w:t>15</w:t>
      </w:r>
      <w:r w:rsidRPr="005F7061">
        <w:rPr>
          <w:rFonts w:ascii="Palatino Linotype" w:hAnsi="Palatino Linotype"/>
          <w:b/>
          <w:snapToGrid/>
          <w:sz w:val="22"/>
          <w:szCs w:val="22"/>
          <w:vertAlign w:val="superscript"/>
          <w:lang w:val="nl-NL"/>
        </w:rPr>
        <w:t xml:space="preserve">de </w:t>
      </w:r>
      <w:r w:rsidRPr="005F7061">
        <w:rPr>
          <w:rFonts w:ascii="Palatino Linotype" w:hAnsi="Palatino Linotype"/>
          <w:b/>
          <w:snapToGrid/>
          <w:sz w:val="22"/>
          <w:szCs w:val="22"/>
          <w:lang w:val="nl-NL"/>
        </w:rPr>
        <w:t>oktober 2025, no. 25/2430</w:t>
      </w:r>
      <w:bookmarkEnd w:id="0"/>
      <w:r w:rsidRPr="005F7061">
        <w:rPr>
          <w:rFonts w:ascii="Palatino Linotype" w:hAnsi="Palatino Linotype"/>
          <w:b/>
          <w:snapToGrid/>
          <w:sz w:val="22"/>
          <w:szCs w:val="22"/>
          <w:lang w:val="nl-NL"/>
        </w:rPr>
        <w:t>, houdende vaststelling van de geconsolideerde tekst van het Landsbesluit economische zone Koningsplein 2022</w:t>
      </w:r>
      <w:r w:rsidRPr="005F7061">
        <w:rPr>
          <w:rFonts w:ascii="Palatino Linotype" w:hAnsi="Palatino Linotype"/>
          <w:b/>
          <w:snapToGrid/>
          <w:sz w:val="22"/>
          <w:szCs w:val="22"/>
          <w:vertAlign w:val="superscript"/>
          <w:lang w:val="nl-NL"/>
        </w:rPr>
        <w:footnoteReference w:id="1"/>
      </w:r>
    </w:p>
    <w:p w14:paraId="12872A74" w14:textId="77777777" w:rsidR="005F7061" w:rsidRPr="005F7061" w:rsidRDefault="005F7061" w:rsidP="005F7061">
      <w:pPr>
        <w:widowControl/>
        <w:spacing w:line="200" w:lineRule="exact"/>
        <w:rPr>
          <w:rFonts w:ascii="Palatino Linotype" w:hAnsi="Palatino Linotype"/>
          <w:snapToGrid/>
          <w:sz w:val="22"/>
          <w:szCs w:val="22"/>
          <w:lang w:val="nl-NL"/>
        </w:rPr>
      </w:pPr>
    </w:p>
    <w:p w14:paraId="66744DB9" w14:textId="77777777" w:rsidR="005F7061" w:rsidRPr="005F7061" w:rsidRDefault="005F7061" w:rsidP="005F7061">
      <w:pPr>
        <w:widowControl/>
        <w:jc w:val="center"/>
        <w:rPr>
          <w:rFonts w:ascii="Palatino Linotype" w:hAnsi="Palatino Linotype"/>
          <w:b/>
          <w:snapToGrid/>
          <w:sz w:val="22"/>
          <w:szCs w:val="22"/>
          <w:lang w:val="nl-NL"/>
        </w:rPr>
      </w:pPr>
      <w:r w:rsidRPr="005F7061">
        <w:rPr>
          <w:rFonts w:ascii="Palatino Linotype" w:hAnsi="Palatino Linotype"/>
          <w:b/>
          <w:snapToGrid/>
          <w:sz w:val="22"/>
          <w:szCs w:val="22"/>
          <w:lang w:val="nl-NL"/>
        </w:rPr>
        <w:t>____________</w:t>
      </w:r>
    </w:p>
    <w:p w14:paraId="16D6AB25" w14:textId="77777777" w:rsidR="005F7061" w:rsidRPr="005F7061" w:rsidRDefault="005F7061" w:rsidP="005F7061">
      <w:pPr>
        <w:widowControl/>
        <w:jc w:val="center"/>
        <w:rPr>
          <w:rFonts w:ascii="Palatino Linotype" w:hAnsi="Palatino Linotype"/>
          <w:snapToGrid/>
          <w:sz w:val="22"/>
          <w:szCs w:val="22"/>
          <w:lang w:val="nl-NL"/>
        </w:rPr>
      </w:pPr>
    </w:p>
    <w:p w14:paraId="4470645C" w14:textId="77777777" w:rsidR="005F7061" w:rsidRPr="005F7061" w:rsidRDefault="005F7061" w:rsidP="005F7061">
      <w:pPr>
        <w:widowControl/>
        <w:jc w:val="center"/>
        <w:rPr>
          <w:rFonts w:ascii="Palatino Linotype" w:hAnsi="Palatino Linotype"/>
          <w:snapToGrid/>
          <w:sz w:val="22"/>
          <w:szCs w:val="22"/>
          <w:lang w:val="nl-NL"/>
        </w:rPr>
      </w:pPr>
      <w:r w:rsidRPr="005F7061">
        <w:rPr>
          <w:rFonts w:ascii="Palatino Linotype" w:hAnsi="Palatino Linotype"/>
          <w:snapToGrid/>
          <w:sz w:val="22"/>
          <w:szCs w:val="22"/>
          <w:lang w:val="nl-NL"/>
        </w:rPr>
        <w:t>De Gouverneur van Curaçao,</w:t>
      </w:r>
    </w:p>
    <w:p w14:paraId="26C706EC" w14:textId="77777777" w:rsidR="005F7061" w:rsidRPr="005F7061" w:rsidRDefault="005F7061" w:rsidP="005F7061">
      <w:pPr>
        <w:widowControl/>
        <w:spacing w:line="200" w:lineRule="exact"/>
        <w:rPr>
          <w:rFonts w:ascii="Palatino Linotype" w:hAnsi="Palatino Linotype"/>
          <w:snapToGrid/>
          <w:sz w:val="22"/>
          <w:szCs w:val="22"/>
          <w:lang w:val="nl-NL"/>
        </w:rPr>
      </w:pPr>
    </w:p>
    <w:p w14:paraId="3C615BFC" w14:textId="77777777" w:rsidR="005F7061" w:rsidRPr="005F7061" w:rsidRDefault="005F7061" w:rsidP="005F7061">
      <w:pPr>
        <w:widowControl/>
        <w:spacing w:line="200" w:lineRule="exact"/>
        <w:ind w:firstLine="3"/>
        <w:jc w:val="both"/>
        <w:rPr>
          <w:rFonts w:ascii="Palatino Linotype" w:hAnsi="Palatino Linotype"/>
          <w:snapToGrid/>
          <w:spacing w:val="-3"/>
          <w:sz w:val="22"/>
          <w:szCs w:val="22"/>
          <w:lang w:val="nl-NL"/>
        </w:rPr>
      </w:pPr>
    </w:p>
    <w:p w14:paraId="7E129AA0" w14:textId="77777777" w:rsidR="005F7061" w:rsidRPr="005F7061" w:rsidRDefault="005F7061" w:rsidP="005F7061">
      <w:pPr>
        <w:widowControl/>
        <w:ind w:firstLine="3"/>
        <w:jc w:val="both"/>
        <w:rPr>
          <w:rFonts w:ascii="Palatino Linotype" w:hAnsi="Palatino Linotype"/>
          <w:snapToGrid/>
          <w:spacing w:val="-3"/>
          <w:sz w:val="22"/>
          <w:szCs w:val="22"/>
          <w:lang w:val="nl-NL"/>
        </w:rPr>
      </w:pPr>
      <w:r w:rsidRPr="005F7061">
        <w:rPr>
          <w:rFonts w:ascii="Palatino Linotype" w:hAnsi="Palatino Linotype"/>
          <w:snapToGrid/>
          <w:spacing w:val="-3"/>
          <w:sz w:val="22"/>
          <w:szCs w:val="22"/>
          <w:lang w:val="nl-NL"/>
        </w:rPr>
        <w:t>Op voordracht van de Minister van Justitie;</w:t>
      </w:r>
    </w:p>
    <w:p w14:paraId="2AC2E24A" w14:textId="77777777" w:rsidR="005F7061" w:rsidRPr="005F7061" w:rsidRDefault="005F7061" w:rsidP="005F7061">
      <w:pPr>
        <w:widowControl/>
        <w:spacing w:line="200" w:lineRule="exact"/>
        <w:jc w:val="both"/>
        <w:rPr>
          <w:rFonts w:ascii="Palatino Linotype" w:hAnsi="Palatino Linotype"/>
          <w:snapToGrid/>
          <w:spacing w:val="-3"/>
          <w:sz w:val="22"/>
          <w:szCs w:val="22"/>
          <w:lang w:val="nl-NL"/>
        </w:rPr>
      </w:pPr>
    </w:p>
    <w:p w14:paraId="116FF598" w14:textId="77777777" w:rsidR="005F7061" w:rsidRPr="005F7061" w:rsidRDefault="005F7061" w:rsidP="005F7061">
      <w:pPr>
        <w:widowControl/>
        <w:jc w:val="both"/>
        <w:rPr>
          <w:rFonts w:ascii="Palatino Linotype" w:hAnsi="Palatino Linotype"/>
          <w:snapToGrid/>
          <w:spacing w:val="-3"/>
          <w:sz w:val="22"/>
          <w:szCs w:val="22"/>
          <w:lang w:val="nl-NL"/>
        </w:rPr>
      </w:pPr>
      <w:r w:rsidRPr="005F7061">
        <w:rPr>
          <w:rFonts w:ascii="Palatino Linotype" w:hAnsi="Palatino Linotype"/>
          <w:snapToGrid/>
          <w:spacing w:val="-3"/>
          <w:sz w:val="22"/>
          <w:szCs w:val="22"/>
          <w:lang w:val="nl-NL"/>
        </w:rPr>
        <w:t>Gelet op:</w:t>
      </w:r>
    </w:p>
    <w:p w14:paraId="0F2D915A" w14:textId="77777777" w:rsidR="005F7061" w:rsidRPr="005F7061" w:rsidRDefault="005F7061" w:rsidP="005F7061">
      <w:pPr>
        <w:widowControl/>
        <w:spacing w:line="200" w:lineRule="exact"/>
        <w:jc w:val="both"/>
        <w:rPr>
          <w:rFonts w:ascii="Palatino Linotype" w:hAnsi="Palatino Linotype"/>
          <w:snapToGrid/>
          <w:spacing w:val="-3"/>
          <w:sz w:val="22"/>
          <w:szCs w:val="22"/>
          <w:lang w:val="nl-NL"/>
        </w:rPr>
      </w:pPr>
    </w:p>
    <w:p w14:paraId="622DE7F5" w14:textId="77777777" w:rsidR="005F7061" w:rsidRPr="005F7061" w:rsidRDefault="005F7061" w:rsidP="005F7061">
      <w:pPr>
        <w:widowControl/>
        <w:ind w:firstLine="3"/>
        <w:jc w:val="both"/>
        <w:rPr>
          <w:rFonts w:ascii="Palatino Linotype" w:hAnsi="Palatino Linotype"/>
          <w:snapToGrid/>
          <w:spacing w:val="-3"/>
          <w:sz w:val="22"/>
          <w:szCs w:val="22"/>
          <w:lang w:val="nl-NL"/>
        </w:rPr>
      </w:pPr>
      <w:r w:rsidRPr="005F7061">
        <w:rPr>
          <w:rFonts w:ascii="Palatino Linotype" w:hAnsi="Palatino Linotype"/>
          <w:snapToGrid/>
          <w:spacing w:val="-3"/>
          <w:sz w:val="22"/>
          <w:szCs w:val="22"/>
          <w:lang w:val="nl-NL"/>
        </w:rPr>
        <w:t>de Algemene overgangsregeling wetgeving en bestuur Land Curaçao</w:t>
      </w:r>
      <w:r w:rsidRPr="005F7061">
        <w:rPr>
          <w:rFonts w:ascii="Palatino Linotype" w:hAnsi="Palatino Linotype"/>
          <w:snapToGrid/>
          <w:spacing w:val="-3"/>
          <w:sz w:val="22"/>
          <w:szCs w:val="22"/>
          <w:vertAlign w:val="superscript"/>
          <w:lang w:val="nl-NL"/>
        </w:rPr>
        <w:footnoteReference w:id="2"/>
      </w:r>
      <w:r w:rsidRPr="005F7061">
        <w:rPr>
          <w:rFonts w:ascii="Palatino Linotype" w:hAnsi="Palatino Linotype"/>
          <w:snapToGrid/>
          <w:spacing w:val="-3"/>
          <w:sz w:val="22"/>
          <w:szCs w:val="22"/>
          <w:lang w:val="nl-NL"/>
        </w:rPr>
        <w:t>;</w:t>
      </w:r>
    </w:p>
    <w:p w14:paraId="1628A009" w14:textId="77777777" w:rsidR="005F7061" w:rsidRPr="005F7061" w:rsidRDefault="005F7061" w:rsidP="005F7061">
      <w:pPr>
        <w:widowControl/>
        <w:spacing w:line="200" w:lineRule="exact"/>
        <w:jc w:val="both"/>
        <w:rPr>
          <w:rFonts w:ascii="Palatino Linotype" w:hAnsi="Palatino Linotype"/>
          <w:snapToGrid/>
          <w:spacing w:val="-3"/>
          <w:sz w:val="22"/>
          <w:szCs w:val="22"/>
          <w:lang w:val="nl-NL"/>
        </w:rPr>
      </w:pPr>
    </w:p>
    <w:p w14:paraId="2F9040AD" w14:textId="77777777" w:rsidR="005F7061" w:rsidRPr="005F7061" w:rsidRDefault="005F7061" w:rsidP="005F7061">
      <w:pPr>
        <w:widowControl/>
        <w:spacing w:line="200" w:lineRule="exact"/>
        <w:ind w:right="-46"/>
        <w:jc w:val="both"/>
        <w:rPr>
          <w:rFonts w:ascii="Palatino Linotype" w:hAnsi="Palatino Linotype"/>
          <w:snapToGrid/>
          <w:spacing w:val="-3"/>
          <w:sz w:val="22"/>
          <w:szCs w:val="22"/>
          <w:lang w:val="nl-NL"/>
        </w:rPr>
      </w:pPr>
    </w:p>
    <w:p w14:paraId="4C0E0AA8" w14:textId="77777777" w:rsidR="005F7061" w:rsidRPr="005F7061" w:rsidRDefault="005F7061" w:rsidP="005F7061">
      <w:pPr>
        <w:widowControl/>
        <w:ind w:right="-46" w:firstLine="3"/>
        <w:jc w:val="center"/>
        <w:rPr>
          <w:rFonts w:ascii="Palatino Linotype" w:hAnsi="Palatino Linotype"/>
          <w:snapToGrid/>
          <w:spacing w:val="-3"/>
          <w:sz w:val="22"/>
          <w:szCs w:val="22"/>
          <w:lang w:val="nl-NL"/>
        </w:rPr>
      </w:pPr>
      <w:r w:rsidRPr="005F7061">
        <w:rPr>
          <w:rFonts w:ascii="Palatino Linotype" w:hAnsi="Palatino Linotype"/>
          <w:snapToGrid/>
          <w:spacing w:val="-3"/>
          <w:sz w:val="22"/>
          <w:szCs w:val="22"/>
          <w:lang w:val="nl-NL"/>
        </w:rPr>
        <w:t>Heeft goedgevonden:</w:t>
      </w:r>
    </w:p>
    <w:p w14:paraId="51BBB8C1" w14:textId="77777777" w:rsidR="005F7061" w:rsidRPr="005F7061" w:rsidRDefault="005F7061" w:rsidP="005F7061">
      <w:pPr>
        <w:spacing w:line="200" w:lineRule="exact"/>
        <w:rPr>
          <w:rFonts w:ascii="Palatino Linotype" w:hAnsi="Palatino Linotype"/>
          <w:sz w:val="22"/>
          <w:szCs w:val="22"/>
          <w:lang w:val="nl-NL"/>
        </w:rPr>
      </w:pPr>
    </w:p>
    <w:p w14:paraId="29ABA945" w14:textId="77777777" w:rsidR="005F7061" w:rsidRPr="005F7061" w:rsidRDefault="005F7061" w:rsidP="005F7061">
      <w:pPr>
        <w:spacing w:line="200" w:lineRule="exact"/>
        <w:jc w:val="both"/>
        <w:rPr>
          <w:rFonts w:ascii="Palatino Linotype" w:hAnsi="Palatino Linotype"/>
          <w:sz w:val="22"/>
          <w:szCs w:val="22"/>
          <w:lang w:val="nl-NL"/>
        </w:rPr>
      </w:pPr>
    </w:p>
    <w:p w14:paraId="398977C9" w14:textId="77777777" w:rsidR="005F7061" w:rsidRPr="005F7061" w:rsidRDefault="005F7061" w:rsidP="005F7061">
      <w:pPr>
        <w:jc w:val="center"/>
        <w:rPr>
          <w:rFonts w:ascii="Palatino Linotype" w:hAnsi="Palatino Linotype"/>
          <w:sz w:val="22"/>
          <w:szCs w:val="22"/>
          <w:lang w:val="nl-NL"/>
        </w:rPr>
      </w:pPr>
      <w:r w:rsidRPr="005F7061">
        <w:rPr>
          <w:rFonts w:ascii="Palatino Linotype" w:hAnsi="Palatino Linotype"/>
          <w:sz w:val="22"/>
          <w:szCs w:val="22"/>
          <w:lang w:val="nl-NL"/>
        </w:rPr>
        <w:t>Artikel 1</w:t>
      </w:r>
    </w:p>
    <w:p w14:paraId="69C52AF1" w14:textId="77777777" w:rsidR="005F7061" w:rsidRPr="005F7061" w:rsidRDefault="005F7061" w:rsidP="005F7061">
      <w:pPr>
        <w:jc w:val="center"/>
        <w:rPr>
          <w:rFonts w:ascii="Palatino Linotype" w:hAnsi="Palatino Linotype"/>
          <w:sz w:val="22"/>
          <w:szCs w:val="22"/>
          <w:lang w:val="nl-NL"/>
        </w:rPr>
      </w:pPr>
    </w:p>
    <w:p w14:paraId="4C0D3FFC" w14:textId="77777777" w:rsidR="005F7061" w:rsidRPr="005F7061" w:rsidRDefault="005F7061" w:rsidP="005F7061">
      <w:pPr>
        <w:jc w:val="both"/>
        <w:rPr>
          <w:rFonts w:ascii="Palatino Linotype" w:hAnsi="Palatino Linotype"/>
          <w:sz w:val="22"/>
          <w:szCs w:val="22"/>
          <w:lang w:val="nl-NL"/>
        </w:rPr>
      </w:pPr>
      <w:r w:rsidRPr="005F7061">
        <w:rPr>
          <w:rFonts w:ascii="Palatino Linotype" w:hAnsi="Palatino Linotype"/>
          <w:sz w:val="22"/>
          <w:szCs w:val="22"/>
          <w:lang w:val="nl-NL"/>
        </w:rPr>
        <w:t>De geconsolideerde tekst van het Landsbesluit economische zone Koningsplein 2022 opgenomen in de bijlage bij dit landsbesluit wordt vastgesteld.</w:t>
      </w:r>
    </w:p>
    <w:p w14:paraId="335C779F" w14:textId="77777777" w:rsidR="005F7061" w:rsidRPr="005F7061" w:rsidRDefault="005F7061" w:rsidP="005F7061">
      <w:pPr>
        <w:jc w:val="both"/>
        <w:rPr>
          <w:rFonts w:ascii="Palatino Linotype" w:hAnsi="Palatino Linotype"/>
          <w:sz w:val="22"/>
          <w:szCs w:val="22"/>
          <w:lang w:val="nl-NL"/>
        </w:rPr>
      </w:pPr>
    </w:p>
    <w:p w14:paraId="7D65D6C4" w14:textId="77777777" w:rsidR="005F7061" w:rsidRPr="005F7061" w:rsidRDefault="005F7061" w:rsidP="005F7061">
      <w:pPr>
        <w:jc w:val="center"/>
        <w:rPr>
          <w:rFonts w:ascii="Palatino Linotype" w:hAnsi="Palatino Linotype"/>
          <w:sz w:val="22"/>
          <w:szCs w:val="22"/>
          <w:lang w:val="nl-NL"/>
        </w:rPr>
      </w:pPr>
      <w:r w:rsidRPr="005F7061">
        <w:rPr>
          <w:rFonts w:ascii="Palatino Linotype" w:hAnsi="Palatino Linotype"/>
          <w:sz w:val="22"/>
          <w:szCs w:val="22"/>
          <w:lang w:val="nl-NL"/>
        </w:rPr>
        <w:t>Artikel 2</w:t>
      </w:r>
    </w:p>
    <w:p w14:paraId="46ED0C66" w14:textId="77777777" w:rsidR="005F7061" w:rsidRPr="005F7061" w:rsidRDefault="005F7061" w:rsidP="005F7061">
      <w:pPr>
        <w:jc w:val="center"/>
        <w:rPr>
          <w:rFonts w:ascii="Palatino Linotype" w:hAnsi="Palatino Linotype"/>
          <w:sz w:val="22"/>
          <w:szCs w:val="22"/>
          <w:lang w:val="nl-NL"/>
        </w:rPr>
      </w:pPr>
    </w:p>
    <w:p w14:paraId="0F016DD0" w14:textId="77777777" w:rsidR="005F7061" w:rsidRPr="005F7061" w:rsidRDefault="005F7061" w:rsidP="005F7061">
      <w:pPr>
        <w:rPr>
          <w:rFonts w:ascii="Palatino Linotype" w:hAnsi="Palatino Linotype"/>
          <w:sz w:val="22"/>
          <w:szCs w:val="22"/>
          <w:lang w:val="nl-NL"/>
        </w:rPr>
      </w:pPr>
      <w:r w:rsidRPr="005F7061">
        <w:rPr>
          <w:rFonts w:ascii="Palatino Linotype" w:hAnsi="Palatino Linotype"/>
          <w:sz w:val="22"/>
          <w:szCs w:val="22"/>
          <w:lang w:val="nl-NL"/>
        </w:rPr>
        <w:t>Dit landsbesluit met bijbehorende bijlage wordt bekendgemaakt in het Publicatieblad.</w:t>
      </w:r>
    </w:p>
    <w:p w14:paraId="44DE8659" w14:textId="77777777" w:rsidR="005F7061" w:rsidRPr="005F7061" w:rsidRDefault="005F7061" w:rsidP="005F7061">
      <w:pPr>
        <w:jc w:val="both"/>
        <w:rPr>
          <w:rFonts w:ascii="Palatino Linotype" w:hAnsi="Palatino Linotype"/>
          <w:sz w:val="22"/>
          <w:szCs w:val="22"/>
          <w:lang w:val="nl-NL"/>
        </w:rPr>
      </w:pPr>
    </w:p>
    <w:p w14:paraId="27D4F09B" w14:textId="77777777" w:rsidR="005F7061" w:rsidRPr="005F7061" w:rsidRDefault="005F7061" w:rsidP="005F7061">
      <w:pPr>
        <w:tabs>
          <w:tab w:val="left" w:pos="5387"/>
        </w:tabs>
        <w:rPr>
          <w:rFonts w:ascii="Palatino Linotype" w:hAnsi="Palatino Linotype"/>
          <w:sz w:val="22"/>
          <w:szCs w:val="22"/>
          <w:lang w:val="nl-NL"/>
        </w:rPr>
      </w:pPr>
    </w:p>
    <w:p w14:paraId="2F1F2FD8" w14:textId="77777777" w:rsidR="005F7061" w:rsidRPr="005F7061" w:rsidRDefault="005F7061" w:rsidP="005F7061">
      <w:pPr>
        <w:ind w:left="4950"/>
        <w:rPr>
          <w:rFonts w:ascii="Palatino Linotype" w:hAnsi="Palatino Linotype"/>
          <w:sz w:val="22"/>
          <w:szCs w:val="22"/>
          <w:lang w:val="nl-NL"/>
        </w:rPr>
      </w:pPr>
      <w:r w:rsidRPr="005F7061">
        <w:rPr>
          <w:rFonts w:ascii="Palatino Linotype" w:hAnsi="Palatino Linotype"/>
          <w:sz w:val="22"/>
          <w:szCs w:val="22"/>
          <w:lang w:val="nl-NL"/>
        </w:rPr>
        <w:tab/>
        <w:t>Gegeven te Willemstad,</w:t>
      </w:r>
      <w:r>
        <w:rPr>
          <w:rFonts w:ascii="Palatino Linotype" w:hAnsi="Palatino Linotype"/>
          <w:sz w:val="22"/>
          <w:szCs w:val="22"/>
          <w:lang w:val="nl-NL"/>
        </w:rPr>
        <w:t xml:space="preserve"> 15 oktober 2025</w:t>
      </w:r>
      <w:r w:rsidRPr="005F7061">
        <w:rPr>
          <w:rFonts w:ascii="Palatino Linotype" w:hAnsi="Palatino Linotype"/>
          <w:sz w:val="22"/>
          <w:szCs w:val="22"/>
          <w:lang w:val="nl-NL"/>
        </w:rPr>
        <w:t xml:space="preserve"> </w:t>
      </w:r>
    </w:p>
    <w:p w14:paraId="5A7B3A86" w14:textId="77777777" w:rsidR="005F7061" w:rsidRPr="005F7061" w:rsidRDefault="005F7061" w:rsidP="005F7061">
      <w:pPr>
        <w:ind w:left="5040"/>
        <w:jc w:val="center"/>
        <w:rPr>
          <w:rFonts w:ascii="Palatino Linotype" w:hAnsi="Palatino Linotype"/>
          <w:sz w:val="22"/>
          <w:szCs w:val="22"/>
          <w:lang w:val="nl-NL"/>
        </w:rPr>
      </w:pPr>
      <w:r w:rsidRPr="005F7061">
        <w:rPr>
          <w:rFonts w:ascii="Palatino Linotype" w:hAnsi="Palatino Linotype"/>
          <w:sz w:val="22"/>
          <w:szCs w:val="22"/>
          <w:lang w:val="nl-NL"/>
        </w:rPr>
        <w:t>L.A. GEORGE-WOUT</w:t>
      </w:r>
    </w:p>
    <w:p w14:paraId="44810457" w14:textId="77777777" w:rsidR="005F7061" w:rsidRPr="005F7061" w:rsidRDefault="005F7061" w:rsidP="005F7061">
      <w:pPr>
        <w:jc w:val="both"/>
        <w:rPr>
          <w:rFonts w:ascii="Palatino Linotype" w:hAnsi="Palatino Linotype"/>
          <w:sz w:val="22"/>
          <w:szCs w:val="22"/>
          <w:lang w:val="nl-NL"/>
        </w:rPr>
      </w:pPr>
    </w:p>
    <w:p w14:paraId="24905965" w14:textId="77777777" w:rsidR="005F7061" w:rsidRPr="005F7061" w:rsidRDefault="005F7061" w:rsidP="005F7061">
      <w:pPr>
        <w:jc w:val="both"/>
        <w:rPr>
          <w:rFonts w:ascii="Palatino Linotype" w:hAnsi="Palatino Linotype"/>
          <w:sz w:val="22"/>
          <w:szCs w:val="22"/>
          <w:lang w:val="nl-NL"/>
        </w:rPr>
      </w:pPr>
    </w:p>
    <w:p w14:paraId="50C23EB9" w14:textId="77777777" w:rsidR="005F7061" w:rsidRPr="005F7061" w:rsidRDefault="005F7061" w:rsidP="005F7061">
      <w:pPr>
        <w:ind w:right="6970"/>
        <w:jc w:val="both"/>
        <w:rPr>
          <w:rFonts w:ascii="Palatino Linotype" w:hAnsi="Palatino Linotype"/>
          <w:sz w:val="22"/>
          <w:szCs w:val="22"/>
          <w:lang w:val="nl-NL"/>
        </w:rPr>
      </w:pPr>
      <w:r w:rsidRPr="005F7061">
        <w:rPr>
          <w:rFonts w:ascii="Palatino Linotype" w:hAnsi="Palatino Linotype"/>
          <w:sz w:val="22"/>
          <w:szCs w:val="22"/>
          <w:lang w:val="nl-NL"/>
        </w:rPr>
        <w:t>De Minister van Justitie,</w:t>
      </w:r>
    </w:p>
    <w:p w14:paraId="46ED208A" w14:textId="77777777" w:rsidR="005F7061" w:rsidRPr="005F7061" w:rsidRDefault="005F7061" w:rsidP="005F7061">
      <w:pPr>
        <w:ind w:right="6970"/>
        <w:jc w:val="center"/>
        <w:rPr>
          <w:rFonts w:ascii="Palatino Linotype" w:hAnsi="Palatino Linotype"/>
          <w:sz w:val="22"/>
          <w:szCs w:val="22"/>
          <w:lang w:val="nl-NL"/>
        </w:rPr>
      </w:pPr>
      <w:r w:rsidRPr="005F7061">
        <w:rPr>
          <w:rFonts w:ascii="Palatino Linotype" w:hAnsi="Palatino Linotype"/>
          <w:sz w:val="22"/>
          <w:szCs w:val="22"/>
          <w:lang w:val="nl-NL"/>
        </w:rPr>
        <w:t>S.X.T. HATO</w:t>
      </w:r>
    </w:p>
    <w:p w14:paraId="1206261A" w14:textId="77777777" w:rsidR="005F7061" w:rsidRPr="005F7061" w:rsidRDefault="005F7061" w:rsidP="005F7061">
      <w:pPr>
        <w:tabs>
          <w:tab w:val="left" w:pos="5387"/>
        </w:tabs>
        <w:jc w:val="both"/>
        <w:rPr>
          <w:rFonts w:ascii="Palatino Linotype" w:hAnsi="Palatino Linotype"/>
          <w:sz w:val="22"/>
          <w:szCs w:val="22"/>
          <w:lang w:val="nl-NL"/>
        </w:rPr>
      </w:pPr>
    </w:p>
    <w:p w14:paraId="10F0705D" w14:textId="58451D7A" w:rsidR="005F7061" w:rsidRPr="005F7061" w:rsidRDefault="005F7061" w:rsidP="00A41514">
      <w:pPr>
        <w:ind w:left="5670" w:right="220"/>
        <w:jc w:val="both"/>
        <w:rPr>
          <w:rFonts w:ascii="Palatino Linotype" w:hAnsi="Palatino Linotype"/>
          <w:sz w:val="22"/>
          <w:szCs w:val="22"/>
          <w:lang w:val="nl-NL"/>
        </w:rPr>
      </w:pPr>
      <w:r w:rsidRPr="005F7061">
        <w:rPr>
          <w:rFonts w:ascii="Palatino Linotype" w:hAnsi="Palatino Linotype"/>
          <w:sz w:val="22"/>
          <w:szCs w:val="22"/>
          <w:lang w:val="nl-NL"/>
        </w:rPr>
        <w:tab/>
        <w:t xml:space="preserve">Uitgegeven de </w:t>
      </w:r>
      <w:r w:rsidR="00956C99">
        <w:rPr>
          <w:rFonts w:ascii="Palatino Linotype" w:hAnsi="Palatino Linotype"/>
          <w:sz w:val="22"/>
          <w:szCs w:val="22"/>
          <w:lang w:val="nl-NL"/>
        </w:rPr>
        <w:t>18</w:t>
      </w:r>
      <w:r w:rsidR="00956C99">
        <w:rPr>
          <w:rFonts w:ascii="Palatino Linotype" w:hAnsi="Palatino Linotype"/>
          <w:sz w:val="22"/>
          <w:szCs w:val="22"/>
          <w:vertAlign w:val="superscript"/>
          <w:lang w:val="nl-NL"/>
        </w:rPr>
        <w:t>d</w:t>
      </w:r>
      <w:r w:rsidRPr="005F7061">
        <w:rPr>
          <w:rFonts w:ascii="Palatino Linotype" w:hAnsi="Palatino Linotype"/>
          <w:sz w:val="22"/>
          <w:szCs w:val="22"/>
          <w:vertAlign w:val="superscript"/>
          <w:lang w:val="nl-NL"/>
        </w:rPr>
        <w:t>e</w:t>
      </w:r>
      <w:r>
        <w:rPr>
          <w:rFonts w:ascii="Palatino Linotype" w:hAnsi="Palatino Linotype"/>
          <w:sz w:val="22"/>
          <w:szCs w:val="22"/>
          <w:lang w:val="nl-NL"/>
        </w:rPr>
        <w:t xml:space="preserve"> </w:t>
      </w:r>
      <w:r w:rsidR="00956C99">
        <w:rPr>
          <w:rFonts w:ascii="Palatino Linotype" w:hAnsi="Palatino Linotype"/>
          <w:sz w:val="22"/>
          <w:szCs w:val="22"/>
          <w:lang w:val="nl-NL"/>
        </w:rPr>
        <w:t>maart</w:t>
      </w:r>
      <w:r>
        <w:rPr>
          <w:rFonts w:ascii="Palatino Linotype" w:hAnsi="Palatino Linotype"/>
          <w:sz w:val="22"/>
          <w:szCs w:val="22"/>
          <w:lang w:val="nl-NL"/>
        </w:rPr>
        <w:t xml:space="preserve"> 202</w:t>
      </w:r>
      <w:r w:rsidR="00956C99">
        <w:rPr>
          <w:rFonts w:ascii="Palatino Linotype" w:hAnsi="Palatino Linotype"/>
          <w:sz w:val="22"/>
          <w:szCs w:val="22"/>
          <w:lang w:val="nl-NL"/>
        </w:rPr>
        <w:t>6</w:t>
      </w:r>
    </w:p>
    <w:p w14:paraId="73136D1C" w14:textId="77777777" w:rsidR="005F7061" w:rsidRDefault="005F7061" w:rsidP="00A41514">
      <w:pPr>
        <w:ind w:left="5670" w:right="220"/>
        <w:jc w:val="both"/>
        <w:rPr>
          <w:rFonts w:ascii="Palatino Linotype" w:hAnsi="Palatino Linotype"/>
          <w:sz w:val="22"/>
          <w:szCs w:val="22"/>
          <w:lang w:val="nl-NL"/>
        </w:rPr>
      </w:pPr>
      <w:r w:rsidRPr="005F7061">
        <w:rPr>
          <w:rFonts w:ascii="Palatino Linotype" w:hAnsi="Palatino Linotype"/>
          <w:sz w:val="22"/>
          <w:szCs w:val="22"/>
          <w:lang w:val="nl-NL"/>
        </w:rPr>
        <w:tab/>
        <w:t>De Minister van Algemene Zaken,</w:t>
      </w:r>
    </w:p>
    <w:p w14:paraId="4B4DB665" w14:textId="77777777" w:rsidR="00855A38" w:rsidRPr="005F7061" w:rsidRDefault="00855A38" w:rsidP="00855A38">
      <w:pPr>
        <w:ind w:left="5760" w:right="220"/>
        <w:jc w:val="center"/>
        <w:rPr>
          <w:rFonts w:ascii="Palatino Linotype" w:hAnsi="Palatino Linotype"/>
          <w:sz w:val="22"/>
          <w:szCs w:val="22"/>
          <w:lang w:val="nl-NL"/>
        </w:rPr>
      </w:pPr>
      <w:r>
        <w:rPr>
          <w:rFonts w:ascii="Palatino Linotype" w:hAnsi="Palatino Linotype"/>
          <w:sz w:val="22"/>
          <w:szCs w:val="22"/>
          <w:lang w:val="nl-NL"/>
        </w:rPr>
        <w:t>G.S. PISAS</w:t>
      </w:r>
    </w:p>
    <w:p w14:paraId="7F5B17D4" w14:textId="77777777" w:rsidR="00855A38" w:rsidRDefault="00855A38">
      <w:pPr>
        <w:widowControl/>
        <w:rPr>
          <w:rFonts w:ascii="Palatino Linotype" w:hAnsi="Palatino Linotype"/>
          <w:sz w:val="22"/>
          <w:szCs w:val="22"/>
          <w:lang w:val="nl-NL"/>
        </w:rPr>
      </w:pPr>
      <w:r>
        <w:rPr>
          <w:rFonts w:ascii="Palatino Linotype" w:hAnsi="Palatino Linotype"/>
          <w:sz w:val="22"/>
          <w:szCs w:val="22"/>
          <w:lang w:val="nl-NL"/>
        </w:rPr>
        <w:br w:type="page"/>
      </w:r>
    </w:p>
    <w:p w14:paraId="64AE29BB" w14:textId="77777777" w:rsidR="005F7061" w:rsidRDefault="005F7061" w:rsidP="005F7061">
      <w:pPr>
        <w:pBdr>
          <w:bottom w:val="single" w:sz="6" w:space="1" w:color="auto"/>
        </w:pBdr>
        <w:ind w:right="-29"/>
        <w:jc w:val="both"/>
        <w:rPr>
          <w:rFonts w:ascii="Palatino Linotype" w:hAnsi="Palatino Linotype"/>
          <w:sz w:val="22"/>
          <w:szCs w:val="22"/>
          <w:lang w:val="nl-NL"/>
        </w:rPr>
      </w:pPr>
      <w:r w:rsidRPr="005F7061">
        <w:rPr>
          <w:rFonts w:ascii="Palatino Linotype" w:hAnsi="Palatino Linotype"/>
          <w:sz w:val="22"/>
          <w:szCs w:val="22"/>
          <w:lang w:val="nl-NL"/>
        </w:rPr>
        <w:lastRenderedPageBreak/>
        <w:t xml:space="preserve">BIJLAGE behorende bij het Landsbesluit van de </w:t>
      </w:r>
      <w:r>
        <w:rPr>
          <w:rFonts w:ascii="Palatino Linotype" w:hAnsi="Palatino Linotype"/>
          <w:snapToGrid/>
          <w:sz w:val="22"/>
          <w:szCs w:val="22"/>
          <w:lang w:val="nl-NL"/>
        </w:rPr>
        <w:t>15</w:t>
      </w:r>
      <w:r>
        <w:rPr>
          <w:rFonts w:ascii="Palatino Linotype" w:hAnsi="Palatino Linotype"/>
          <w:snapToGrid/>
          <w:sz w:val="22"/>
          <w:szCs w:val="22"/>
          <w:vertAlign w:val="superscript"/>
          <w:lang w:val="nl-NL"/>
        </w:rPr>
        <w:t xml:space="preserve">de </w:t>
      </w:r>
      <w:r>
        <w:rPr>
          <w:rFonts w:ascii="Palatino Linotype" w:hAnsi="Palatino Linotype"/>
          <w:snapToGrid/>
          <w:sz w:val="22"/>
          <w:szCs w:val="22"/>
          <w:lang w:val="nl-NL"/>
        </w:rPr>
        <w:t>oktober 2025</w:t>
      </w:r>
      <w:r w:rsidRPr="005F7061">
        <w:rPr>
          <w:rFonts w:ascii="Palatino Linotype" w:hAnsi="Palatino Linotype"/>
          <w:snapToGrid/>
          <w:sz w:val="22"/>
          <w:szCs w:val="22"/>
          <w:lang w:val="nl-NL"/>
        </w:rPr>
        <w:t>, no.</w:t>
      </w:r>
      <w:r>
        <w:rPr>
          <w:rFonts w:ascii="Palatino Linotype" w:hAnsi="Palatino Linotype"/>
          <w:snapToGrid/>
          <w:sz w:val="22"/>
          <w:szCs w:val="22"/>
          <w:lang w:val="nl-NL"/>
        </w:rPr>
        <w:t xml:space="preserve"> 25/2430</w:t>
      </w:r>
      <w:r w:rsidRPr="005F7061">
        <w:rPr>
          <w:rFonts w:ascii="Palatino Linotype" w:hAnsi="Palatino Linotype"/>
          <w:sz w:val="22"/>
          <w:szCs w:val="22"/>
          <w:lang w:val="nl-NL"/>
        </w:rPr>
        <w:t>, houdende vaststelling van de geconsolideerde tekst van het Landsbesluit economische zone Koningsplein 2022</w:t>
      </w:r>
      <w:r w:rsidRPr="005F7061">
        <w:rPr>
          <w:rFonts w:ascii="Palatino Linotype" w:hAnsi="Palatino Linotype"/>
          <w:sz w:val="22"/>
          <w:szCs w:val="22"/>
          <w:vertAlign w:val="superscript"/>
          <w:lang w:val="nl-NL"/>
        </w:rPr>
        <w:footnoteReference w:id="3"/>
      </w:r>
    </w:p>
    <w:p w14:paraId="0883E5BF" w14:textId="77777777" w:rsidR="00A41514" w:rsidRPr="005F7061" w:rsidRDefault="00A41514" w:rsidP="00A41514">
      <w:pPr>
        <w:pBdr>
          <w:bottom w:val="single" w:sz="6" w:space="1" w:color="auto"/>
        </w:pBdr>
        <w:spacing w:line="200" w:lineRule="exact"/>
        <w:ind w:right="-29"/>
        <w:jc w:val="both"/>
        <w:rPr>
          <w:rFonts w:ascii="Palatino Linotype" w:hAnsi="Palatino Linotype"/>
          <w:sz w:val="22"/>
          <w:szCs w:val="22"/>
          <w:lang w:val="nl-NL"/>
        </w:rPr>
      </w:pPr>
    </w:p>
    <w:p w14:paraId="471178B3" w14:textId="77777777" w:rsidR="005F7061" w:rsidRPr="005F7061" w:rsidRDefault="005F7061" w:rsidP="00A41514">
      <w:pPr>
        <w:spacing w:line="200" w:lineRule="exact"/>
        <w:ind w:right="-29"/>
        <w:rPr>
          <w:rFonts w:ascii="Palatino Linotype" w:hAnsi="Palatino Linotype"/>
          <w:sz w:val="22"/>
          <w:szCs w:val="22"/>
          <w:lang w:val="nl-NL"/>
        </w:rPr>
      </w:pPr>
    </w:p>
    <w:p w14:paraId="04503A3B" w14:textId="77777777" w:rsidR="005F7061" w:rsidRPr="005F7061" w:rsidRDefault="005F7061" w:rsidP="005F7061">
      <w:pPr>
        <w:ind w:right="-29"/>
        <w:jc w:val="both"/>
        <w:rPr>
          <w:rFonts w:ascii="Palatino Linotype" w:hAnsi="Palatino Linotype"/>
          <w:sz w:val="22"/>
          <w:szCs w:val="22"/>
          <w:lang w:val="nl-NL"/>
        </w:rPr>
      </w:pPr>
      <w:r w:rsidRPr="005F7061">
        <w:rPr>
          <w:rFonts w:ascii="Palatino Linotype" w:hAnsi="Palatino Linotype"/>
          <w:sz w:val="22"/>
          <w:szCs w:val="22"/>
          <w:lang w:val="nl-NL"/>
        </w:rPr>
        <w:t xml:space="preserve">Geconsolideerde tekst van het Landsbesluit economische zone Koningsplein 2022 (A.B. 1979, no. 30), zoals deze luidt: </w:t>
      </w:r>
    </w:p>
    <w:p w14:paraId="14D69CB0" w14:textId="77777777" w:rsidR="005F7061" w:rsidRPr="005F7061" w:rsidRDefault="005F7061" w:rsidP="00A41514">
      <w:pPr>
        <w:spacing w:line="200" w:lineRule="exact"/>
        <w:ind w:right="-29"/>
        <w:jc w:val="both"/>
        <w:rPr>
          <w:rFonts w:ascii="Palatino Linotype" w:hAnsi="Palatino Linotype"/>
          <w:sz w:val="22"/>
          <w:szCs w:val="22"/>
          <w:lang w:val="nl-NL"/>
        </w:rPr>
      </w:pPr>
    </w:p>
    <w:p w14:paraId="0845C8B5" w14:textId="77777777" w:rsidR="005F7061" w:rsidRPr="005F7061" w:rsidRDefault="005F7061" w:rsidP="005F7061">
      <w:pPr>
        <w:numPr>
          <w:ilvl w:val="0"/>
          <w:numId w:val="16"/>
        </w:numPr>
        <w:ind w:left="360" w:right="-29"/>
        <w:contextualSpacing/>
        <w:jc w:val="both"/>
        <w:rPr>
          <w:rFonts w:ascii="Palatino Linotype" w:hAnsi="Palatino Linotype"/>
          <w:sz w:val="22"/>
          <w:szCs w:val="22"/>
          <w:lang w:val="nl-NL"/>
        </w:rPr>
      </w:pPr>
      <w:r w:rsidRPr="005F7061">
        <w:rPr>
          <w:rFonts w:ascii="Palatino Linotype" w:hAnsi="Palatino Linotype"/>
          <w:sz w:val="22"/>
          <w:szCs w:val="22"/>
          <w:lang w:val="nl-NL"/>
        </w:rPr>
        <w:t>na wijziging tot stand gebracht door het Land Nederlandse Antillen bij:</w:t>
      </w:r>
    </w:p>
    <w:p w14:paraId="78318724" w14:textId="77777777" w:rsidR="005F7061" w:rsidRPr="005F7061" w:rsidRDefault="005F7061" w:rsidP="005F7061">
      <w:pPr>
        <w:numPr>
          <w:ilvl w:val="0"/>
          <w:numId w:val="7"/>
        </w:numPr>
        <w:ind w:right="-29"/>
        <w:contextualSpacing/>
        <w:jc w:val="both"/>
        <w:rPr>
          <w:rFonts w:ascii="Palatino Linotype" w:hAnsi="Palatino Linotype"/>
          <w:sz w:val="22"/>
          <w:szCs w:val="22"/>
          <w:lang w:val="nl-NL"/>
        </w:rPr>
      </w:pPr>
      <w:r w:rsidRPr="005F7061">
        <w:rPr>
          <w:rFonts w:ascii="Palatino Linotype" w:hAnsi="Palatino Linotype"/>
          <w:sz w:val="22"/>
          <w:szCs w:val="22"/>
          <w:lang w:val="nl-NL"/>
        </w:rPr>
        <w:t>Landsverordening economische zones 2000 (P.B. 2001, no. 18);</w:t>
      </w:r>
    </w:p>
    <w:p w14:paraId="1F1A638C" w14:textId="77777777" w:rsidR="005F7061" w:rsidRPr="005F7061" w:rsidRDefault="005F7061" w:rsidP="00A41514">
      <w:pPr>
        <w:widowControl/>
        <w:spacing w:line="200" w:lineRule="exact"/>
        <w:jc w:val="both"/>
        <w:rPr>
          <w:rFonts w:ascii="Palatino Linotype" w:hAnsi="Palatino Linotype"/>
          <w:snapToGrid/>
          <w:sz w:val="22"/>
          <w:szCs w:val="22"/>
          <w:lang w:val="nl-NL"/>
        </w:rPr>
      </w:pPr>
    </w:p>
    <w:p w14:paraId="5269A1E3" w14:textId="77777777" w:rsidR="005F7061" w:rsidRPr="005F7061" w:rsidRDefault="005F7061" w:rsidP="005F7061">
      <w:pPr>
        <w:widowControl/>
        <w:numPr>
          <w:ilvl w:val="0"/>
          <w:numId w:val="16"/>
        </w:numPr>
        <w:ind w:left="360"/>
        <w:jc w:val="both"/>
        <w:rPr>
          <w:rFonts w:ascii="Palatino Linotype" w:hAnsi="Palatino Linotype"/>
          <w:snapToGrid/>
          <w:sz w:val="22"/>
          <w:szCs w:val="22"/>
          <w:lang w:val="nl-NL"/>
        </w:rPr>
      </w:pPr>
      <w:r w:rsidRPr="005F7061">
        <w:rPr>
          <w:rFonts w:ascii="Palatino Linotype" w:hAnsi="Palatino Linotype"/>
          <w:snapToGrid/>
          <w:sz w:val="22"/>
          <w:szCs w:val="22"/>
          <w:lang w:val="nl-NL"/>
        </w:rPr>
        <w:t>na wijziging tot stand gebracht door het Land Curaçao bij:</w:t>
      </w:r>
    </w:p>
    <w:p w14:paraId="39746BDD" w14:textId="77777777" w:rsidR="005F7061" w:rsidRPr="005F7061" w:rsidRDefault="005F7061" w:rsidP="005F7061">
      <w:pPr>
        <w:widowControl/>
        <w:numPr>
          <w:ilvl w:val="0"/>
          <w:numId w:val="7"/>
        </w:numPr>
        <w:jc w:val="both"/>
        <w:rPr>
          <w:rFonts w:ascii="Palatino Linotype" w:hAnsi="Palatino Linotype"/>
          <w:snapToGrid/>
          <w:sz w:val="22"/>
          <w:szCs w:val="22"/>
          <w:lang w:val="nl-NL"/>
        </w:rPr>
      </w:pPr>
      <w:r w:rsidRPr="005F7061">
        <w:rPr>
          <w:rFonts w:ascii="Palatino Linotype" w:hAnsi="Palatino Linotype"/>
          <w:snapToGrid/>
          <w:sz w:val="22"/>
          <w:szCs w:val="22"/>
          <w:lang w:val="nl-NL"/>
        </w:rPr>
        <w:t>Landsbesluit, houdende algemene maatregelen, van de 7</w:t>
      </w:r>
      <w:r w:rsidRPr="005F7061">
        <w:rPr>
          <w:rFonts w:ascii="Palatino Linotype" w:hAnsi="Palatino Linotype"/>
          <w:snapToGrid/>
          <w:sz w:val="22"/>
          <w:szCs w:val="22"/>
          <w:vertAlign w:val="superscript"/>
          <w:lang w:val="nl-NL"/>
        </w:rPr>
        <w:t>de</w:t>
      </w:r>
      <w:r w:rsidRPr="005F7061">
        <w:rPr>
          <w:rFonts w:ascii="Palatino Linotype" w:hAnsi="Palatino Linotype"/>
          <w:snapToGrid/>
          <w:sz w:val="22"/>
          <w:szCs w:val="22"/>
          <w:lang w:val="nl-NL"/>
        </w:rPr>
        <w:t xml:space="preserve"> maart 2022 tot wijziging van de artikelen 1 en 7 van de Eilandsverordening Economische Zone Curaçao 1978 (P.B. 2022, no. 27);</w:t>
      </w:r>
    </w:p>
    <w:p w14:paraId="425AD46D" w14:textId="77777777" w:rsidR="005F7061" w:rsidRPr="005F7061" w:rsidRDefault="005F7061" w:rsidP="005F7061">
      <w:pPr>
        <w:widowControl/>
        <w:numPr>
          <w:ilvl w:val="0"/>
          <w:numId w:val="7"/>
        </w:numPr>
        <w:jc w:val="both"/>
        <w:rPr>
          <w:rFonts w:ascii="Palatino Linotype" w:hAnsi="Palatino Linotype"/>
          <w:snapToGrid/>
          <w:sz w:val="22"/>
          <w:szCs w:val="22"/>
          <w:lang w:val="nl-NL"/>
        </w:rPr>
      </w:pPr>
      <w:r w:rsidRPr="005F7061">
        <w:rPr>
          <w:rFonts w:ascii="Palatino Linotype" w:hAnsi="Palatino Linotype"/>
          <w:snapToGrid/>
          <w:sz w:val="22"/>
          <w:szCs w:val="22"/>
          <w:lang w:val="nl-NL"/>
        </w:rPr>
        <w:t>Landsbesluit, houdende algemene maatregelen, van de 17</w:t>
      </w:r>
      <w:r w:rsidRPr="005F7061">
        <w:rPr>
          <w:rFonts w:ascii="Palatino Linotype" w:hAnsi="Palatino Linotype"/>
          <w:snapToGrid/>
          <w:sz w:val="22"/>
          <w:szCs w:val="22"/>
          <w:vertAlign w:val="superscript"/>
          <w:lang w:val="nl-NL"/>
        </w:rPr>
        <w:t>de</w:t>
      </w:r>
      <w:r w:rsidRPr="005F7061">
        <w:rPr>
          <w:rFonts w:ascii="Palatino Linotype" w:hAnsi="Palatino Linotype"/>
          <w:snapToGrid/>
          <w:sz w:val="22"/>
          <w:szCs w:val="22"/>
          <w:lang w:val="nl-NL"/>
        </w:rPr>
        <w:t xml:space="preserve"> april 2023 tot wijziging van het Landsbesluit economische zone Koningsplein 2022 (P.B. 2023, no. 39);</w:t>
      </w:r>
    </w:p>
    <w:p w14:paraId="31943CF4" w14:textId="77777777" w:rsidR="005F7061" w:rsidRPr="005F7061" w:rsidRDefault="005F7061" w:rsidP="005F7061">
      <w:pPr>
        <w:widowControl/>
        <w:numPr>
          <w:ilvl w:val="0"/>
          <w:numId w:val="7"/>
        </w:numPr>
        <w:jc w:val="both"/>
        <w:rPr>
          <w:rFonts w:ascii="Palatino Linotype" w:hAnsi="Palatino Linotype"/>
          <w:snapToGrid/>
          <w:sz w:val="22"/>
          <w:szCs w:val="22"/>
          <w:lang w:val="nl-NL"/>
        </w:rPr>
      </w:pPr>
      <w:r w:rsidRPr="005F7061">
        <w:rPr>
          <w:rFonts w:ascii="Palatino Linotype" w:hAnsi="Palatino Linotype"/>
          <w:snapToGrid/>
          <w:sz w:val="22"/>
          <w:szCs w:val="22"/>
          <w:lang w:val="nl-NL"/>
        </w:rPr>
        <w:t>Landsbesluit, houdende algemene maatregelen, van de 24</w:t>
      </w:r>
      <w:r w:rsidRPr="005F7061">
        <w:rPr>
          <w:rFonts w:ascii="Palatino Linotype" w:hAnsi="Palatino Linotype"/>
          <w:snapToGrid/>
          <w:sz w:val="22"/>
          <w:szCs w:val="22"/>
          <w:vertAlign w:val="superscript"/>
          <w:lang w:val="nl-NL"/>
        </w:rPr>
        <w:t>ste</w:t>
      </w:r>
      <w:r w:rsidRPr="005F7061">
        <w:rPr>
          <w:rFonts w:ascii="Palatino Linotype" w:hAnsi="Palatino Linotype"/>
          <w:snapToGrid/>
          <w:sz w:val="22"/>
          <w:szCs w:val="22"/>
          <w:lang w:val="nl-NL"/>
        </w:rPr>
        <w:t xml:space="preserve"> februari 2025 tot wijziging van het Landsbesluit economische zone Koningsplein 2022 (P.B. 2025, no. 11);</w:t>
      </w:r>
    </w:p>
    <w:p w14:paraId="1EF330F0" w14:textId="77777777" w:rsidR="005F7061" w:rsidRPr="005F7061" w:rsidRDefault="005F7061" w:rsidP="00A41514">
      <w:pPr>
        <w:spacing w:line="200" w:lineRule="exact"/>
        <w:ind w:left="360" w:right="-29" w:hanging="360"/>
        <w:jc w:val="both"/>
        <w:rPr>
          <w:rFonts w:ascii="Palatino Linotype" w:hAnsi="Palatino Linotype"/>
          <w:sz w:val="22"/>
          <w:szCs w:val="22"/>
          <w:lang w:val="nl-NL"/>
        </w:rPr>
      </w:pPr>
    </w:p>
    <w:p w14:paraId="72A927EC" w14:textId="77777777" w:rsidR="005F7061" w:rsidRPr="005F7061" w:rsidRDefault="005F7061" w:rsidP="005F7061">
      <w:pPr>
        <w:ind w:left="360" w:right="-29" w:hanging="360"/>
        <w:jc w:val="both"/>
        <w:rPr>
          <w:rFonts w:ascii="Palatino Linotype" w:hAnsi="Palatino Linotype"/>
          <w:sz w:val="22"/>
          <w:szCs w:val="22"/>
          <w:lang w:val="nl-NL"/>
        </w:rPr>
      </w:pPr>
      <w:r w:rsidRPr="005F7061">
        <w:rPr>
          <w:rFonts w:ascii="Palatino Linotype" w:hAnsi="Palatino Linotype"/>
          <w:sz w:val="22"/>
          <w:szCs w:val="22"/>
          <w:lang w:val="nl-NL"/>
        </w:rPr>
        <w:t>en</w:t>
      </w:r>
    </w:p>
    <w:p w14:paraId="5E6D868A" w14:textId="77777777" w:rsidR="005F7061" w:rsidRPr="005F7061" w:rsidRDefault="005F7061" w:rsidP="00A41514">
      <w:pPr>
        <w:spacing w:line="200" w:lineRule="exact"/>
        <w:ind w:left="360" w:right="-29" w:hanging="360"/>
        <w:jc w:val="both"/>
        <w:rPr>
          <w:rFonts w:ascii="Palatino Linotype" w:hAnsi="Palatino Linotype"/>
          <w:sz w:val="22"/>
          <w:szCs w:val="22"/>
          <w:lang w:val="nl-NL"/>
        </w:rPr>
      </w:pPr>
    </w:p>
    <w:p w14:paraId="2ACF3513" w14:textId="77777777" w:rsidR="005F7061" w:rsidRDefault="005F7061" w:rsidP="00A41514">
      <w:pPr>
        <w:numPr>
          <w:ilvl w:val="0"/>
          <w:numId w:val="16"/>
        </w:numPr>
        <w:ind w:left="360" w:right="-29"/>
        <w:contextualSpacing/>
        <w:jc w:val="both"/>
        <w:rPr>
          <w:rFonts w:ascii="Palatino Linotype" w:hAnsi="Palatino Linotype"/>
          <w:sz w:val="22"/>
          <w:szCs w:val="22"/>
          <w:lang w:val="nl-NL"/>
        </w:rPr>
      </w:pPr>
      <w:r w:rsidRPr="005F7061">
        <w:rPr>
          <w:rFonts w:ascii="Palatino Linotype" w:hAnsi="Palatino Linotype"/>
          <w:sz w:val="22"/>
          <w:szCs w:val="22"/>
          <w:lang w:val="nl-NL"/>
        </w:rPr>
        <w:t>in overeenstemming gebracht met de aanwijzingen van de Algemene overgangsregeling wetgeving en bestuur Land Curaçao (A.B. 2010, no. 87, bijlage a).</w:t>
      </w:r>
    </w:p>
    <w:p w14:paraId="6A33E4AE" w14:textId="77777777" w:rsidR="00F44A44" w:rsidRPr="005F7061" w:rsidRDefault="00F44A44" w:rsidP="00F44A44">
      <w:pPr>
        <w:ind w:left="360" w:right="-29"/>
        <w:contextualSpacing/>
        <w:jc w:val="both"/>
        <w:rPr>
          <w:rFonts w:ascii="Palatino Linotype" w:hAnsi="Palatino Linotype"/>
          <w:sz w:val="22"/>
          <w:szCs w:val="22"/>
          <w:lang w:val="nl-NL"/>
        </w:rPr>
      </w:pPr>
    </w:p>
    <w:p w14:paraId="63D8CBB0" w14:textId="77777777" w:rsidR="005F7061" w:rsidRDefault="005F7061" w:rsidP="005F7061">
      <w:pPr>
        <w:jc w:val="center"/>
        <w:rPr>
          <w:rFonts w:ascii="Palatino Linotype" w:hAnsi="Palatino Linotype"/>
          <w:sz w:val="22"/>
          <w:szCs w:val="22"/>
          <w:lang w:val="nl-NL"/>
        </w:rPr>
      </w:pPr>
      <w:r w:rsidRPr="005F7061">
        <w:rPr>
          <w:rFonts w:ascii="Palatino Linotype" w:hAnsi="Palatino Linotype"/>
          <w:sz w:val="22"/>
          <w:szCs w:val="22"/>
          <w:lang w:val="nl-NL"/>
        </w:rPr>
        <w:t>-----</w:t>
      </w:r>
    </w:p>
    <w:p w14:paraId="0F0B0F09" w14:textId="77777777" w:rsidR="00F44A44" w:rsidRPr="005F7061" w:rsidRDefault="00F44A44" w:rsidP="005F7061">
      <w:pPr>
        <w:jc w:val="center"/>
        <w:rPr>
          <w:rFonts w:ascii="Palatino Linotype" w:hAnsi="Palatino Linotype"/>
          <w:sz w:val="22"/>
          <w:szCs w:val="22"/>
          <w:lang w:val="nl-NL"/>
        </w:rPr>
      </w:pPr>
    </w:p>
    <w:p w14:paraId="364C758E" w14:textId="77777777" w:rsidR="005F7061" w:rsidRPr="005F7061" w:rsidRDefault="005F7061" w:rsidP="005F7061">
      <w:pPr>
        <w:suppressAutoHyphens/>
        <w:jc w:val="center"/>
        <w:rPr>
          <w:rFonts w:ascii="Palatino Linotype" w:hAnsi="Palatino Linotype"/>
          <w:sz w:val="22"/>
          <w:szCs w:val="22"/>
          <w:lang w:val="nl-NL"/>
        </w:rPr>
      </w:pPr>
      <w:r w:rsidRPr="005F7061">
        <w:rPr>
          <w:rFonts w:ascii="Palatino Linotype" w:hAnsi="Palatino Linotype"/>
          <w:sz w:val="22"/>
          <w:szCs w:val="22"/>
          <w:lang w:val="nl-NL"/>
        </w:rPr>
        <w:t>Artikel 1</w:t>
      </w:r>
    </w:p>
    <w:p w14:paraId="2E46A5A6" w14:textId="77777777" w:rsidR="005F7061" w:rsidRPr="005F7061" w:rsidRDefault="005F7061" w:rsidP="00A41514">
      <w:pPr>
        <w:suppressAutoHyphens/>
        <w:spacing w:line="200" w:lineRule="exact"/>
        <w:jc w:val="center"/>
        <w:rPr>
          <w:rFonts w:ascii="Palatino Linotype" w:hAnsi="Palatino Linotype"/>
          <w:sz w:val="22"/>
          <w:szCs w:val="22"/>
          <w:lang w:val="nl-NL"/>
        </w:rPr>
      </w:pPr>
    </w:p>
    <w:p w14:paraId="674D9BB5" w14:textId="77777777" w:rsidR="005F7061" w:rsidRPr="005F7061" w:rsidRDefault="005F7061" w:rsidP="005F7061">
      <w:pPr>
        <w:numPr>
          <w:ilvl w:val="0"/>
          <w:numId w:val="15"/>
        </w:numPr>
        <w:ind w:hanging="360"/>
        <w:contextualSpacing/>
        <w:jc w:val="both"/>
        <w:rPr>
          <w:rFonts w:ascii="Palatino Linotype" w:hAnsi="Palatino Linotype"/>
          <w:sz w:val="22"/>
          <w:szCs w:val="22"/>
          <w:lang w:val="nl-NL"/>
        </w:rPr>
      </w:pPr>
      <w:r w:rsidRPr="005F7061">
        <w:rPr>
          <w:rFonts w:ascii="Palatino Linotype" w:hAnsi="Palatino Linotype"/>
          <w:sz w:val="22"/>
          <w:szCs w:val="22"/>
          <w:lang w:val="nl-NL"/>
        </w:rPr>
        <w:t>De terreinen gelegen aan de Emancipatie Boulevard/</w:t>
      </w:r>
      <w:proofErr w:type="spellStart"/>
      <w:r w:rsidRPr="005F7061">
        <w:rPr>
          <w:rFonts w:ascii="Palatino Linotype" w:hAnsi="Palatino Linotype"/>
          <w:sz w:val="22"/>
          <w:szCs w:val="22"/>
          <w:lang w:val="nl-NL"/>
        </w:rPr>
        <w:t>Dominico</w:t>
      </w:r>
      <w:proofErr w:type="spellEnd"/>
      <w:r w:rsidRPr="005F7061">
        <w:rPr>
          <w:rFonts w:ascii="Palatino Linotype" w:hAnsi="Palatino Linotype"/>
          <w:sz w:val="22"/>
          <w:szCs w:val="22"/>
          <w:lang w:val="nl-NL"/>
        </w:rPr>
        <w:t xml:space="preserve"> F. "Don" Martina, in het tweede district van Curaçao, kadastraal aangegeven zoals opgenomen in de hiernavolgende tabel met een totale oppervlakte van 170.393 m</w:t>
      </w:r>
      <w:r w:rsidRPr="005F7061">
        <w:rPr>
          <w:rFonts w:ascii="Palatino Linotype" w:hAnsi="Palatino Linotype"/>
          <w:sz w:val="22"/>
          <w:szCs w:val="22"/>
          <w:vertAlign w:val="superscript"/>
          <w:lang w:val="nl-NL"/>
        </w:rPr>
        <w:t>2</w:t>
      </w:r>
      <w:r w:rsidRPr="005F7061">
        <w:rPr>
          <w:rFonts w:ascii="Palatino Linotype" w:hAnsi="Palatino Linotype"/>
          <w:sz w:val="22"/>
          <w:szCs w:val="22"/>
          <w:lang w:val="nl-NL"/>
        </w:rPr>
        <w:t>, worden aangewezen als economische zone en aangeduid als: economische zone Koningsplein 2021.</w:t>
      </w:r>
    </w:p>
    <w:p w14:paraId="275B56C2" w14:textId="77777777" w:rsidR="005F7061" w:rsidRPr="005F7061" w:rsidRDefault="005F7061" w:rsidP="005F7061">
      <w:pPr>
        <w:ind w:left="360"/>
        <w:contextualSpacing/>
        <w:jc w:val="both"/>
        <w:rPr>
          <w:rFonts w:ascii="Palatino Linotype" w:hAnsi="Palatino Linotype"/>
          <w:sz w:val="22"/>
          <w:szCs w:val="22"/>
          <w:lang w:val="nl-NL"/>
        </w:rPr>
      </w:pPr>
    </w:p>
    <w:tbl>
      <w:tblPr>
        <w:tblStyle w:val="TableGrid0"/>
        <w:tblW w:w="8997" w:type="dxa"/>
        <w:tblInd w:w="0" w:type="dxa"/>
        <w:tblLayout w:type="fixed"/>
        <w:tblCellMar>
          <w:top w:w="53" w:type="dxa"/>
          <w:left w:w="62" w:type="dxa"/>
          <w:right w:w="137" w:type="dxa"/>
        </w:tblCellMar>
        <w:tblLook w:val="04A0" w:firstRow="1" w:lastRow="0" w:firstColumn="1" w:lastColumn="0" w:noHBand="0" w:noVBand="1"/>
      </w:tblPr>
      <w:tblGrid>
        <w:gridCol w:w="1549"/>
        <w:gridCol w:w="9"/>
        <w:gridCol w:w="4974"/>
        <w:gridCol w:w="2465"/>
      </w:tblGrid>
      <w:tr w:rsidR="005F7061" w:rsidRPr="005F7061" w14:paraId="504B9D0A"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761C0872" w14:textId="77777777" w:rsidR="005F7061" w:rsidRPr="005F7061" w:rsidRDefault="005F7061" w:rsidP="005F7061">
            <w:pPr>
              <w:widowControl/>
              <w:tabs>
                <w:tab w:val="left" w:pos="284"/>
                <w:tab w:val="left" w:pos="567"/>
                <w:tab w:val="left" w:pos="851"/>
              </w:tabs>
              <w:rPr>
                <w:rFonts w:ascii="Palatino Linotype" w:hAnsi="Palatino Linotype"/>
                <w:color w:val="000000"/>
                <w:sz w:val="22"/>
                <w:lang w:val="nl-NL"/>
              </w:rPr>
            </w:pPr>
            <w:r w:rsidRPr="005F7061">
              <w:rPr>
                <w:rFonts w:ascii="Palatino Linotype" w:hAnsi="Palatino Linotype"/>
                <w:color w:val="000000"/>
                <w:sz w:val="22"/>
                <w:lang w:val="nl-NL"/>
              </w:rPr>
              <w:t>Afdeling-sectie-nr.</w:t>
            </w:r>
          </w:p>
        </w:tc>
        <w:tc>
          <w:tcPr>
            <w:tcW w:w="2465" w:type="dxa"/>
            <w:tcBorders>
              <w:top w:val="single" w:sz="2" w:space="0" w:color="000000"/>
              <w:left w:val="single" w:sz="2" w:space="0" w:color="000000"/>
              <w:bottom w:val="single" w:sz="2" w:space="0" w:color="000000"/>
              <w:right w:val="single" w:sz="2" w:space="0" w:color="000000"/>
            </w:tcBorders>
          </w:tcPr>
          <w:p w14:paraId="2C7CF18E" w14:textId="77777777" w:rsidR="005F7061" w:rsidRPr="005F7061" w:rsidRDefault="005F7061" w:rsidP="005F7061">
            <w:pPr>
              <w:widowControl/>
              <w:tabs>
                <w:tab w:val="left" w:pos="284"/>
                <w:tab w:val="left" w:pos="567"/>
                <w:tab w:val="left" w:pos="851"/>
              </w:tabs>
              <w:rPr>
                <w:rFonts w:ascii="Palatino Linotype" w:hAnsi="Palatino Linotype"/>
                <w:color w:val="000000"/>
                <w:sz w:val="22"/>
                <w:lang w:val="nl-NL"/>
              </w:rPr>
            </w:pPr>
            <w:r w:rsidRPr="005F7061">
              <w:rPr>
                <w:rFonts w:ascii="Palatino Linotype" w:hAnsi="Palatino Linotype"/>
                <w:color w:val="000000"/>
                <w:sz w:val="22"/>
                <w:lang w:val="nl-NL"/>
              </w:rPr>
              <w:t>Oppervlakte in m</w:t>
            </w:r>
            <w:r w:rsidRPr="005F7061">
              <w:rPr>
                <w:rFonts w:ascii="Palatino Linotype" w:hAnsi="Palatino Linotype"/>
                <w:color w:val="000000"/>
                <w:sz w:val="22"/>
                <w:vertAlign w:val="superscript"/>
                <w:lang w:val="nl-NL"/>
              </w:rPr>
              <w:t>2</w:t>
            </w:r>
          </w:p>
        </w:tc>
      </w:tr>
      <w:tr w:rsidR="005F7061" w:rsidRPr="005F7061" w14:paraId="6A9B1CC3"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7FD47B45"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5-3M-318</w:t>
            </w:r>
          </w:p>
        </w:tc>
        <w:tc>
          <w:tcPr>
            <w:tcW w:w="2465" w:type="dxa"/>
            <w:tcBorders>
              <w:top w:val="single" w:sz="2" w:space="0" w:color="000000"/>
              <w:left w:val="single" w:sz="2" w:space="0" w:color="000000"/>
              <w:bottom w:val="single" w:sz="2" w:space="0" w:color="000000"/>
              <w:right w:val="single" w:sz="2" w:space="0" w:color="000000"/>
            </w:tcBorders>
          </w:tcPr>
          <w:p w14:paraId="158A02D3"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4.120</w:t>
            </w:r>
          </w:p>
        </w:tc>
      </w:tr>
      <w:tr w:rsidR="005F7061" w:rsidRPr="005F7061" w14:paraId="740ECD42"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5BAB42F3"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5-3M-320</w:t>
            </w:r>
          </w:p>
        </w:tc>
        <w:tc>
          <w:tcPr>
            <w:tcW w:w="2465" w:type="dxa"/>
            <w:tcBorders>
              <w:top w:val="single" w:sz="2" w:space="0" w:color="000000"/>
              <w:left w:val="single" w:sz="2" w:space="0" w:color="000000"/>
              <w:bottom w:val="single" w:sz="2" w:space="0" w:color="000000"/>
              <w:right w:val="single" w:sz="2" w:space="0" w:color="000000"/>
            </w:tcBorders>
          </w:tcPr>
          <w:p w14:paraId="54344383"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5.000</w:t>
            </w:r>
          </w:p>
        </w:tc>
      </w:tr>
      <w:tr w:rsidR="005F7061" w:rsidRPr="005F7061" w14:paraId="63F889B4"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76E5408E"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5-3M-322</w:t>
            </w:r>
          </w:p>
        </w:tc>
        <w:tc>
          <w:tcPr>
            <w:tcW w:w="2465" w:type="dxa"/>
            <w:tcBorders>
              <w:top w:val="single" w:sz="2" w:space="0" w:color="000000"/>
              <w:left w:val="single" w:sz="2" w:space="0" w:color="000000"/>
              <w:bottom w:val="single" w:sz="2" w:space="0" w:color="000000"/>
              <w:right w:val="single" w:sz="2" w:space="0" w:color="000000"/>
            </w:tcBorders>
          </w:tcPr>
          <w:p w14:paraId="53EA70DC"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4.930</w:t>
            </w:r>
          </w:p>
        </w:tc>
      </w:tr>
      <w:tr w:rsidR="005F7061" w:rsidRPr="005F7061" w14:paraId="64BA51E6"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50C799CD"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5-3M-325</w:t>
            </w:r>
          </w:p>
        </w:tc>
        <w:tc>
          <w:tcPr>
            <w:tcW w:w="2465" w:type="dxa"/>
            <w:tcBorders>
              <w:top w:val="single" w:sz="2" w:space="0" w:color="000000"/>
              <w:left w:val="single" w:sz="2" w:space="0" w:color="000000"/>
              <w:bottom w:val="single" w:sz="2" w:space="0" w:color="000000"/>
              <w:right w:val="single" w:sz="2" w:space="0" w:color="000000"/>
            </w:tcBorders>
          </w:tcPr>
          <w:p w14:paraId="14643E64"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3.120</w:t>
            </w:r>
          </w:p>
        </w:tc>
      </w:tr>
      <w:tr w:rsidR="005F7061" w:rsidRPr="005F7061" w14:paraId="1D6CB4AA"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5AE4E10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5-3M-352</w:t>
            </w:r>
          </w:p>
        </w:tc>
        <w:tc>
          <w:tcPr>
            <w:tcW w:w="2465" w:type="dxa"/>
            <w:tcBorders>
              <w:top w:val="single" w:sz="2" w:space="0" w:color="000000"/>
              <w:left w:val="single" w:sz="2" w:space="0" w:color="000000"/>
              <w:bottom w:val="single" w:sz="2" w:space="0" w:color="000000"/>
              <w:right w:val="single" w:sz="2" w:space="0" w:color="000000"/>
            </w:tcBorders>
          </w:tcPr>
          <w:p w14:paraId="1998FE9E"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1.250</w:t>
            </w:r>
          </w:p>
        </w:tc>
      </w:tr>
      <w:tr w:rsidR="005F7061" w:rsidRPr="005F7061" w14:paraId="3525235C"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6E5B9940"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5-3M-410</w:t>
            </w:r>
          </w:p>
        </w:tc>
        <w:tc>
          <w:tcPr>
            <w:tcW w:w="2465" w:type="dxa"/>
            <w:tcBorders>
              <w:top w:val="single" w:sz="2" w:space="0" w:color="000000"/>
              <w:left w:val="single" w:sz="2" w:space="0" w:color="000000"/>
              <w:bottom w:val="single" w:sz="2" w:space="0" w:color="000000"/>
              <w:right w:val="single" w:sz="2" w:space="0" w:color="000000"/>
            </w:tcBorders>
          </w:tcPr>
          <w:p w14:paraId="4B130EA1"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1.679</w:t>
            </w:r>
          </w:p>
        </w:tc>
      </w:tr>
      <w:tr w:rsidR="005F7061" w:rsidRPr="005F7061" w14:paraId="7F9BC0D1"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6CCA5756"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5-3M-482</w:t>
            </w:r>
          </w:p>
        </w:tc>
        <w:tc>
          <w:tcPr>
            <w:tcW w:w="2465" w:type="dxa"/>
            <w:tcBorders>
              <w:top w:val="single" w:sz="2" w:space="0" w:color="000000"/>
              <w:left w:val="single" w:sz="2" w:space="0" w:color="000000"/>
              <w:bottom w:val="single" w:sz="2" w:space="0" w:color="000000"/>
              <w:right w:val="single" w:sz="2" w:space="0" w:color="000000"/>
            </w:tcBorders>
          </w:tcPr>
          <w:p w14:paraId="2985730F"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8.714</w:t>
            </w:r>
          </w:p>
        </w:tc>
      </w:tr>
      <w:tr w:rsidR="005F7061" w:rsidRPr="005F7061" w14:paraId="074297A1"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1540FEE0"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 xml:space="preserve">5-3M-484 </w:t>
            </w:r>
          </w:p>
        </w:tc>
        <w:tc>
          <w:tcPr>
            <w:tcW w:w="2465" w:type="dxa"/>
            <w:tcBorders>
              <w:top w:val="single" w:sz="2" w:space="0" w:color="000000"/>
              <w:left w:val="single" w:sz="2" w:space="0" w:color="000000"/>
              <w:bottom w:val="single" w:sz="2" w:space="0" w:color="000000"/>
              <w:right w:val="single" w:sz="2" w:space="0" w:color="000000"/>
            </w:tcBorders>
          </w:tcPr>
          <w:p w14:paraId="797E8F0B"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7.873</w:t>
            </w:r>
          </w:p>
        </w:tc>
      </w:tr>
      <w:tr w:rsidR="005F7061" w:rsidRPr="005F7061" w14:paraId="427D511F"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20BFAE11"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5-3M-489</w:t>
            </w:r>
          </w:p>
        </w:tc>
        <w:tc>
          <w:tcPr>
            <w:tcW w:w="2465" w:type="dxa"/>
            <w:tcBorders>
              <w:top w:val="single" w:sz="2" w:space="0" w:color="000000"/>
              <w:left w:val="single" w:sz="2" w:space="0" w:color="000000"/>
              <w:bottom w:val="single" w:sz="2" w:space="0" w:color="000000"/>
              <w:right w:val="single" w:sz="2" w:space="0" w:color="000000"/>
            </w:tcBorders>
          </w:tcPr>
          <w:p w14:paraId="74858CF4"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470</w:t>
            </w:r>
          </w:p>
        </w:tc>
      </w:tr>
      <w:tr w:rsidR="005F7061" w:rsidRPr="005F7061" w14:paraId="1FAB9AB0"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5C9DDC11"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lastRenderedPageBreak/>
              <w:t xml:space="preserve">5-3M-492 </w:t>
            </w:r>
          </w:p>
        </w:tc>
        <w:tc>
          <w:tcPr>
            <w:tcW w:w="2465" w:type="dxa"/>
            <w:tcBorders>
              <w:top w:val="single" w:sz="2" w:space="0" w:color="000000"/>
              <w:left w:val="single" w:sz="2" w:space="0" w:color="000000"/>
              <w:bottom w:val="single" w:sz="2" w:space="0" w:color="000000"/>
              <w:right w:val="single" w:sz="2" w:space="0" w:color="000000"/>
            </w:tcBorders>
          </w:tcPr>
          <w:p w14:paraId="2F104ECB"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2.639</w:t>
            </w:r>
          </w:p>
        </w:tc>
      </w:tr>
      <w:tr w:rsidR="005F7061" w:rsidRPr="005F7061" w14:paraId="2322B319"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155A1CB8"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5-5M-176</w:t>
            </w:r>
          </w:p>
        </w:tc>
        <w:tc>
          <w:tcPr>
            <w:tcW w:w="2465" w:type="dxa"/>
            <w:tcBorders>
              <w:top w:val="single" w:sz="2" w:space="0" w:color="000000"/>
              <w:left w:val="single" w:sz="2" w:space="0" w:color="000000"/>
              <w:bottom w:val="single" w:sz="2" w:space="0" w:color="000000"/>
              <w:right w:val="single" w:sz="2" w:space="0" w:color="000000"/>
            </w:tcBorders>
          </w:tcPr>
          <w:p w14:paraId="3D0C7CF6"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3.000</w:t>
            </w:r>
          </w:p>
        </w:tc>
      </w:tr>
      <w:tr w:rsidR="005F7061" w:rsidRPr="005F7061" w14:paraId="49F4180A"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053D95BC"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5-5M-178</w:t>
            </w:r>
          </w:p>
        </w:tc>
        <w:tc>
          <w:tcPr>
            <w:tcW w:w="2465" w:type="dxa"/>
            <w:tcBorders>
              <w:top w:val="single" w:sz="2" w:space="0" w:color="000000"/>
              <w:left w:val="single" w:sz="2" w:space="0" w:color="000000"/>
              <w:bottom w:val="single" w:sz="2" w:space="0" w:color="000000"/>
              <w:right w:val="single" w:sz="2" w:space="0" w:color="000000"/>
            </w:tcBorders>
          </w:tcPr>
          <w:p w14:paraId="26A603FF"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5.150</w:t>
            </w:r>
          </w:p>
        </w:tc>
      </w:tr>
      <w:tr w:rsidR="005F7061" w:rsidRPr="005F7061" w14:paraId="20EEC737"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344B1FA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5-5M-179</w:t>
            </w:r>
          </w:p>
        </w:tc>
        <w:tc>
          <w:tcPr>
            <w:tcW w:w="2465" w:type="dxa"/>
            <w:tcBorders>
              <w:top w:val="single" w:sz="2" w:space="0" w:color="000000"/>
              <w:left w:val="single" w:sz="2" w:space="0" w:color="000000"/>
              <w:bottom w:val="single" w:sz="2" w:space="0" w:color="000000"/>
              <w:right w:val="single" w:sz="2" w:space="0" w:color="000000"/>
            </w:tcBorders>
          </w:tcPr>
          <w:p w14:paraId="41096830"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3.630</w:t>
            </w:r>
          </w:p>
        </w:tc>
      </w:tr>
      <w:tr w:rsidR="005F7061" w:rsidRPr="005F7061" w14:paraId="746D6357" w14:textId="77777777" w:rsidTr="00280FB7">
        <w:trPr>
          <w:gridBefore w:val="2"/>
          <w:wBefore w:w="1558" w:type="dxa"/>
        </w:trPr>
        <w:tc>
          <w:tcPr>
            <w:tcW w:w="4974" w:type="dxa"/>
            <w:tcBorders>
              <w:top w:val="single" w:sz="2" w:space="0" w:color="000000"/>
              <w:left w:val="single" w:sz="2" w:space="0" w:color="000000"/>
              <w:bottom w:val="single" w:sz="2" w:space="0" w:color="000000"/>
              <w:right w:val="single" w:sz="2" w:space="0" w:color="000000"/>
            </w:tcBorders>
          </w:tcPr>
          <w:p w14:paraId="035D514A"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5-5M-180</w:t>
            </w:r>
          </w:p>
        </w:tc>
        <w:tc>
          <w:tcPr>
            <w:tcW w:w="2465" w:type="dxa"/>
            <w:tcBorders>
              <w:top w:val="single" w:sz="2" w:space="0" w:color="000000"/>
              <w:left w:val="single" w:sz="2" w:space="0" w:color="000000"/>
              <w:bottom w:val="single" w:sz="2" w:space="0" w:color="000000"/>
              <w:right w:val="single" w:sz="2" w:space="0" w:color="000000"/>
            </w:tcBorders>
          </w:tcPr>
          <w:p w14:paraId="2E044239"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3.340</w:t>
            </w:r>
          </w:p>
        </w:tc>
      </w:tr>
      <w:tr w:rsidR="005F7061" w:rsidRPr="005F7061" w14:paraId="6AEB7E64" w14:textId="77777777" w:rsidTr="00280FB7">
        <w:tblPrEx>
          <w:tblCellMar>
            <w:top w:w="52" w:type="dxa"/>
            <w:left w:w="64" w:type="dxa"/>
            <w:right w:w="133" w:type="dxa"/>
          </w:tblCellMar>
        </w:tblPrEx>
        <w:tc>
          <w:tcPr>
            <w:tcW w:w="1549" w:type="dxa"/>
            <w:vMerge w:val="restart"/>
            <w:tcBorders>
              <w:top w:val="nil"/>
              <w:left w:val="nil"/>
              <w:right w:val="single" w:sz="4" w:space="0" w:color="auto"/>
            </w:tcBorders>
          </w:tcPr>
          <w:p w14:paraId="2388EA4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4" w:space="0" w:color="auto"/>
              <w:bottom w:val="single" w:sz="2" w:space="0" w:color="000000"/>
              <w:right w:val="single" w:sz="2" w:space="0" w:color="000000"/>
            </w:tcBorders>
          </w:tcPr>
          <w:p w14:paraId="568F9DF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5-5M-181</w:t>
            </w:r>
          </w:p>
        </w:tc>
        <w:tc>
          <w:tcPr>
            <w:tcW w:w="2465" w:type="dxa"/>
            <w:tcBorders>
              <w:top w:val="single" w:sz="2" w:space="0" w:color="000000"/>
              <w:left w:val="single" w:sz="2" w:space="0" w:color="000000"/>
              <w:bottom w:val="single" w:sz="2" w:space="0" w:color="000000"/>
              <w:right w:val="single" w:sz="2" w:space="0" w:color="000000"/>
            </w:tcBorders>
          </w:tcPr>
          <w:p w14:paraId="5EAB410D"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3.100</w:t>
            </w:r>
          </w:p>
        </w:tc>
      </w:tr>
      <w:tr w:rsidR="005F7061" w:rsidRPr="005F7061" w14:paraId="4EA84DD7" w14:textId="77777777" w:rsidTr="00280FB7">
        <w:tblPrEx>
          <w:tblCellMar>
            <w:top w:w="52" w:type="dxa"/>
            <w:left w:w="64" w:type="dxa"/>
            <w:right w:w="133" w:type="dxa"/>
          </w:tblCellMar>
        </w:tblPrEx>
        <w:tc>
          <w:tcPr>
            <w:tcW w:w="1549" w:type="dxa"/>
            <w:vMerge/>
            <w:tcBorders>
              <w:top w:val="nil"/>
              <w:left w:val="nil"/>
              <w:bottom w:val="nil"/>
              <w:right w:val="single" w:sz="4" w:space="0" w:color="auto"/>
            </w:tcBorders>
          </w:tcPr>
          <w:p w14:paraId="675CA708"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4" w:space="0" w:color="auto"/>
              <w:bottom w:val="single" w:sz="2" w:space="0" w:color="000000"/>
              <w:right w:val="single" w:sz="2" w:space="0" w:color="000000"/>
            </w:tcBorders>
          </w:tcPr>
          <w:p w14:paraId="6880BC8A"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5-5M-182</w:t>
            </w:r>
          </w:p>
        </w:tc>
        <w:tc>
          <w:tcPr>
            <w:tcW w:w="2465" w:type="dxa"/>
            <w:tcBorders>
              <w:top w:val="single" w:sz="2" w:space="0" w:color="000000"/>
              <w:left w:val="single" w:sz="2" w:space="0" w:color="000000"/>
              <w:bottom w:val="single" w:sz="2" w:space="0" w:color="000000"/>
              <w:right w:val="single" w:sz="2" w:space="0" w:color="000000"/>
            </w:tcBorders>
          </w:tcPr>
          <w:p w14:paraId="2DCDE3C8"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6.660</w:t>
            </w:r>
          </w:p>
        </w:tc>
      </w:tr>
      <w:tr w:rsidR="005F7061" w:rsidRPr="005F7061" w14:paraId="651B33C8" w14:textId="77777777" w:rsidTr="00280FB7">
        <w:tblPrEx>
          <w:tblCellMar>
            <w:top w:w="52" w:type="dxa"/>
            <w:left w:w="64" w:type="dxa"/>
            <w:right w:w="133" w:type="dxa"/>
          </w:tblCellMar>
        </w:tblPrEx>
        <w:tc>
          <w:tcPr>
            <w:tcW w:w="1549" w:type="dxa"/>
            <w:vMerge/>
            <w:tcBorders>
              <w:top w:val="nil"/>
              <w:left w:val="nil"/>
              <w:bottom w:val="nil"/>
              <w:right w:val="single" w:sz="4" w:space="0" w:color="auto"/>
            </w:tcBorders>
          </w:tcPr>
          <w:p w14:paraId="29BF174F"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4" w:space="0" w:color="auto"/>
              <w:bottom w:val="single" w:sz="4" w:space="0" w:color="auto"/>
              <w:right w:val="single" w:sz="2" w:space="0" w:color="000000"/>
            </w:tcBorders>
          </w:tcPr>
          <w:p w14:paraId="22EE0240"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5-5M-183</w:t>
            </w:r>
          </w:p>
        </w:tc>
        <w:tc>
          <w:tcPr>
            <w:tcW w:w="2465" w:type="dxa"/>
            <w:tcBorders>
              <w:top w:val="single" w:sz="2" w:space="0" w:color="000000"/>
              <w:left w:val="single" w:sz="2" w:space="0" w:color="000000"/>
              <w:bottom w:val="single" w:sz="2" w:space="0" w:color="000000"/>
              <w:right w:val="single" w:sz="2" w:space="0" w:color="000000"/>
            </w:tcBorders>
          </w:tcPr>
          <w:p w14:paraId="1FD90ED8"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6.610</w:t>
            </w:r>
          </w:p>
        </w:tc>
      </w:tr>
      <w:tr w:rsidR="005F7061" w:rsidRPr="005F7061" w14:paraId="57173592" w14:textId="77777777" w:rsidTr="00280FB7">
        <w:tblPrEx>
          <w:tblCellMar>
            <w:top w:w="52" w:type="dxa"/>
            <w:left w:w="64" w:type="dxa"/>
            <w:right w:w="133" w:type="dxa"/>
          </w:tblCellMar>
        </w:tblPrEx>
        <w:tc>
          <w:tcPr>
            <w:tcW w:w="1549" w:type="dxa"/>
            <w:vMerge/>
            <w:tcBorders>
              <w:top w:val="nil"/>
              <w:left w:val="nil"/>
              <w:right w:val="single" w:sz="4" w:space="0" w:color="auto"/>
            </w:tcBorders>
          </w:tcPr>
          <w:p w14:paraId="5F9E6C27"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4" w:space="0" w:color="auto"/>
              <w:left w:val="single" w:sz="4" w:space="0" w:color="auto"/>
              <w:bottom w:val="single" w:sz="4" w:space="0" w:color="auto"/>
              <w:right w:val="single" w:sz="4" w:space="0" w:color="auto"/>
            </w:tcBorders>
          </w:tcPr>
          <w:p w14:paraId="5BA7EE9B"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5-5M-184</w:t>
            </w:r>
          </w:p>
        </w:tc>
        <w:tc>
          <w:tcPr>
            <w:tcW w:w="2465" w:type="dxa"/>
            <w:tcBorders>
              <w:top w:val="single" w:sz="2" w:space="0" w:color="000000"/>
              <w:left w:val="single" w:sz="4" w:space="0" w:color="auto"/>
              <w:bottom w:val="single" w:sz="2" w:space="0" w:color="000000"/>
              <w:right w:val="single" w:sz="2" w:space="0" w:color="000000"/>
            </w:tcBorders>
          </w:tcPr>
          <w:p w14:paraId="5479935D"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197</w:t>
            </w:r>
          </w:p>
        </w:tc>
      </w:tr>
      <w:tr w:rsidR="005F7061" w:rsidRPr="005F7061" w14:paraId="284AE7AE" w14:textId="77777777" w:rsidTr="00280FB7">
        <w:tblPrEx>
          <w:tblCellMar>
            <w:top w:w="52" w:type="dxa"/>
            <w:left w:w="64" w:type="dxa"/>
            <w:right w:w="133" w:type="dxa"/>
          </w:tblCellMar>
        </w:tblPrEx>
        <w:tc>
          <w:tcPr>
            <w:tcW w:w="1549" w:type="dxa"/>
            <w:vMerge w:val="restart"/>
            <w:tcBorders>
              <w:left w:val="nil"/>
              <w:bottom w:val="nil"/>
              <w:right w:val="single" w:sz="4" w:space="0" w:color="auto"/>
            </w:tcBorders>
          </w:tcPr>
          <w:p w14:paraId="306EF343"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4" w:space="0" w:color="auto"/>
              <w:left w:val="single" w:sz="4" w:space="0" w:color="auto"/>
              <w:bottom w:val="single" w:sz="4" w:space="0" w:color="auto"/>
              <w:right w:val="single" w:sz="4" w:space="0" w:color="auto"/>
            </w:tcBorders>
          </w:tcPr>
          <w:p w14:paraId="2B772749"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5-5M-185</w:t>
            </w:r>
          </w:p>
        </w:tc>
        <w:tc>
          <w:tcPr>
            <w:tcW w:w="2465" w:type="dxa"/>
            <w:tcBorders>
              <w:top w:val="single" w:sz="2" w:space="0" w:color="000000"/>
              <w:left w:val="single" w:sz="4" w:space="0" w:color="auto"/>
              <w:bottom w:val="single" w:sz="2" w:space="0" w:color="000000"/>
              <w:right w:val="single" w:sz="2" w:space="0" w:color="000000"/>
            </w:tcBorders>
          </w:tcPr>
          <w:p w14:paraId="152ADC1C"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12.337</w:t>
            </w:r>
          </w:p>
        </w:tc>
      </w:tr>
      <w:tr w:rsidR="005F7061" w:rsidRPr="005F7061" w14:paraId="543A97B5" w14:textId="77777777" w:rsidTr="00280FB7">
        <w:tblPrEx>
          <w:tblCellMar>
            <w:top w:w="52" w:type="dxa"/>
            <w:left w:w="64" w:type="dxa"/>
            <w:right w:w="133" w:type="dxa"/>
          </w:tblCellMar>
        </w:tblPrEx>
        <w:tc>
          <w:tcPr>
            <w:tcW w:w="1549" w:type="dxa"/>
            <w:vMerge/>
            <w:tcBorders>
              <w:top w:val="nil"/>
              <w:left w:val="nil"/>
              <w:bottom w:val="nil"/>
              <w:right w:val="single" w:sz="4" w:space="0" w:color="auto"/>
            </w:tcBorders>
          </w:tcPr>
          <w:p w14:paraId="5CA6B8F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4" w:space="0" w:color="auto"/>
              <w:left w:val="single" w:sz="4" w:space="0" w:color="auto"/>
              <w:bottom w:val="single" w:sz="4" w:space="0" w:color="auto"/>
              <w:right w:val="single" w:sz="4" w:space="0" w:color="auto"/>
            </w:tcBorders>
          </w:tcPr>
          <w:p w14:paraId="0312521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5-6L-35</w:t>
            </w:r>
          </w:p>
        </w:tc>
        <w:tc>
          <w:tcPr>
            <w:tcW w:w="2465" w:type="dxa"/>
            <w:tcBorders>
              <w:top w:val="single" w:sz="2" w:space="0" w:color="000000"/>
              <w:left w:val="single" w:sz="4" w:space="0" w:color="auto"/>
              <w:bottom w:val="single" w:sz="2" w:space="0" w:color="000000"/>
              <w:right w:val="single" w:sz="2" w:space="0" w:color="000000"/>
            </w:tcBorders>
          </w:tcPr>
          <w:p w14:paraId="70E31F74"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4.470</w:t>
            </w:r>
          </w:p>
        </w:tc>
      </w:tr>
      <w:tr w:rsidR="005F7061" w:rsidRPr="005F7061" w14:paraId="51E6C4B5"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66DAE12E"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4" w:space="0" w:color="auto"/>
              <w:left w:val="single" w:sz="2" w:space="0" w:color="000000"/>
              <w:bottom w:val="single" w:sz="2" w:space="0" w:color="000000"/>
              <w:right w:val="single" w:sz="2" w:space="0" w:color="000000"/>
            </w:tcBorders>
          </w:tcPr>
          <w:p w14:paraId="75FD8729"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5-6L-51</w:t>
            </w:r>
          </w:p>
        </w:tc>
        <w:tc>
          <w:tcPr>
            <w:tcW w:w="2465" w:type="dxa"/>
            <w:tcBorders>
              <w:top w:val="single" w:sz="2" w:space="0" w:color="000000"/>
              <w:left w:val="single" w:sz="2" w:space="0" w:color="000000"/>
              <w:bottom w:val="single" w:sz="2" w:space="0" w:color="000000"/>
              <w:right w:val="single" w:sz="2" w:space="0" w:color="000000"/>
            </w:tcBorders>
          </w:tcPr>
          <w:p w14:paraId="1A372DDA"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1.390</w:t>
            </w:r>
          </w:p>
        </w:tc>
      </w:tr>
      <w:tr w:rsidR="005F7061" w:rsidRPr="005F7061" w14:paraId="3E68D853"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1D153CA8"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52C4B7E5"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5-6L-53</w:t>
            </w:r>
          </w:p>
        </w:tc>
        <w:tc>
          <w:tcPr>
            <w:tcW w:w="2465" w:type="dxa"/>
            <w:tcBorders>
              <w:top w:val="single" w:sz="2" w:space="0" w:color="000000"/>
              <w:left w:val="single" w:sz="2" w:space="0" w:color="000000"/>
              <w:bottom w:val="single" w:sz="2" w:space="0" w:color="000000"/>
              <w:right w:val="single" w:sz="2" w:space="0" w:color="000000"/>
            </w:tcBorders>
          </w:tcPr>
          <w:p w14:paraId="5FCFB53D"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1.410</w:t>
            </w:r>
          </w:p>
        </w:tc>
      </w:tr>
      <w:tr w:rsidR="005F7061" w:rsidRPr="005F7061" w14:paraId="590D986B"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573FC8F5"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450D52EB"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5-6L-55</w:t>
            </w:r>
          </w:p>
        </w:tc>
        <w:tc>
          <w:tcPr>
            <w:tcW w:w="2465" w:type="dxa"/>
            <w:tcBorders>
              <w:top w:val="single" w:sz="2" w:space="0" w:color="000000"/>
              <w:left w:val="single" w:sz="2" w:space="0" w:color="000000"/>
              <w:bottom w:val="single" w:sz="2" w:space="0" w:color="000000"/>
              <w:right w:val="single" w:sz="2" w:space="0" w:color="000000"/>
            </w:tcBorders>
          </w:tcPr>
          <w:p w14:paraId="2B32DB23"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1.420</w:t>
            </w:r>
          </w:p>
        </w:tc>
      </w:tr>
      <w:tr w:rsidR="005F7061" w:rsidRPr="005F7061" w14:paraId="20BD2AF7"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799D1E61"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1BA3637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5-6L-62</w:t>
            </w:r>
          </w:p>
        </w:tc>
        <w:tc>
          <w:tcPr>
            <w:tcW w:w="2465" w:type="dxa"/>
            <w:tcBorders>
              <w:top w:val="single" w:sz="2" w:space="0" w:color="000000"/>
              <w:left w:val="single" w:sz="2" w:space="0" w:color="000000"/>
              <w:bottom w:val="single" w:sz="2" w:space="0" w:color="000000"/>
              <w:right w:val="single" w:sz="2" w:space="0" w:color="000000"/>
            </w:tcBorders>
          </w:tcPr>
          <w:p w14:paraId="662B287D"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3.600</w:t>
            </w:r>
          </w:p>
        </w:tc>
      </w:tr>
      <w:tr w:rsidR="005F7061" w:rsidRPr="005F7061" w14:paraId="7677E479"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1425FA4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0FFE761E"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5-6L-81</w:t>
            </w:r>
          </w:p>
        </w:tc>
        <w:tc>
          <w:tcPr>
            <w:tcW w:w="2465" w:type="dxa"/>
            <w:tcBorders>
              <w:top w:val="single" w:sz="2" w:space="0" w:color="000000"/>
              <w:left w:val="single" w:sz="2" w:space="0" w:color="000000"/>
              <w:bottom w:val="single" w:sz="2" w:space="0" w:color="000000"/>
              <w:right w:val="single" w:sz="2" w:space="0" w:color="000000"/>
            </w:tcBorders>
          </w:tcPr>
          <w:p w14:paraId="300622F5"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1.200</w:t>
            </w:r>
          </w:p>
        </w:tc>
      </w:tr>
      <w:tr w:rsidR="005F7061" w:rsidRPr="005F7061" w14:paraId="5999B870"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7084DD21"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34243FD6"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5-6L-97</w:t>
            </w:r>
          </w:p>
        </w:tc>
        <w:tc>
          <w:tcPr>
            <w:tcW w:w="2465" w:type="dxa"/>
            <w:tcBorders>
              <w:top w:val="single" w:sz="2" w:space="0" w:color="000000"/>
              <w:left w:val="single" w:sz="2" w:space="0" w:color="000000"/>
              <w:bottom w:val="single" w:sz="2" w:space="0" w:color="000000"/>
              <w:right w:val="single" w:sz="2" w:space="0" w:color="000000"/>
            </w:tcBorders>
          </w:tcPr>
          <w:p w14:paraId="6DB1D087"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1.510</w:t>
            </w:r>
          </w:p>
        </w:tc>
      </w:tr>
      <w:tr w:rsidR="005F7061" w:rsidRPr="005F7061" w14:paraId="175C2C55"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7945820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7A99D1C7"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5-6L-98</w:t>
            </w:r>
          </w:p>
        </w:tc>
        <w:tc>
          <w:tcPr>
            <w:tcW w:w="2465" w:type="dxa"/>
            <w:tcBorders>
              <w:top w:val="single" w:sz="2" w:space="0" w:color="000000"/>
              <w:left w:val="single" w:sz="2" w:space="0" w:color="000000"/>
              <w:bottom w:val="single" w:sz="2" w:space="0" w:color="000000"/>
              <w:right w:val="single" w:sz="2" w:space="0" w:color="000000"/>
            </w:tcBorders>
          </w:tcPr>
          <w:p w14:paraId="7A11C915"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2.260</w:t>
            </w:r>
          </w:p>
        </w:tc>
      </w:tr>
      <w:tr w:rsidR="005F7061" w:rsidRPr="005F7061" w14:paraId="0CCC1D41"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461D7C8A"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743F94CB"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5-6L-99</w:t>
            </w:r>
          </w:p>
        </w:tc>
        <w:tc>
          <w:tcPr>
            <w:tcW w:w="2465" w:type="dxa"/>
            <w:tcBorders>
              <w:top w:val="single" w:sz="2" w:space="0" w:color="000000"/>
              <w:left w:val="single" w:sz="2" w:space="0" w:color="000000"/>
              <w:bottom w:val="single" w:sz="2" w:space="0" w:color="000000"/>
              <w:right w:val="single" w:sz="2" w:space="0" w:color="000000"/>
            </w:tcBorders>
          </w:tcPr>
          <w:p w14:paraId="463C27B5"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1.910</w:t>
            </w:r>
          </w:p>
        </w:tc>
      </w:tr>
      <w:tr w:rsidR="005F7061" w:rsidRPr="005F7061" w14:paraId="4B24E4A1"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0D8AF991"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2794F6EF"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5-6L-101</w:t>
            </w:r>
          </w:p>
        </w:tc>
        <w:tc>
          <w:tcPr>
            <w:tcW w:w="2465" w:type="dxa"/>
            <w:tcBorders>
              <w:top w:val="single" w:sz="2" w:space="0" w:color="000000"/>
              <w:left w:val="single" w:sz="2" w:space="0" w:color="000000"/>
              <w:bottom w:val="single" w:sz="2" w:space="0" w:color="000000"/>
              <w:right w:val="single" w:sz="2" w:space="0" w:color="000000"/>
            </w:tcBorders>
          </w:tcPr>
          <w:p w14:paraId="18D1FEB3"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760</w:t>
            </w:r>
          </w:p>
        </w:tc>
      </w:tr>
      <w:tr w:rsidR="005F7061" w:rsidRPr="005F7061" w14:paraId="06960FD6"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6163D8E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4E848BF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5-6L-102</w:t>
            </w:r>
          </w:p>
        </w:tc>
        <w:tc>
          <w:tcPr>
            <w:tcW w:w="2465" w:type="dxa"/>
            <w:tcBorders>
              <w:top w:val="single" w:sz="2" w:space="0" w:color="000000"/>
              <w:left w:val="single" w:sz="2" w:space="0" w:color="000000"/>
              <w:bottom w:val="single" w:sz="2" w:space="0" w:color="000000"/>
              <w:right w:val="single" w:sz="2" w:space="0" w:color="000000"/>
            </w:tcBorders>
          </w:tcPr>
          <w:p w14:paraId="4DF9E369"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820</w:t>
            </w:r>
          </w:p>
        </w:tc>
      </w:tr>
      <w:tr w:rsidR="005F7061" w:rsidRPr="005F7061" w14:paraId="196E4475"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45EA2C4E"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43B2829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5-6L-105</w:t>
            </w:r>
          </w:p>
        </w:tc>
        <w:tc>
          <w:tcPr>
            <w:tcW w:w="2465" w:type="dxa"/>
            <w:tcBorders>
              <w:top w:val="single" w:sz="2" w:space="0" w:color="000000"/>
              <w:left w:val="single" w:sz="2" w:space="0" w:color="000000"/>
              <w:bottom w:val="single" w:sz="2" w:space="0" w:color="000000"/>
              <w:right w:val="single" w:sz="2" w:space="0" w:color="000000"/>
            </w:tcBorders>
          </w:tcPr>
          <w:p w14:paraId="3248443A"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2.880</w:t>
            </w:r>
          </w:p>
        </w:tc>
      </w:tr>
      <w:tr w:rsidR="005F7061" w:rsidRPr="005F7061" w14:paraId="52C3AB3A"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3644F8BF"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0F0792BA"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5-6L-106</w:t>
            </w:r>
          </w:p>
        </w:tc>
        <w:tc>
          <w:tcPr>
            <w:tcW w:w="2465" w:type="dxa"/>
            <w:tcBorders>
              <w:top w:val="single" w:sz="2" w:space="0" w:color="000000"/>
              <w:left w:val="single" w:sz="2" w:space="0" w:color="000000"/>
              <w:bottom w:val="single" w:sz="2" w:space="0" w:color="000000"/>
              <w:right w:val="single" w:sz="2" w:space="0" w:color="000000"/>
            </w:tcBorders>
          </w:tcPr>
          <w:p w14:paraId="3094AD28"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3.170</w:t>
            </w:r>
          </w:p>
        </w:tc>
      </w:tr>
      <w:tr w:rsidR="005F7061" w:rsidRPr="005F7061" w14:paraId="12505A00"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378CA5CA"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29C1086E"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5-6L-107</w:t>
            </w:r>
          </w:p>
        </w:tc>
        <w:tc>
          <w:tcPr>
            <w:tcW w:w="2465" w:type="dxa"/>
            <w:tcBorders>
              <w:top w:val="single" w:sz="2" w:space="0" w:color="000000"/>
              <w:left w:val="single" w:sz="2" w:space="0" w:color="000000"/>
              <w:bottom w:val="single" w:sz="2" w:space="0" w:color="000000"/>
              <w:right w:val="single" w:sz="2" w:space="0" w:color="000000"/>
            </w:tcBorders>
          </w:tcPr>
          <w:p w14:paraId="6D6D39D4"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3.440</w:t>
            </w:r>
          </w:p>
        </w:tc>
      </w:tr>
      <w:tr w:rsidR="005F7061" w:rsidRPr="005F7061" w14:paraId="79572DF3"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2F997FB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2EC4DDBB"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5-6L-110</w:t>
            </w:r>
          </w:p>
        </w:tc>
        <w:tc>
          <w:tcPr>
            <w:tcW w:w="2465" w:type="dxa"/>
            <w:tcBorders>
              <w:top w:val="single" w:sz="2" w:space="0" w:color="000000"/>
              <w:left w:val="single" w:sz="2" w:space="0" w:color="000000"/>
              <w:bottom w:val="single" w:sz="2" w:space="0" w:color="000000"/>
              <w:right w:val="single" w:sz="2" w:space="0" w:color="000000"/>
            </w:tcBorders>
          </w:tcPr>
          <w:p w14:paraId="517B1165"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7.460</w:t>
            </w:r>
          </w:p>
        </w:tc>
      </w:tr>
      <w:tr w:rsidR="005F7061" w:rsidRPr="005F7061" w14:paraId="6C8AFB63"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208AB073"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039FF848"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5-6L-111</w:t>
            </w:r>
          </w:p>
        </w:tc>
        <w:tc>
          <w:tcPr>
            <w:tcW w:w="2465" w:type="dxa"/>
            <w:tcBorders>
              <w:top w:val="single" w:sz="2" w:space="0" w:color="000000"/>
              <w:left w:val="single" w:sz="2" w:space="0" w:color="000000"/>
              <w:bottom w:val="single" w:sz="2" w:space="0" w:color="000000"/>
              <w:right w:val="single" w:sz="2" w:space="0" w:color="000000"/>
            </w:tcBorders>
          </w:tcPr>
          <w:p w14:paraId="2B04A718"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13.560</w:t>
            </w:r>
          </w:p>
        </w:tc>
      </w:tr>
      <w:tr w:rsidR="005F7061" w:rsidRPr="005F7061" w14:paraId="26392CF7"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2ADB0398"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2F25B729"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5-6L-112</w:t>
            </w:r>
          </w:p>
        </w:tc>
        <w:tc>
          <w:tcPr>
            <w:tcW w:w="2465" w:type="dxa"/>
            <w:tcBorders>
              <w:top w:val="single" w:sz="2" w:space="0" w:color="000000"/>
              <w:left w:val="single" w:sz="2" w:space="0" w:color="000000"/>
              <w:bottom w:val="single" w:sz="2" w:space="0" w:color="000000"/>
              <w:right w:val="single" w:sz="2" w:space="0" w:color="000000"/>
            </w:tcBorders>
          </w:tcPr>
          <w:p w14:paraId="54F06AAC"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4.540</w:t>
            </w:r>
          </w:p>
        </w:tc>
      </w:tr>
      <w:tr w:rsidR="005F7061" w:rsidRPr="005F7061" w14:paraId="3AE30FCE"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7A7EC975"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6D038383"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5-6L-113</w:t>
            </w:r>
          </w:p>
        </w:tc>
        <w:tc>
          <w:tcPr>
            <w:tcW w:w="2465" w:type="dxa"/>
            <w:tcBorders>
              <w:top w:val="single" w:sz="2" w:space="0" w:color="000000"/>
              <w:left w:val="single" w:sz="2" w:space="0" w:color="000000"/>
              <w:bottom w:val="single" w:sz="2" w:space="0" w:color="000000"/>
              <w:right w:val="single" w:sz="2" w:space="0" w:color="000000"/>
            </w:tcBorders>
          </w:tcPr>
          <w:p w14:paraId="3AD93C17"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4.270</w:t>
            </w:r>
          </w:p>
        </w:tc>
      </w:tr>
      <w:tr w:rsidR="005F7061" w:rsidRPr="005F7061" w14:paraId="7B58F430"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33E2165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037F226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5-6L-115</w:t>
            </w:r>
          </w:p>
        </w:tc>
        <w:tc>
          <w:tcPr>
            <w:tcW w:w="2465" w:type="dxa"/>
            <w:tcBorders>
              <w:top w:val="single" w:sz="2" w:space="0" w:color="000000"/>
              <w:left w:val="single" w:sz="2" w:space="0" w:color="000000"/>
              <w:bottom w:val="single" w:sz="2" w:space="0" w:color="000000"/>
              <w:right w:val="single" w:sz="2" w:space="0" w:color="000000"/>
            </w:tcBorders>
          </w:tcPr>
          <w:p w14:paraId="3F56ADDE"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5.440</w:t>
            </w:r>
          </w:p>
        </w:tc>
      </w:tr>
      <w:tr w:rsidR="005F7061" w:rsidRPr="005F7061" w14:paraId="3E91764C"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1E9CCDC6"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008EF3FC"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5-6L-116</w:t>
            </w:r>
          </w:p>
        </w:tc>
        <w:tc>
          <w:tcPr>
            <w:tcW w:w="2465" w:type="dxa"/>
            <w:tcBorders>
              <w:top w:val="single" w:sz="2" w:space="0" w:color="000000"/>
              <w:left w:val="single" w:sz="2" w:space="0" w:color="000000"/>
              <w:bottom w:val="single" w:sz="2" w:space="0" w:color="000000"/>
              <w:right w:val="single" w:sz="2" w:space="0" w:color="000000"/>
            </w:tcBorders>
          </w:tcPr>
          <w:p w14:paraId="0732AFDD"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178</w:t>
            </w:r>
          </w:p>
        </w:tc>
      </w:tr>
      <w:tr w:rsidR="005F7061" w:rsidRPr="005F7061" w14:paraId="089B852B"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6D740BC0"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17F3A782"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5-6L-118</w:t>
            </w:r>
          </w:p>
        </w:tc>
        <w:tc>
          <w:tcPr>
            <w:tcW w:w="2465" w:type="dxa"/>
            <w:tcBorders>
              <w:top w:val="single" w:sz="2" w:space="0" w:color="000000"/>
              <w:left w:val="single" w:sz="2" w:space="0" w:color="000000"/>
              <w:bottom w:val="single" w:sz="2" w:space="0" w:color="000000"/>
              <w:right w:val="single" w:sz="2" w:space="0" w:color="000000"/>
            </w:tcBorders>
          </w:tcPr>
          <w:p w14:paraId="796DE949"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1.090</w:t>
            </w:r>
          </w:p>
        </w:tc>
      </w:tr>
      <w:tr w:rsidR="005F7061" w:rsidRPr="005F7061" w14:paraId="79F5AD96"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5150689C"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14CA0609"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5-6L-119</w:t>
            </w:r>
          </w:p>
        </w:tc>
        <w:tc>
          <w:tcPr>
            <w:tcW w:w="2465" w:type="dxa"/>
            <w:tcBorders>
              <w:top w:val="single" w:sz="2" w:space="0" w:color="000000"/>
              <w:left w:val="single" w:sz="2" w:space="0" w:color="000000"/>
              <w:bottom w:val="single" w:sz="2" w:space="0" w:color="000000"/>
              <w:right w:val="single" w:sz="2" w:space="0" w:color="000000"/>
            </w:tcBorders>
          </w:tcPr>
          <w:p w14:paraId="2556472F"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7.177</w:t>
            </w:r>
          </w:p>
        </w:tc>
      </w:tr>
      <w:tr w:rsidR="005F7061" w:rsidRPr="005F7061" w14:paraId="0EBC6858"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611159B0"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71AA9B10"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5-6L-122</w:t>
            </w:r>
          </w:p>
        </w:tc>
        <w:tc>
          <w:tcPr>
            <w:tcW w:w="2465" w:type="dxa"/>
            <w:tcBorders>
              <w:top w:val="single" w:sz="2" w:space="0" w:color="000000"/>
              <w:left w:val="single" w:sz="2" w:space="0" w:color="000000"/>
              <w:bottom w:val="single" w:sz="2" w:space="0" w:color="000000"/>
              <w:right w:val="single" w:sz="2" w:space="0" w:color="000000"/>
            </w:tcBorders>
          </w:tcPr>
          <w:p w14:paraId="390BA4C2"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1.529</w:t>
            </w:r>
          </w:p>
        </w:tc>
      </w:tr>
      <w:tr w:rsidR="005F7061" w:rsidRPr="005F7061" w14:paraId="016F519F" w14:textId="77777777" w:rsidTr="00280FB7">
        <w:tblPrEx>
          <w:tblCellMar>
            <w:top w:w="52" w:type="dxa"/>
            <w:left w:w="64" w:type="dxa"/>
            <w:right w:w="133" w:type="dxa"/>
          </w:tblCellMar>
        </w:tblPrEx>
        <w:tc>
          <w:tcPr>
            <w:tcW w:w="1549" w:type="dxa"/>
            <w:vMerge/>
            <w:tcBorders>
              <w:top w:val="nil"/>
              <w:left w:val="nil"/>
              <w:bottom w:val="nil"/>
              <w:right w:val="single" w:sz="2" w:space="0" w:color="000000"/>
            </w:tcBorders>
          </w:tcPr>
          <w:p w14:paraId="6CFB9E7B"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0BFBBC76"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5-6L-123</w:t>
            </w:r>
          </w:p>
        </w:tc>
        <w:tc>
          <w:tcPr>
            <w:tcW w:w="2465" w:type="dxa"/>
            <w:tcBorders>
              <w:top w:val="single" w:sz="2" w:space="0" w:color="000000"/>
              <w:left w:val="single" w:sz="2" w:space="0" w:color="000000"/>
              <w:bottom w:val="single" w:sz="2" w:space="0" w:color="000000"/>
              <w:right w:val="single" w:sz="2" w:space="0" w:color="000000"/>
            </w:tcBorders>
          </w:tcPr>
          <w:p w14:paraId="5379C45F"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1.529</w:t>
            </w:r>
          </w:p>
        </w:tc>
      </w:tr>
      <w:tr w:rsidR="005F7061" w:rsidRPr="005F7061" w14:paraId="00050F1F" w14:textId="77777777" w:rsidTr="00280FB7">
        <w:tblPrEx>
          <w:tblCellMar>
            <w:top w:w="52" w:type="dxa"/>
            <w:left w:w="64" w:type="dxa"/>
            <w:right w:w="133" w:type="dxa"/>
          </w:tblCellMar>
        </w:tblPrEx>
        <w:tc>
          <w:tcPr>
            <w:tcW w:w="1549" w:type="dxa"/>
            <w:tcBorders>
              <w:top w:val="nil"/>
              <w:left w:val="nil"/>
              <w:bottom w:val="nil"/>
              <w:right w:val="single" w:sz="2" w:space="0" w:color="000000"/>
            </w:tcBorders>
          </w:tcPr>
          <w:p w14:paraId="269B03D3"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23EE7EEF"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5-6L-162</w:t>
            </w:r>
          </w:p>
        </w:tc>
        <w:tc>
          <w:tcPr>
            <w:tcW w:w="2465" w:type="dxa"/>
            <w:tcBorders>
              <w:top w:val="single" w:sz="2" w:space="0" w:color="000000"/>
              <w:left w:val="single" w:sz="2" w:space="0" w:color="000000"/>
              <w:bottom w:val="single" w:sz="2" w:space="0" w:color="000000"/>
              <w:right w:val="single" w:sz="2" w:space="0" w:color="000000"/>
            </w:tcBorders>
          </w:tcPr>
          <w:p w14:paraId="0F886E88"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453</w:t>
            </w:r>
          </w:p>
        </w:tc>
      </w:tr>
      <w:tr w:rsidR="005F7061" w:rsidRPr="005F7061" w14:paraId="21A4FFC5" w14:textId="77777777" w:rsidTr="00280FB7">
        <w:tblPrEx>
          <w:tblCellMar>
            <w:top w:w="52" w:type="dxa"/>
            <w:left w:w="64" w:type="dxa"/>
            <w:right w:w="133" w:type="dxa"/>
          </w:tblCellMar>
        </w:tblPrEx>
        <w:tc>
          <w:tcPr>
            <w:tcW w:w="1549" w:type="dxa"/>
            <w:tcBorders>
              <w:top w:val="nil"/>
              <w:left w:val="nil"/>
              <w:bottom w:val="nil"/>
              <w:right w:val="single" w:sz="2" w:space="0" w:color="000000"/>
            </w:tcBorders>
          </w:tcPr>
          <w:p w14:paraId="5D21BA77"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71FB512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5-6L-163</w:t>
            </w:r>
          </w:p>
        </w:tc>
        <w:tc>
          <w:tcPr>
            <w:tcW w:w="2465" w:type="dxa"/>
            <w:tcBorders>
              <w:top w:val="single" w:sz="2" w:space="0" w:color="000000"/>
              <w:left w:val="single" w:sz="2" w:space="0" w:color="000000"/>
              <w:bottom w:val="single" w:sz="2" w:space="0" w:color="000000"/>
              <w:right w:val="single" w:sz="2" w:space="0" w:color="000000"/>
            </w:tcBorders>
          </w:tcPr>
          <w:p w14:paraId="5164C34B"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3.986</w:t>
            </w:r>
          </w:p>
        </w:tc>
      </w:tr>
      <w:tr w:rsidR="005F7061" w:rsidRPr="005F7061" w14:paraId="6DCC13BD" w14:textId="77777777" w:rsidTr="00280FB7">
        <w:tblPrEx>
          <w:tblCellMar>
            <w:top w:w="52" w:type="dxa"/>
            <w:left w:w="64" w:type="dxa"/>
            <w:right w:w="133" w:type="dxa"/>
          </w:tblCellMar>
        </w:tblPrEx>
        <w:tc>
          <w:tcPr>
            <w:tcW w:w="1549" w:type="dxa"/>
            <w:tcBorders>
              <w:top w:val="nil"/>
              <w:left w:val="nil"/>
              <w:bottom w:val="nil"/>
              <w:right w:val="single" w:sz="2" w:space="0" w:color="000000"/>
            </w:tcBorders>
          </w:tcPr>
          <w:p w14:paraId="51F4F524"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3D6D5858"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5-6L-164</w:t>
            </w:r>
          </w:p>
        </w:tc>
        <w:tc>
          <w:tcPr>
            <w:tcW w:w="2465" w:type="dxa"/>
            <w:tcBorders>
              <w:top w:val="single" w:sz="2" w:space="0" w:color="000000"/>
              <w:left w:val="single" w:sz="2" w:space="0" w:color="000000"/>
              <w:bottom w:val="single" w:sz="2" w:space="0" w:color="000000"/>
              <w:right w:val="single" w:sz="2" w:space="0" w:color="000000"/>
            </w:tcBorders>
          </w:tcPr>
          <w:p w14:paraId="26E301E2"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1.913</w:t>
            </w:r>
          </w:p>
        </w:tc>
      </w:tr>
      <w:tr w:rsidR="005F7061" w:rsidRPr="005F7061" w14:paraId="017DBC55" w14:textId="77777777" w:rsidTr="00280FB7">
        <w:tblPrEx>
          <w:tblCellMar>
            <w:top w:w="52" w:type="dxa"/>
            <w:left w:w="64" w:type="dxa"/>
            <w:right w:w="133" w:type="dxa"/>
          </w:tblCellMar>
        </w:tblPrEx>
        <w:tc>
          <w:tcPr>
            <w:tcW w:w="1549" w:type="dxa"/>
            <w:tcBorders>
              <w:top w:val="nil"/>
              <w:left w:val="nil"/>
              <w:bottom w:val="nil"/>
              <w:right w:val="single" w:sz="2" w:space="0" w:color="000000"/>
            </w:tcBorders>
          </w:tcPr>
          <w:p w14:paraId="491E354B"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26EF4CFF"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5-6L-166</w:t>
            </w:r>
          </w:p>
        </w:tc>
        <w:tc>
          <w:tcPr>
            <w:tcW w:w="2465" w:type="dxa"/>
            <w:tcBorders>
              <w:top w:val="single" w:sz="2" w:space="0" w:color="000000"/>
              <w:left w:val="single" w:sz="2" w:space="0" w:color="000000"/>
              <w:bottom w:val="single" w:sz="2" w:space="0" w:color="000000"/>
              <w:right w:val="single" w:sz="2" w:space="0" w:color="000000"/>
            </w:tcBorders>
          </w:tcPr>
          <w:p w14:paraId="4569A8CE"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1.268</w:t>
            </w:r>
          </w:p>
        </w:tc>
      </w:tr>
      <w:tr w:rsidR="005F7061" w:rsidRPr="005F7061" w14:paraId="15EB37D3" w14:textId="77777777" w:rsidTr="00280FB7">
        <w:tblPrEx>
          <w:tblCellMar>
            <w:top w:w="52" w:type="dxa"/>
            <w:left w:w="64" w:type="dxa"/>
            <w:right w:w="133" w:type="dxa"/>
          </w:tblCellMar>
        </w:tblPrEx>
        <w:tc>
          <w:tcPr>
            <w:tcW w:w="1549" w:type="dxa"/>
            <w:tcBorders>
              <w:top w:val="nil"/>
              <w:left w:val="nil"/>
              <w:bottom w:val="nil"/>
              <w:right w:val="single" w:sz="2" w:space="0" w:color="000000"/>
            </w:tcBorders>
          </w:tcPr>
          <w:p w14:paraId="4FAEC605"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p>
        </w:tc>
        <w:tc>
          <w:tcPr>
            <w:tcW w:w="4983" w:type="dxa"/>
            <w:gridSpan w:val="2"/>
            <w:tcBorders>
              <w:top w:val="single" w:sz="2" w:space="0" w:color="000000"/>
              <w:left w:val="single" w:sz="2" w:space="0" w:color="000000"/>
              <w:bottom w:val="single" w:sz="2" w:space="0" w:color="000000"/>
              <w:right w:val="single" w:sz="2" w:space="0" w:color="000000"/>
            </w:tcBorders>
          </w:tcPr>
          <w:p w14:paraId="7EEF900C" w14:textId="77777777" w:rsidR="005F7061" w:rsidRPr="005F7061" w:rsidRDefault="005F7061" w:rsidP="005F7061">
            <w:pPr>
              <w:widowControl/>
              <w:tabs>
                <w:tab w:val="left" w:pos="284"/>
                <w:tab w:val="left" w:pos="567"/>
                <w:tab w:val="left" w:pos="851"/>
              </w:tabs>
              <w:rPr>
                <w:rFonts w:ascii="Palatino Linotype" w:hAnsi="Palatino Linotype"/>
                <w:color w:val="000000"/>
                <w:sz w:val="22"/>
              </w:rPr>
            </w:pPr>
            <w:r w:rsidRPr="005F7061">
              <w:rPr>
                <w:rFonts w:ascii="Palatino Linotype" w:hAnsi="Palatino Linotype"/>
                <w:color w:val="000000"/>
                <w:sz w:val="22"/>
              </w:rPr>
              <w:t>5-6L-168</w:t>
            </w:r>
          </w:p>
        </w:tc>
        <w:tc>
          <w:tcPr>
            <w:tcW w:w="2465" w:type="dxa"/>
            <w:tcBorders>
              <w:top w:val="single" w:sz="2" w:space="0" w:color="000000"/>
              <w:left w:val="single" w:sz="2" w:space="0" w:color="000000"/>
              <w:bottom w:val="single" w:sz="2" w:space="0" w:color="000000"/>
              <w:right w:val="single" w:sz="2" w:space="0" w:color="000000"/>
            </w:tcBorders>
          </w:tcPr>
          <w:p w14:paraId="477606AF" w14:textId="77777777" w:rsidR="005F7061" w:rsidRPr="005F7061" w:rsidRDefault="005F7061" w:rsidP="005F7061">
            <w:pPr>
              <w:widowControl/>
              <w:tabs>
                <w:tab w:val="left" w:pos="284"/>
                <w:tab w:val="left" w:pos="567"/>
                <w:tab w:val="left" w:pos="851"/>
              </w:tabs>
              <w:jc w:val="right"/>
              <w:rPr>
                <w:rFonts w:ascii="Palatino Linotype" w:hAnsi="Palatino Linotype"/>
                <w:color w:val="000000"/>
                <w:sz w:val="22"/>
              </w:rPr>
            </w:pPr>
            <w:r w:rsidRPr="005F7061">
              <w:rPr>
                <w:rFonts w:ascii="Palatino Linotype" w:hAnsi="Palatino Linotype"/>
                <w:color w:val="000000"/>
                <w:sz w:val="22"/>
              </w:rPr>
              <w:t>1.300</w:t>
            </w:r>
          </w:p>
        </w:tc>
      </w:tr>
    </w:tbl>
    <w:p w14:paraId="4B1638CA" w14:textId="77777777" w:rsidR="005F7061" w:rsidRPr="00A41514" w:rsidRDefault="005F7061" w:rsidP="00F44A44">
      <w:pPr>
        <w:pStyle w:val="ListParagraph"/>
        <w:numPr>
          <w:ilvl w:val="0"/>
          <w:numId w:val="15"/>
        </w:numPr>
        <w:ind w:hanging="360"/>
        <w:jc w:val="both"/>
        <w:rPr>
          <w:rFonts w:ascii="Palatino Linotype" w:hAnsi="Palatino Linotype"/>
          <w:sz w:val="22"/>
          <w:szCs w:val="22"/>
        </w:rPr>
      </w:pPr>
      <w:r w:rsidRPr="00A41514">
        <w:rPr>
          <w:rFonts w:ascii="Palatino Linotype" w:hAnsi="Palatino Linotype"/>
          <w:sz w:val="22"/>
          <w:szCs w:val="22"/>
        </w:rPr>
        <w:lastRenderedPageBreak/>
        <w:t>Overdracht van de eigendom van één of meer van de terreinen, omschreven in de tabel in het eerste lid, kan slechts plaatsvinden na goedkeuring door de Minister van Economische Ontwikkeling bij ministeriële regeling met algemene werking en met inachtneming van de voorwaarden genoemd krachtens dit landsbesluit, het Landsbesluit van de 11de maart 1976, no. 29, houdende verlening van toestemming aan het eilandgebied Curaçao tot instelling van een economische zone</w:t>
      </w:r>
      <w:r w:rsidRPr="005F7061">
        <w:rPr>
          <w:vertAlign w:val="superscript"/>
        </w:rPr>
        <w:footnoteReference w:id="4"/>
      </w:r>
      <w:r w:rsidRPr="00A41514">
        <w:rPr>
          <w:rFonts w:ascii="Palatino Linotype" w:hAnsi="Palatino Linotype"/>
          <w:sz w:val="22"/>
          <w:szCs w:val="22"/>
        </w:rPr>
        <w:t>, en de Landsverordening economische zones 2000, welke op elk van de terreinen van toepassing zijn.</w:t>
      </w:r>
    </w:p>
    <w:p w14:paraId="2E8D8CF4" w14:textId="77777777" w:rsidR="005F7061" w:rsidRPr="005F7061" w:rsidRDefault="005F7061" w:rsidP="005F7061">
      <w:pPr>
        <w:numPr>
          <w:ilvl w:val="0"/>
          <w:numId w:val="15"/>
        </w:numPr>
        <w:ind w:hanging="360"/>
        <w:contextualSpacing/>
        <w:jc w:val="both"/>
        <w:rPr>
          <w:rFonts w:ascii="Palatino Linotype" w:hAnsi="Palatino Linotype"/>
          <w:sz w:val="22"/>
          <w:szCs w:val="22"/>
          <w:lang w:val="nl-NL"/>
        </w:rPr>
      </w:pPr>
      <w:r w:rsidRPr="005F7061">
        <w:rPr>
          <w:rFonts w:ascii="Palatino Linotype" w:hAnsi="Palatino Linotype" w:cs="Arial"/>
          <w:snapToGrid/>
          <w:sz w:val="22"/>
          <w:szCs w:val="22"/>
          <w:shd w:val="clear" w:color="auto" w:fill="FFFFFF"/>
          <w:lang w:val="nl-NL"/>
        </w:rPr>
        <w:t>Alle terreinen zoals omschreven in de tabel in het eerste lid, worden binnen twee maanden na inwerkingtreding van dit landsbesluit door een deugdelijke, fysieke, door de Douaneautoriteiten goedgekeurde afscheiding en conform een door de Douaneautoriteiten goedgekeurd afscheidingsplan afgezet, waarbij wordt bewerkstelligd dat deze terreinen gezamenlijk slechts één afzonderlijke en bewaakte ingang hebben. De afscheiding betreft een fatsoenlijke scheiding en afsluiting van deze terreinen behorende tot de economische zone. Binnen de gestelde termijn wordt ten minste aan de volgende regels voor het waarborgen van de controle langs de afscheiding voldaan:</w:t>
      </w:r>
    </w:p>
    <w:p w14:paraId="46BBC793" w14:textId="77777777" w:rsidR="00956C99" w:rsidRDefault="005F7061" w:rsidP="00006772">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de afscheiding betreft een netwerk van gedegen materiaal van een dergelijke constructie dat het doorgeven van goederen door, onder of over de afscheiding heen niet mogelijk is, met een hoogte van tussen 2 en 3,5 meter, bevestigd aan stevige palen welke niet verder dan twee meter van elkaar verwijderd zijn en zijn</w:t>
      </w:r>
      <w:r w:rsidRPr="00956C99">
        <w:rPr>
          <w:rFonts w:ascii="Palatino Linotype" w:hAnsi="Palatino Linotype"/>
          <w:sz w:val="22"/>
          <w:szCs w:val="22"/>
        </w:rPr>
        <w:t xml:space="preserve"> </w:t>
      </w:r>
      <w:r w:rsidRPr="00956C99">
        <w:rPr>
          <w:rFonts w:ascii="Palatino Linotype" w:hAnsi="Palatino Linotype" w:cs="Arial"/>
          <w:color w:val="1E1E1E"/>
          <w:sz w:val="22"/>
          <w:szCs w:val="22"/>
          <w:shd w:val="clear" w:color="auto" w:fill="FFFFFF"/>
        </w:rPr>
        <w:t>gestort in betonnen fundaties of poeren, zijnde gaten van voldoende diepte, volgestort met beton. De kosten voor de afscheiding komen volledig voor rekening van de beheerder van de economische zone;</w:t>
      </w:r>
    </w:p>
    <w:p w14:paraId="7F054AC1" w14:textId="50D2EC30" w:rsidR="00956C99" w:rsidRPr="00956C99" w:rsidRDefault="005F7061" w:rsidP="00006772">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het netwerk is stevig bevestigd aan de binnenkant van de palen en wordt zo laag aangebracht dat dit het maaiveld raakt. Boven het netwerk worden ten minste zes aluminium puntdraden gespannen tussen de palen;</w:t>
      </w:r>
    </w:p>
    <w:p w14:paraId="7E86E016" w14:textId="4B4DB428" w:rsidR="00956C99" w:rsidRPr="00956C99" w:rsidRDefault="005F7061" w:rsidP="00EC4216">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de hekken in de poorten en het bijbehorende hang- en sluitwerk dienen dezelfde waarborgen te geven als de afscheiding en in overeenstemming te zijn met het materiaal en de sterkte welke voor dergelijk hekwerk vereist is. De aansluiting aan de afscheiding dient zodanig te zijn dat geen doorgang voor personen en goederen mogelijk is;</w:t>
      </w:r>
    </w:p>
    <w:p w14:paraId="3F35B1E2" w14:textId="51D54A0E" w:rsidR="00956C99" w:rsidRPr="00956C99" w:rsidRDefault="005F7061" w:rsidP="00323788">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de beheerder waarborgt de kwaliteit en de veiligheid van de afscheiding en verricht tijdig onderhouds- of vervangingswerkzaamheden ten aanzien van de afscheiding wanneer dit nodig is. De kosten voor onderhouds- of vervangingswerkzaamheden komen volledig voor rekening van de beheerder van de economische zone;</w:t>
      </w:r>
    </w:p>
    <w:p w14:paraId="4DC5CFFB" w14:textId="77777777" w:rsidR="00956C99" w:rsidRDefault="005F7061" w:rsidP="003D3BB2">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er zijn</w:t>
      </w:r>
      <w:r w:rsidR="00A41514" w:rsidRPr="00956C99">
        <w:rPr>
          <w:rFonts w:ascii="Palatino Linotype" w:hAnsi="Palatino Linotype" w:cs="Arial"/>
          <w:color w:val="1E1E1E"/>
          <w:sz w:val="22"/>
          <w:szCs w:val="22"/>
          <w:shd w:val="clear" w:color="auto" w:fill="FFFFFF"/>
        </w:rPr>
        <w:t xml:space="preserve"> </w:t>
      </w:r>
      <w:r w:rsidRPr="00956C99">
        <w:rPr>
          <w:rFonts w:ascii="Palatino Linotype" w:hAnsi="Palatino Linotype" w:cs="Arial"/>
          <w:color w:val="1E1E1E"/>
          <w:sz w:val="22"/>
          <w:szCs w:val="22"/>
          <w:shd w:val="clear" w:color="auto" w:fill="FFFFFF"/>
        </w:rPr>
        <w:t xml:space="preserve">camera’s, bewegingssensoren en elektrische verlichtingsinstallaties geplaatst volgens het door de Douaneautoriteiten goedgekeurd ‘Beveiliging en controle implementatie plan economische zone Koningsplein en nieuw industrieel-commercieel gebied Koningsplein’ met details omtrent de aantallen te plaatsen camera’s, bewegingssensoren, en de wijze waarop deze geplaatst worden, alsmede de duur van de opslag van de beelden, waardoor de staat van de afscheiding, alsmede het verkeer van personen en goederen direct langs de afscheidingsgrens van de economische zone in zijn volledigheid, 24 uur per dag per direct en zonder vertragingen, middels een door de beheerder te plaatsen en te onderhouden </w:t>
      </w:r>
      <w:r w:rsidRPr="00956C99">
        <w:rPr>
          <w:rFonts w:ascii="Palatino Linotype" w:hAnsi="Palatino Linotype"/>
          <w:sz w:val="22"/>
          <w:szCs w:val="22"/>
        </w:rPr>
        <w:t>adequate internetverbinding,</w:t>
      </w:r>
      <w:r w:rsidRPr="00956C99">
        <w:rPr>
          <w:rFonts w:ascii="Palatino Linotype" w:hAnsi="Palatino Linotype" w:cs="Arial"/>
          <w:color w:val="1E1E1E"/>
          <w:sz w:val="22"/>
          <w:szCs w:val="22"/>
          <w:shd w:val="clear" w:color="auto" w:fill="FFFFFF"/>
        </w:rPr>
        <w:t xml:space="preserve"> door de Douaneautoriteiten kan worden gemonitord. Bij de ingang van de economische zone</w:t>
      </w:r>
      <w:r w:rsidR="00956C99" w:rsidRPr="00956C99">
        <w:rPr>
          <w:rFonts w:ascii="Palatino Linotype" w:hAnsi="Palatino Linotype" w:cs="Arial"/>
          <w:color w:val="1E1E1E"/>
          <w:sz w:val="22"/>
          <w:szCs w:val="22"/>
          <w:shd w:val="clear" w:color="auto" w:fill="FFFFFF"/>
        </w:rPr>
        <w:t xml:space="preserve">, </w:t>
      </w:r>
      <w:r w:rsidRPr="00956C99">
        <w:rPr>
          <w:rFonts w:ascii="Palatino Linotype" w:hAnsi="Palatino Linotype" w:cs="Arial"/>
          <w:color w:val="1E1E1E"/>
          <w:sz w:val="22"/>
          <w:szCs w:val="22"/>
          <w:shd w:val="clear" w:color="auto" w:fill="FFFFFF"/>
        </w:rPr>
        <w:t>alsmede op diverse plaatsen aan de afscheiding worden borden geplaatst waarop vermeld is dat er cameraopnames worden gemaakt langs de grens van de economische zone. Het camerasysteem, alle toebehoren hierbij en de mogelijkheid tot monitoring is volledig voor rekening van de beheerder van de economische zone;</w:t>
      </w:r>
    </w:p>
    <w:p w14:paraId="07F478EC" w14:textId="19DCFC40" w:rsidR="005F7061" w:rsidRPr="00956C99" w:rsidRDefault="005F7061" w:rsidP="003D3BB2">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opslag in de economische zone mag niet plaatsvinden binnen een afstand van acht meter van de afscheiding gemeten;</w:t>
      </w:r>
    </w:p>
    <w:p w14:paraId="48CFBC9E" w14:textId="5831CD18" w:rsidR="005F7061" w:rsidRPr="00956C99" w:rsidRDefault="005F7061" w:rsidP="00956C99">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waar de grens van de economische zone langs publieke wateren loopt, wordt tussen dat water en de afscheiding een ruimte gereserveerd van ten minste zes meter breedte, welke ruimte biedt voor patrouille door de Douaneautoriteiten;</w:t>
      </w:r>
    </w:p>
    <w:p w14:paraId="6483CCCB" w14:textId="05BBCB67" w:rsidR="005F7061" w:rsidRPr="00956C99" w:rsidRDefault="005F7061" w:rsidP="00956C99">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cs="Arial"/>
          <w:color w:val="1E1E1E"/>
          <w:sz w:val="22"/>
          <w:szCs w:val="22"/>
          <w:shd w:val="clear" w:color="auto" w:fill="FFFFFF"/>
        </w:rPr>
        <w:t>de terreinen van de economische zone grenzen niet aan particuliere gronden;</w:t>
      </w:r>
    </w:p>
    <w:p w14:paraId="2F5467F5" w14:textId="1308D8AE" w:rsidR="005F7061" w:rsidRPr="00956C99" w:rsidRDefault="005F7061" w:rsidP="00956C99">
      <w:pPr>
        <w:pStyle w:val="ListParagraph"/>
        <w:numPr>
          <w:ilvl w:val="1"/>
          <w:numId w:val="18"/>
        </w:numPr>
        <w:ind w:left="720"/>
        <w:jc w:val="both"/>
        <w:rPr>
          <w:rFonts w:ascii="Palatino Linotype" w:hAnsi="Palatino Linotype"/>
          <w:sz w:val="22"/>
          <w:szCs w:val="22"/>
        </w:rPr>
      </w:pPr>
      <w:r w:rsidRPr="00956C99">
        <w:rPr>
          <w:rFonts w:ascii="Palatino Linotype" w:hAnsi="Palatino Linotype"/>
          <w:sz w:val="22"/>
          <w:szCs w:val="22"/>
        </w:rPr>
        <w:t xml:space="preserve">de beheerder van de economische zone draagt zorg voor de aanwezigheid van voldoende personeelsleden die dagelijks belast zijn met de beveiliging in de economische zone. Het aantal personeelsleden wordt met de Douaneautoriteiten afgestemd; </w:t>
      </w:r>
    </w:p>
    <w:p w14:paraId="5424DE2C" w14:textId="5AAB1A99" w:rsidR="005F7061" w:rsidRPr="00956C99" w:rsidRDefault="005F7061" w:rsidP="00956C99">
      <w:pPr>
        <w:pStyle w:val="ListParagraph"/>
        <w:numPr>
          <w:ilvl w:val="1"/>
          <w:numId w:val="18"/>
        </w:numPr>
        <w:ind w:left="720"/>
        <w:jc w:val="both"/>
        <w:rPr>
          <w:rFonts w:ascii="Palatino Linotype" w:hAnsi="Palatino Linotype"/>
          <w:sz w:val="22"/>
          <w:szCs w:val="22"/>
        </w:rPr>
      </w:pPr>
      <w:r w:rsidRPr="00956C99">
        <w:rPr>
          <w:rFonts w:ascii="Palatino Linotype" w:hAnsi="Palatino Linotype"/>
          <w:sz w:val="22"/>
          <w:szCs w:val="22"/>
        </w:rPr>
        <w:t xml:space="preserve">er is een noodvoorziening voor stroomonderbrekingen. Bij het zich alsnog voordoen van stroomonderbrekingen wordt het beveiligingspersoneel terstond uitgebreid door de beheerder. De kosten die met het voorgaande zijn gemoeid zijn </w:t>
      </w:r>
      <w:r w:rsidRPr="00956C99">
        <w:rPr>
          <w:rFonts w:ascii="Palatino Linotype" w:hAnsi="Palatino Linotype" w:cs="Arial"/>
          <w:color w:val="1E1E1E"/>
          <w:sz w:val="22"/>
          <w:szCs w:val="22"/>
          <w:shd w:val="clear" w:color="auto" w:fill="FFFFFF"/>
        </w:rPr>
        <w:t>volledig voor rekening van de beheerder van de economische zone</w:t>
      </w:r>
      <w:r w:rsidRPr="00956C99">
        <w:rPr>
          <w:rFonts w:ascii="Palatino Linotype" w:hAnsi="Palatino Linotype"/>
          <w:sz w:val="22"/>
          <w:szCs w:val="22"/>
        </w:rPr>
        <w:t>;</w:t>
      </w:r>
    </w:p>
    <w:p w14:paraId="256C125B" w14:textId="54520AD2" w:rsidR="005F7061" w:rsidRPr="00956C99" w:rsidRDefault="005F7061" w:rsidP="00956C99">
      <w:pPr>
        <w:pStyle w:val="ListParagraph"/>
        <w:numPr>
          <w:ilvl w:val="1"/>
          <w:numId w:val="18"/>
        </w:numPr>
        <w:ind w:left="720"/>
        <w:jc w:val="both"/>
        <w:rPr>
          <w:rFonts w:ascii="Palatino Linotype" w:hAnsi="Palatino Linotype" w:cs="Arial"/>
          <w:color w:val="1E1E1E"/>
          <w:sz w:val="22"/>
          <w:szCs w:val="22"/>
          <w:shd w:val="clear" w:color="auto" w:fill="FFFFFF"/>
        </w:rPr>
      </w:pPr>
      <w:r w:rsidRPr="00956C99">
        <w:rPr>
          <w:rFonts w:ascii="Palatino Linotype" w:hAnsi="Palatino Linotype"/>
          <w:sz w:val="22"/>
          <w:szCs w:val="22"/>
        </w:rPr>
        <w:t xml:space="preserve">de beheerder van de economische zone draagt zorg voor de aanwezigheid van een digitaal voorraadsysteem ten behoeve van de controle door de Douaneautoriteiten binnen de economische zone te Koningsplein en waar nodig worden trainingen in dit kader verzorgd. Indien de Douaneautoriteiten hier behoefte aan hebben, kunnen tevens personeelsleden van de Stichting Belastingaccountantsbureau ten behoeve van benodigde controlewerkzaamheden worden geconsulteerd welke hun tijdsbesteding in dit kader middels een urenverantwoording registreren. Alle kosten in verband met de hiervoor genoemde werkzaamheden en trainingen komen </w:t>
      </w:r>
      <w:r w:rsidRPr="00956C99">
        <w:rPr>
          <w:rFonts w:ascii="Palatino Linotype" w:hAnsi="Palatino Linotype" w:cs="Arial"/>
          <w:sz w:val="22"/>
          <w:szCs w:val="22"/>
          <w:shd w:val="clear" w:color="auto" w:fill="FFFFFF"/>
        </w:rPr>
        <w:t xml:space="preserve">volledig voor rekening van de beheerder van de economische zone, zulks in overeenstemming met </w:t>
      </w:r>
      <w:r w:rsidRPr="00956C99">
        <w:rPr>
          <w:rFonts w:ascii="Palatino Linotype" w:hAnsi="Palatino Linotype"/>
          <w:sz w:val="22"/>
          <w:szCs w:val="22"/>
        </w:rPr>
        <w:t>het op 12 april 2023 goedgekeurde ‘Beveiliging en controle implementatie plan economische zone Koningsplein en nieuw industrieel-commercieel gebied Koningsplein’</w:t>
      </w:r>
      <w:r w:rsidRPr="00956C99">
        <w:rPr>
          <w:rFonts w:ascii="Palatino Linotype" w:hAnsi="Palatino Linotype" w:cs="Arial"/>
          <w:color w:val="1E1E1E"/>
          <w:sz w:val="22"/>
          <w:szCs w:val="22"/>
          <w:shd w:val="clear" w:color="auto" w:fill="FFFFFF"/>
        </w:rPr>
        <w:t>;</w:t>
      </w:r>
    </w:p>
    <w:p w14:paraId="3E08F4C4" w14:textId="54E1050D" w:rsidR="005F7061" w:rsidRPr="00956C99" w:rsidRDefault="005F7061" w:rsidP="00956C99">
      <w:pPr>
        <w:pStyle w:val="ListParagraph"/>
        <w:numPr>
          <w:ilvl w:val="1"/>
          <w:numId w:val="18"/>
        </w:numPr>
        <w:ind w:left="720"/>
        <w:jc w:val="both"/>
        <w:rPr>
          <w:rFonts w:ascii="Palatino Linotype" w:hAnsi="Palatino Linotype"/>
          <w:sz w:val="22"/>
          <w:szCs w:val="22"/>
        </w:rPr>
      </w:pPr>
      <w:r w:rsidRPr="00956C99">
        <w:rPr>
          <w:rFonts w:ascii="Palatino Linotype" w:hAnsi="Palatino Linotype"/>
          <w:sz w:val="22"/>
          <w:szCs w:val="22"/>
        </w:rPr>
        <w:t>elke dienstverlening door de Douaneautoriteiten, betrekking hebbende op de in- en uitslag van goederen, buiten de gewone uren vermeld in de artikelen 2 en 3 van het Besluit van de 3de december 1908</w:t>
      </w:r>
      <w:r w:rsidRPr="005F7061">
        <w:rPr>
          <w:vertAlign w:val="superscript"/>
        </w:rPr>
        <w:footnoteReference w:id="5"/>
      </w:r>
      <w:r w:rsidRPr="00956C99">
        <w:rPr>
          <w:rFonts w:ascii="Palatino Linotype" w:hAnsi="Palatino Linotype"/>
          <w:sz w:val="22"/>
          <w:szCs w:val="22"/>
        </w:rPr>
        <w:t xml:space="preserve"> tot uitvoering van de Algemene Verordening I.U. en D. 1908, dient te worden vergoed op de voet van het tarief opgenomen in voormeld Besluit van de 3de december 1908, zoals dit Besluit is of zal worden gewijzigd. </w:t>
      </w:r>
    </w:p>
    <w:p w14:paraId="78A2D685" w14:textId="77777777" w:rsidR="005F7061" w:rsidRPr="005F7061" w:rsidRDefault="005F7061" w:rsidP="005F7061">
      <w:pPr>
        <w:numPr>
          <w:ilvl w:val="0"/>
          <w:numId w:val="15"/>
        </w:numPr>
        <w:ind w:hanging="360"/>
        <w:contextualSpacing/>
        <w:jc w:val="both"/>
        <w:rPr>
          <w:rFonts w:ascii="Palatino Linotype" w:hAnsi="Palatino Linotype"/>
          <w:sz w:val="22"/>
          <w:szCs w:val="22"/>
          <w:lang w:val="nl-NL"/>
        </w:rPr>
      </w:pPr>
      <w:r w:rsidRPr="005F7061">
        <w:rPr>
          <w:rFonts w:ascii="Palatino Linotype" w:hAnsi="Palatino Linotype"/>
          <w:sz w:val="22"/>
          <w:szCs w:val="22"/>
          <w:lang w:val="nl-NL"/>
        </w:rPr>
        <w:t>De Douaneautoriteiten kunnen ten aanzien van de opzet, de locatie, het te gebruiken materiaal en de werkwijze voor het construeren van de afscheiding, alsmede ten aanzien van onderhouds- of vervangingswerkzaamheden ten aanzien van de afscheiding advies inwinnen bij de desbetreffende diensten van het Ministerie van Verkeer, Vervoer en Ruimtelijke Planning ten behoeve van een bouwkundige en ruimtelijk organisatorische beoordeling van de afscheiding. Indien noodzakelijk kan de termijn, bedoeld in het derde lid, in overleg met de Douaneautoriteiten worden verlengd met één maand. Bij ministeriële regeling met algemene werking kunnen nadere regels worden gesteld ten aanzien van de in de eerste volzin genoemde details omtrent de afscheiding.</w:t>
      </w:r>
    </w:p>
    <w:p w14:paraId="1781FF47" w14:textId="77777777" w:rsidR="005F7061" w:rsidRPr="00A41514" w:rsidRDefault="005F7061" w:rsidP="00F44A44">
      <w:pPr>
        <w:pStyle w:val="ListParagraph"/>
        <w:numPr>
          <w:ilvl w:val="0"/>
          <w:numId w:val="17"/>
        </w:numPr>
        <w:ind w:left="360"/>
        <w:jc w:val="both"/>
        <w:rPr>
          <w:rFonts w:ascii="Palatino Linotype" w:hAnsi="Palatino Linotype"/>
          <w:sz w:val="22"/>
          <w:szCs w:val="22"/>
        </w:rPr>
      </w:pPr>
      <w:r w:rsidRPr="00A41514">
        <w:rPr>
          <w:rFonts w:ascii="Palatino Linotype" w:hAnsi="Palatino Linotype"/>
          <w:sz w:val="22"/>
          <w:szCs w:val="22"/>
        </w:rPr>
        <w:t xml:space="preserve">Alvorens deze afscheiding volledig, in overeenstemming met de voorschriften, is gerealiseerd en door de Douaneautoriteiten is goedgekeurd, worden geen nieuwe bedrijven toegelaten tot het door Curaçao Industrial </w:t>
      </w:r>
      <w:proofErr w:type="spellStart"/>
      <w:r w:rsidRPr="00A41514">
        <w:rPr>
          <w:rFonts w:ascii="Palatino Linotype" w:hAnsi="Palatino Linotype"/>
          <w:sz w:val="22"/>
          <w:szCs w:val="22"/>
        </w:rPr>
        <w:t>and</w:t>
      </w:r>
      <w:proofErr w:type="spellEnd"/>
      <w:r w:rsidRPr="00A41514">
        <w:rPr>
          <w:rFonts w:ascii="Palatino Linotype" w:hAnsi="Palatino Linotype"/>
          <w:sz w:val="22"/>
          <w:szCs w:val="22"/>
        </w:rPr>
        <w:t xml:space="preserve"> International Trade Development Company (</w:t>
      </w:r>
      <w:proofErr w:type="spellStart"/>
      <w:r w:rsidRPr="00A41514">
        <w:rPr>
          <w:rFonts w:ascii="Palatino Linotype" w:hAnsi="Palatino Linotype"/>
          <w:sz w:val="22"/>
          <w:szCs w:val="22"/>
        </w:rPr>
        <w:t>Curinde</w:t>
      </w:r>
      <w:proofErr w:type="spellEnd"/>
      <w:r w:rsidRPr="00A41514">
        <w:rPr>
          <w:rFonts w:ascii="Palatino Linotype" w:hAnsi="Palatino Linotype"/>
          <w:sz w:val="22"/>
          <w:szCs w:val="22"/>
        </w:rPr>
        <w:t>) N.V. beheerde gebied te Koningsplein, tenzij dit bedrijven betreffen die conform artikel 3 van de Landsverordening economische zones 2000 tot de economische zone zijn toegelaten en welke zich zullen vestigen op één van de terreinen omschreven in de tabel in het eerste lid.</w:t>
      </w:r>
    </w:p>
    <w:p w14:paraId="712B0307" w14:textId="77777777" w:rsidR="005F7061" w:rsidRPr="005F7061" w:rsidRDefault="005F7061" w:rsidP="00F44A44">
      <w:pPr>
        <w:numPr>
          <w:ilvl w:val="0"/>
          <w:numId w:val="17"/>
        </w:numPr>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De economische zone Koningsplein 2021, alsmede de direct hieraan grenzende terreinen, zijn weergegeven in het door het Kadaster opgestelde situatieoverzicht afgegeven op 6 oktober 2021, met no. 5879, schaal 1:2500, met detaillering op kaarten van de percelen 5-3M-483, d.d. 21 juli 2021, alsmede 5-3M-481, 5-6L-161, 5-6L-165, 5-6L-167, d.d. 22 juli 2021 en de kaarten van de percelen 5-3M-485, 5-3M-489, 5-3M-491, 5-3M-492, 5-4L-509, d.d. 1 oktober 2021. De nieuwe economische zone Koningsplein 2021 ligt binnen het op dit situatieoverzicht ingekaderd gebied.</w:t>
      </w:r>
    </w:p>
    <w:p w14:paraId="1A20121F" w14:textId="77777777" w:rsidR="005F7061" w:rsidRPr="005F7061" w:rsidRDefault="005F7061" w:rsidP="00F44A44">
      <w:pPr>
        <w:numPr>
          <w:ilvl w:val="0"/>
          <w:numId w:val="17"/>
        </w:numPr>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Voor zover de terreinen zoals omschreven in de tabel in het eerste lid reeds, al dan niet volledig, zijn omgeven door een afscheiding welke bij het opzetten hiervan voldeed aan de regels genoemd in artikel I, zevende lid, onderdeel a, van het Landsbesluit van de 11de maart 1976, no. 29, houdende verlening van toestemming aan het eilandgebied Curaçao tot instelling van een economische zone, gelden de regels genoemd in het derde lid, onderdeel a, b en c niet. Indien er na inwerkingtreding van dit landsbesluit onderhouds- of vervangingswerkzaamheden worden verricht aan de afscheiding, bedoeld in de eerste volzin, dan gelden voor de nieuw te plaatsen afscheiding of onderdelen hiervan, de regels zoals genoemd in het derde lid in hun volledigheid.</w:t>
      </w:r>
    </w:p>
    <w:p w14:paraId="5B63EE93" w14:textId="77777777" w:rsidR="005F7061" w:rsidRPr="005F7061" w:rsidRDefault="005F7061" w:rsidP="00F44A44">
      <w:pPr>
        <w:numPr>
          <w:ilvl w:val="0"/>
          <w:numId w:val="17"/>
        </w:numPr>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Het wijzigen van de bestemming van één of meer van de terreinen omschreven in de tabel in het eerste lid, naar industrieel commercieel gebied kan slechts plaatsvinden na een positief advies van de Douaneautoriteiten.</w:t>
      </w:r>
    </w:p>
    <w:p w14:paraId="23C469E7" w14:textId="77777777" w:rsidR="005F7061" w:rsidRPr="005F7061" w:rsidRDefault="005F7061" w:rsidP="00956C99">
      <w:pPr>
        <w:rPr>
          <w:lang w:val="nl-NL"/>
        </w:rPr>
      </w:pPr>
    </w:p>
    <w:p w14:paraId="411F76FE" w14:textId="77777777" w:rsidR="005F7061" w:rsidRPr="005F7061" w:rsidRDefault="005F7061" w:rsidP="005F7061">
      <w:pPr>
        <w:suppressAutoHyphens/>
        <w:jc w:val="center"/>
        <w:rPr>
          <w:rFonts w:ascii="Palatino Linotype" w:hAnsi="Palatino Linotype"/>
          <w:sz w:val="22"/>
          <w:szCs w:val="22"/>
          <w:lang w:val="nl-NL"/>
        </w:rPr>
      </w:pPr>
      <w:r w:rsidRPr="005F7061">
        <w:rPr>
          <w:rFonts w:ascii="Palatino Linotype" w:hAnsi="Palatino Linotype"/>
          <w:sz w:val="22"/>
          <w:szCs w:val="22"/>
          <w:lang w:val="nl-NL"/>
        </w:rPr>
        <w:t>Artikel 2</w:t>
      </w:r>
    </w:p>
    <w:p w14:paraId="6F24D153" w14:textId="77777777" w:rsidR="005F7061" w:rsidRPr="005F7061" w:rsidRDefault="005F7061" w:rsidP="004C426A">
      <w:pPr>
        <w:suppressAutoHyphens/>
        <w:spacing w:line="200" w:lineRule="exact"/>
        <w:jc w:val="center"/>
        <w:rPr>
          <w:rFonts w:ascii="Palatino Linotype" w:hAnsi="Palatino Linotype"/>
          <w:sz w:val="22"/>
          <w:szCs w:val="22"/>
          <w:lang w:val="nl-NL"/>
        </w:rPr>
      </w:pPr>
    </w:p>
    <w:p w14:paraId="727F624C" w14:textId="77777777" w:rsidR="005F7061" w:rsidRPr="005F7061" w:rsidRDefault="005F7061" w:rsidP="005F7061">
      <w:pPr>
        <w:numPr>
          <w:ilvl w:val="0"/>
          <w:numId w:val="13"/>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Onverminderd het bepaalde in artikel 4 van de Landsverordening economische zones 2000 geschiedt de toelating tot de economische zone slechts indien het belang van de openbare orde, veiligheid of gezondheid van het Land zich er niet tegen verzet.</w:t>
      </w:r>
    </w:p>
    <w:p w14:paraId="1BEAF546" w14:textId="77777777" w:rsidR="005F7061" w:rsidRPr="005F7061" w:rsidRDefault="005F7061" w:rsidP="005F7061">
      <w:pPr>
        <w:numPr>
          <w:ilvl w:val="0"/>
          <w:numId w:val="13"/>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In het besluit tot toelating tot de economische zone worden de voorwaarden vermeld waaraan in het belang van de openbare orde, veiligheid of gezondheid, alsmede in het belang van de uit te oefenen controle door de Inspectie der Invoerrechten en Accijnzen moet worden voldaan.</w:t>
      </w:r>
    </w:p>
    <w:p w14:paraId="1FD0350E" w14:textId="77777777" w:rsidR="005F7061" w:rsidRPr="005F7061" w:rsidRDefault="005F7061" w:rsidP="004C426A">
      <w:pPr>
        <w:suppressAutoHyphens/>
        <w:spacing w:line="200" w:lineRule="exact"/>
        <w:jc w:val="center"/>
        <w:rPr>
          <w:rFonts w:ascii="Palatino Linotype" w:hAnsi="Palatino Linotype"/>
          <w:sz w:val="22"/>
          <w:szCs w:val="22"/>
          <w:lang w:val="nl-NL"/>
        </w:rPr>
      </w:pPr>
    </w:p>
    <w:p w14:paraId="11901D86" w14:textId="77777777" w:rsidR="005F7061" w:rsidRPr="005F7061" w:rsidRDefault="005F7061" w:rsidP="005F7061">
      <w:pPr>
        <w:suppressAutoHyphens/>
        <w:jc w:val="center"/>
        <w:rPr>
          <w:rFonts w:ascii="Palatino Linotype" w:hAnsi="Palatino Linotype"/>
          <w:sz w:val="22"/>
          <w:szCs w:val="22"/>
          <w:lang w:val="nl-NL"/>
        </w:rPr>
      </w:pPr>
      <w:r w:rsidRPr="005F7061">
        <w:rPr>
          <w:rFonts w:ascii="Palatino Linotype" w:hAnsi="Palatino Linotype"/>
          <w:sz w:val="22"/>
          <w:szCs w:val="22"/>
          <w:lang w:val="nl-NL"/>
        </w:rPr>
        <w:t>Artikel 3</w:t>
      </w:r>
    </w:p>
    <w:p w14:paraId="60C96370" w14:textId="77777777" w:rsidR="005F7061" w:rsidRPr="005F7061" w:rsidRDefault="005F7061" w:rsidP="004C426A">
      <w:pPr>
        <w:suppressAutoHyphens/>
        <w:spacing w:line="200" w:lineRule="exact"/>
        <w:jc w:val="center"/>
        <w:rPr>
          <w:rFonts w:ascii="Palatino Linotype" w:hAnsi="Palatino Linotype"/>
          <w:sz w:val="22"/>
          <w:szCs w:val="22"/>
          <w:lang w:val="nl-NL"/>
        </w:rPr>
      </w:pPr>
    </w:p>
    <w:p w14:paraId="28F89DA6" w14:textId="77777777" w:rsidR="005F7061" w:rsidRPr="005F7061" w:rsidRDefault="005F7061" w:rsidP="005F7061">
      <w:pPr>
        <w:numPr>
          <w:ilvl w:val="0"/>
          <w:numId w:val="14"/>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Met inachtneming van de in artikel 5, eerste, tweede en derde lid, van de Landsverordening economische zones 2000 gestelde regels kan het besluit tot toelating worden ingetrokken nadat de belanghebbende is gehoord, althans behoorlijk opgeroepen.</w:t>
      </w:r>
    </w:p>
    <w:p w14:paraId="64C4BA9A" w14:textId="77777777" w:rsidR="005F7061" w:rsidRPr="005F7061" w:rsidRDefault="005F7061" w:rsidP="005F7061">
      <w:pPr>
        <w:numPr>
          <w:ilvl w:val="0"/>
          <w:numId w:val="14"/>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Het besluit tot intrekking vermeldt de gronden en feiten waarop het berust en houdt de last in om binnen een daarbij bepaalde termijn het bedrijf uit de economische zone te verwijderen, welke termijn niet langer mag worden gesteld dan 6 maanden na dagtekening van het besluit.</w:t>
      </w:r>
    </w:p>
    <w:p w14:paraId="6A3782DB" w14:textId="77777777" w:rsidR="004C426A" w:rsidRDefault="005F7061" w:rsidP="004C426A">
      <w:pPr>
        <w:numPr>
          <w:ilvl w:val="0"/>
          <w:numId w:val="14"/>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lastRenderedPageBreak/>
        <w:t>Het besluit tot intrekking wordt in afschrift aan de belanghebbende betekend.</w:t>
      </w:r>
    </w:p>
    <w:p w14:paraId="07B63CC2" w14:textId="77777777" w:rsidR="00956C99" w:rsidRDefault="00956C99" w:rsidP="004C426A">
      <w:pPr>
        <w:suppressAutoHyphens/>
        <w:ind w:left="360"/>
        <w:contextualSpacing/>
        <w:jc w:val="center"/>
        <w:rPr>
          <w:rFonts w:ascii="Palatino Linotype" w:hAnsi="Palatino Linotype"/>
          <w:sz w:val="22"/>
          <w:szCs w:val="22"/>
          <w:lang w:val="nl-NL"/>
        </w:rPr>
      </w:pPr>
    </w:p>
    <w:p w14:paraId="6EA3EE63" w14:textId="38C8BAE2" w:rsidR="005F7061" w:rsidRPr="005F7061" w:rsidRDefault="005F7061" w:rsidP="004C426A">
      <w:pPr>
        <w:suppressAutoHyphens/>
        <w:ind w:left="360"/>
        <w:contextualSpacing/>
        <w:jc w:val="center"/>
        <w:rPr>
          <w:rFonts w:ascii="Palatino Linotype" w:hAnsi="Palatino Linotype"/>
          <w:sz w:val="22"/>
          <w:szCs w:val="22"/>
          <w:lang w:val="nl-NL"/>
        </w:rPr>
      </w:pPr>
      <w:r w:rsidRPr="005F7061">
        <w:rPr>
          <w:rFonts w:ascii="Palatino Linotype" w:hAnsi="Palatino Linotype"/>
          <w:sz w:val="22"/>
          <w:szCs w:val="22"/>
          <w:lang w:val="nl-NL"/>
        </w:rPr>
        <w:t>Artikel 4</w:t>
      </w:r>
    </w:p>
    <w:p w14:paraId="21FD3C36" w14:textId="77777777" w:rsidR="005F7061" w:rsidRPr="005F7061" w:rsidRDefault="005F7061" w:rsidP="004C426A">
      <w:pPr>
        <w:suppressAutoHyphens/>
        <w:spacing w:line="200" w:lineRule="exact"/>
        <w:jc w:val="center"/>
        <w:rPr>
          <w:rFonts w:ascii="Palatino Linotype" w:hAnsi="Palatino Linotype"/>
          <w:sz w:val="22"/>
          <w:szCs w:val="22"/>
          <w:lang w:val="nl-NL"/>
        </w:rPr>
      </w:pPr>
    </w:p>
    <w:p w14:paraId="0AFB9AFE" w14:textId="77777777" w:rsidR="005F7061" w:rsidRPr="005F7061" w:rsidRDefault="005F7061" w:rsidP="005F7061">
      <w:pPr>
        <w:numPr>
          <w:ilvl w:val="0"/>
          <w:numId w:val="12"/>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De rechtspersoon is verplicht binnen de in het besluit tot intrekking gestelde termijn haar bedrijf uit de economische zone te verwijderen.</w:t>
      </w:r>
    </w:p>
    <w:p w14:paraId="7175BEAA" w14:textId="29A7879E" w:rsidR="005F7061" w:rsidRPr="005F7061" w:rsidRDefault="00956C99" w:rsidP="005F7061">
      <w:pPr>
        <w:suppressAutoHyphens/>
        <w:ind w:left="360"/>
        <w:jc w:val="both"/>
        <w:rPr>
          <w:rFonts w:ascii="Palatino Linotype" w:hAnsi="Palatino Linotype"/>
          <w:sz w:val="22"/>
          <w:szCs w:val="22"/>
          <w:lang w:val="nl-NL"/>
        </w:rPr>
      </w:pPr>
      <w:r>
        <w:rPr>
          <w:rFonts w:ascii="Palatino Linotype" w:hAnsi="Palatino Linotype"/>
          <w:sz w:val="22"/>
          <w:szCs w:val="22"/>
          <w:lang w:val="nl-NL"/>
        </w:rPr>
        <w:br/>
      </w:r>
      <w:r w:rsidR="005F7061" w:rsidRPr="005F7061">
        <w:rPr>
          <w:rFonts w:ascii="Palatino Linotype" w:hAnsi="Palatino Linotype"/>
          <w:sz w:val="22"/>
          <w:szCs w:val="22"/>
          <w:lang w:val="nl-NL"/>
        </w:rPr>
        <w:t>Tevens is zij verplicht om de door haar gebruikte grond en gebouwen achter te laten in de staat waarin zij zich bevonden ten tijde van de toelating van haar bedrijf, tenzij de betreffende grond aan haar in erfpacht is uitgegeven overeenkomstig artikel 5 van dit landsbesluit en er opstallen op zijn gebouwd.</w:t>
      </w:r>
    </w:p>
    <w:p w14:paraId="4D206908" w14:textId="77777777" w:rsidR="005F7061" w:rsidRPr="005F7061" w:rsidRDefault="005F7061" w:rsidP="005F7061">
      <w:pPr>
        <w:numPr>
          <w:ilvl w:val="0"/>
          <w:numId w:val="12"/>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De Minister van Economische Ontwikkeling is bevoegd ingeval de rechtspersoon heeft nagelaten te handelen overeenkomstig het vorige lid, om te bevelen dat op kosten van de onderneming het bedrijf uit de economische zone wordt verwijderd en dat de grond en de daarop aanwezige opstallen in de staat terug worden gebracht waarin zij zich bevonden ten tijde van de toelating van het betreffende bedrijf.</w:t>
      </w:r>
    </w:p>
    <w:p w14:paraId="6F6A39AF" w14:textId="77777777" w:rsidR="005F7061" w:rsidRPr="005F7061" w:rsidRDefault="005F7061" w:rsidP="005F7061">
      <w:pPr>
        <w:numPr>
          <w:ilvl w:val="0"/>
          <w:numId w:val="12"/>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De Minister van Economische Ontwikkeling kan bij dwangbevel de ingevolge het tweede lid verschuldigde kosten invorderen.</w:t>
      </w:r>
    </w:p>
    <w:p w14:paraId="5933F059" w14:textId="77777777" w:rsidR="005F7061" w:rsidRPr="005F7061" w:rsidRDefault="005F7061" w:rsidP="005F7061">
      <w:pPr>
        <w:suppressAutoHyphens/>
        <w:ind w:left="360"/>
        <w:jc w:val="both"/>
        <w:rPr>
          <w:rFonts w:ascii="Palatino Linotype" w:hAnsi="Palatino Linotype"/>
          <w:sz w:val="22"/>
          <w:szCs w:val="22"/>
          <w:lang w:val="nl-NL"/>
        </w:rPr>
      </w:pPr>
      <w:r w:rsidRPr="005F7061">
        <w:rPr>
          <w:rFonts w:ascii="Palatino Linotype" w:hAnsi="Palatino Linotype"/>
          <w:sz w:val="22"/>
          <w:szCs w:val="22"/>
          <w:lang w:val="nl-NL"/>
        </w:rPr>
        <w:t xml:space="preserve">Het dwangbevel wordt op kosten van de schuldenaar bij </w:t>
      </w:r>
      <w:proofErr w:type="spellStart"/>
      <w:r w:rsidRPr="005F7061">
        <w:rPr>
          <w:rFonts w:ascii="Palatino Linotype" w:hAnsi="Palatino Linotype"/>
          <w:sz w:val="22"/>
          <w:szCs w:val="22"/>
          <w:lang w:val="nl-NL"/>
        </w:rPr>
        <w:t>deurwaardersexploit</w:t>
      </w:r>
      <w:proofErr w:type="spellEnd"/>
      <w:r w:rsidRPr="005F7061">
        <w:rPr>
          <w:rFonts w:ascii="Palatino Linotype" w:hAnsi="Palatino Linotype"/>
          <w:sz w:val="22"/>
          <w:szCs w:val="22"/>
          <w:lang w:val="nl-NL"/>
        </w:rPr>
        <w:t xml:space="preserve"> betekend en ten uitvoer gelegd op de wijze, bij het Wetboek van Burgerlijke Rechtsvordering ten aanzien van vonnissen en authentieke akten voorgeschreven. Binnen dertig dagen na de dagtekening staat verzet tegen het dwangbevel open door dagvaarding van het Land. Het verzet schorst de tenuitvoerlegging.</w:t>
      </w:r>
    </w:p>
    <w:p w14:paraId="38987740" w14:textId="77777777" w:rsidR="005F7061" w:rsidRPr="005F7061" w:rsidRDefault="005F7061" w:rsidP="004C426A">
      <w:pPr>
        <w:suppressAutoHyphens/>
        <w:spacing w:line="200" w:lineRule="exact"/>
        <w:jc w:val="center"/>
        <w:rPr>
          <w:rFonts w:ascii="Palatino Linotype" w:hAnsi="Palatino Linotype"/>
          <w:sz w:val="22"/>
          <w:szCs w:val="22"/>
          <w:lang w:val="nl-NL"/>
        </w:rPr>
      </w:pPr>
    </w:p>
    <w:p w14:paraId="4C23A1D3" w14:textId="77777777" w:rsidR="004C426A" w:rsidRDefault="005F7061" w:rsidP="004C426A">
      <w:pPr>
        <w:suppressAutoHyphens/>
        <w:jc w:val="center"/>
        <w:rPr>
          <w:rFonts w:ascii="Palatino Linotype" w:hAnsi="Palatino Linotype"/>
          <w:sz w:val="22"/>
          <w:szCs w:val="22"/>
        </w:rPr>
      </w:pPr>
      <w:proofErr w:type="spellStart"/>
      <w:r w:rsidRPr="005F7061">
        <w:rPr>
          <w:rFonts w:ascii="Palatino Linotype" w:hAnsi="Palatino Linotype"/>
          <w:sz w:val="22"/>
          <w:szCs w:val="22"/>
        </w:rPr>
        <w:t>Artikel</w:t>
      </w:r>
      <w:proofErr w:type="spellEnd"/>
      <w:r w:rsidRPr="005F7061">
        <w:rPr>
          <w:rFonts w:ascii="Palatino Linotype" w:hAnsi="Palatino Linotype"/>
          <w:sz w:val="22"/>
          <w:szCs w:val="22"/>
        </w:rPr>
        <w:t xml:space="preserve"> 5</w:t>
      </w:r>
    </w:p>
    <w:p w14:paraId="0E03F1C0" w14:textId="77777777" w:rsidR="004C426A" w:rsidRPr="005F7061" w:rsidRDefault="004C426A" w:rsidP="004C426A">
      <w:pPr>
        <w:suppressAutoHyphens/>
        <w:jc w:val="center"/>
        <w:rPr>
          <w:rFonts w:ascii="Palatino Linotype" w:hAnsi="Palatino Linotype"/>
          <w:sz w:val="22"/>
          <w:szCs w:val="22"/>
        </w:rPr>
      </w:pPr>
    </w:p>
    <w:p w14:paraId="485DFAE9" w14:textId="77777777" w:rsidR="005F7061" w:rsidRPr="005F7061" w:rsidRDefault="005F7061" w:rsidP="00855A38">
      <w:pPr>
        <w:numPr>
          <w:ilvl w:val="0"/>
          <w:numId w:val="8"/>
        </w:numPr>
        <w:suppressAutoHyphens/>
        <w:ind w:left="360" w:hanging="360"/>
        <w:jc w:val="both"/>
        <w:rPr>
          <w:rFonts w:ascii="Palatino Linotype" w:hAnsi="Palatino Linotype"/>
          <w:sz w:val="22"/>
          <w:szCs w:val="22"/>
          <w:lang w:val="nl-NL"/>
        </w:rPr>
      </w:pPr>
      <w:r w:rsidRPr="005F7061">
        <w:rPr>
          <w:rFonts w:ascii="Palatino Linotype" w:hAnsi="Palatino Linotype"/>
          <w:sz w:val="22"/>
          <w:szCs w:val="22"/>
          <w:lang w:val="nl-NL"/>
        </w:rPr>
        <w:t>Door of vanwege de Minister van Economische Ontwikkeling kunnen gronden en gebouwen in de economische zone worden uitgegeven op de volgende wijze:</w:t>
      </w:r>
    </w:p>
    <w:p w14:paraId="586FA445" w14:textId="77777777" w:rsidR="005F7061" w:rsidRPr="005F7061" w:rsidRDefault="005F7061" w:rsidP="005F7061">
      <w:pPr>
        <w:numPr>
          <w:ilvl w:val="0"/>
          <w:numId w:val="11"/>
        </w:numPr>
        <w:suppressAutoHyphens/>
        <w:contextualSpacing/>
        <w:jc w:val="both"/>
        <w:rPr>
          <w:rFonts w:ascii="Palatino Linotype" w:hAnsi="Palatino Linotype"/>
          <w:sz w:val="22"/>
          <w:szCs w:val="22"/>
          <w:lang w:val="nl-NL"/>
        </w:rPr>
      </w:pPr>
      <w:r w:rsidRPr="005F7061">
        <w:rPr>
          <w:rFonts w:ascii="Palatino Linotype" w:hAnsi="Palatino Linotype"/>
          <w:sz w:val="22"/>
          <w:szCs w:val="22"/>
          <w:lang w:val="nl-NL"/>
        </w:rPr>
        <w:t>uitgifte in erfpacht van gronden overeenkomstig de bepalingen van de Eilandsverordening van de 12de juni 1953 op de uitgifte in erfpacht van gronden toebehorende aan het Eilandgebied Curaçao</w:t>
      </w:r>
      <w:r w:rsidRPr="005F7061">
        <w:rPr>
          <w:rFonts w:ascii="Palatino Linotype" w:hAnsi="Palatino Linotype"/>
          <w:sz w:val="22"/>
          <w:szCs w:val="22"/>
          <w:vertAlign w:val="superscript"/>
          <w:lang w:val="nl-NL"/>
        </w:rPr>
        <w:footnoteReference w:id="6"/>
      </w:r>
      <w:r w:rsidRPr="005F7061">
        <w:rPr>
          <w:rFonts w:ascii="Palatino Linotype" w:hAnsi="Palatino Linotype"/>
          <w:sz w:val="22"/>
          <w:szCs w:val="22"/>
          <w:lang w:val="nl-NL"/>
        </w:rPr>
        <w:t>;</w:t>
      </w:r>
    </w:p>
    <w:p w14:paraId="4DFDCCEC" w14:textId="77777777" w:rsidR="005F7061" w:rsidRPr="005F7061" w:rsidRDefault="005F7061" w:rsidP="005F7061">
      <w:pPr>
        <w:numPr>
          <w:ilvl w:val="0"/>
          <w:numId w:val="11"/>
        </w:numPr>
        <w:suppressAutoHyphens/>
        <w:contextualSpacing/>
        <w:jc w:val="both"/>
        <w:rPr>
          <w:rFonts w:ascii="Palatino Linotype" w:hAnsi="Palatino Linotype"/>
          <w:sz w:val="22"/>
          <w:szCs w:val="22"/>
          <w:lang w:val="nl-NL"/>
        </w:rPr>
      </w:pPr>
      <w:r w:rsidRPr="005F7061">
        <w:rPr>
          <w:rFonts w:ascii="Palatino Linotype" w:hAnsi="Palatino Linotype"/>
          <w:sz w:val="22"/>
          <w:szCs w:val="22"/>
          <w:lang w:val="nl-NL"/>
        </w:rPr>
        <w:t>uitgifte in huur van gronden voor een termijn van ten hoogste zes maanden;</w:t>
      </w:r>
    </w:p>
    <w:p w14:paraId="1CAB5C1E" w14:textId="77777777" w:rsidR="005F7061" w:rsidRPr="005F7061" w:rsidRDefault="005F7061" w:rsidP="005F7061">
      <w:pPr>
        <w:numPr>
          <w:ilvl w:val="0"/>
          <w:numId w:val="11"/>
        </w:numPr>
        <w:suppressAutoHyphens/>
        <w:contextualSpacing/>
        <w:jc w:val="both"/>
        <w:rPr>
          <w:rFonts w:ascii="Palatino Linotype" w:hAnsi="Palatino Linotype"/>
          <w:sz w:val="22"/>
          <w:szCs w:val="22"/>
          <w:lang w:val="nl-NL"/>
        </w:rPr>
      </w:pPr>
      <w:r w:rsidRPr="005F7061">
        <w:rPr>
          <w:rFonts w:ascii="Palatino Linotype" w:hAnsi="Palatino Linotype"/>
          <w:sz w:val="22"/>
          <w:szCs w:val="22"/>
          <w:lang w:val="nl-NL"/>
        </w:rPr>
        <w:t>uitgifte in huur van loods ruimte, onder de voorwaarden dat:</w:t>
      </w:r>
    </w:p>
    <w:p w14:paraId="74F9B154" w14:textId="77777777" w:rsidR="005F7061" w:rsidRPr="005F7061" w:rsidRDefault="005F7061" w:rsidP="005F7061">
      <w:pPr>
        <w:tabs>
          <w:tab w:val="left" w:pos="1080"/>
        </w:tabs>
        <w:suppressAutoHyphens/>
        <w:ind w:left="1080" w:hanging="360"/>
        <w:jc w:val="both"/>
        <w:rPr>
          <w:rFonts w:ascii="Palatino Linotype" w:hAnsi="Palatino Linotype"/>
          <w:sz w:val="22"/>
          <w:szCs w:val="22"/>
          <w:lang w:val="nl-NL"/>
        </w:rPr>
      </w:pPr>
      <w:r w:rsidRPr="005F7061">
        <w:rPr>
          <w:rFonts w:ascii="Palatino Linotype" w:hAnsi="Palatino Linotype"/>
          <w:sz w:val="22"/>
          <w:szCs w:val="22"/>
          <w:lang w:val="nl-NL"/>
        </w:rPr>
        <w:t>1°.</w:t>
      </w:r>
      <w:r w:rsidRPr="005F7061">
        <w:rPr>
          <w:rFonts w:ascii="Palatino Linotype" w:hAnsi="Palatino Linotype"/>
          <w:sz w:val="22"/>
          <w:szCs w:val="22"/>
          <w:lang w:val="nl-NL"/>
        </w:rPr>
        <w:tab/>
        <w:t>de huurprijs per jaar tenminste 7 ten honderd van de bouwkosten bedraagt, vermeerderd met de huurprijs voor de ondergrond;</w:t>
      </w:r>
    </w:p>
    <w:p w14:paraId="2A14D9D4" w14:textId="77777777" w:rsidR="005F7061" w:rsidRPr="005F7061" w:rsidRDefault="005F7061" w:rsidP="005F7061">
      <w:pPr>
        <w:tabs>
          <w:tab w:val="left" w:pos="1080"/>
        </w:tabs>
        <w:suppressAutoHyphens/>
        <w:ind w:left="1080" w:hanging="360"/>
        <w:jc w:val="both"/>
        <w:rPr>
          <w:rFonts w:ascii="Palatino Linotype" w:hAnsi="Palatino Linotype"/>
          <w:sz w:val="22"/>
          <w:szCs w:val="22"/>
          <w:lang w:val="nl-NL"/>
        </w:rPr>
      </w:pPr>
      <w:r w:rsidRPr="005F7061">
        <w:rPr>
          <w:rFonts w:ascii="Palatino Linotype" w:hAnsi="Palatino Linotype"/>
          <w:sz w:val="22"/>
          <w:szCs w:val="22"/>
          <w:lang w:val="nl-NL"/>
        </w:rPr>
        <w:t>2°.</w:t>
      </w:r>
      <w:r w:rsidRPr="005F7061">
        <w:rPr>
          <w:rFonts w:ascii="Palatino Linotype" w:hAnsi="Palatino Linotype"/>
          <w:sz w:val="22"/>
          <w:szCs w:val="22"/>
          <w:lang w:val="nl-NL"/>
        </w:rPr>
        <w:tab/>
        <w:t>de verhuur geschiedt voor een termijn van ten hoogste een jaar; ingeval voor een vaste termijn gehuurde loods ruimte vrijkomt in verband met ingebruikneming door de huurder van een andere ruimte in de economische zone, wordt de huur niet ingevorderd over de periode vallende na de datum waarop de loods ruimte is vrijgegeven;</w:t>
      </w:r>
    </w:p>
    <w:p w14:paraId="7CF56CA8" w14:textId="77777777" w:rsidR="005F7061" w:rsidRPr="005F7061" w:rsidRDefault="005F7061" w:rsidP="005F7061">
      <w:pPr>
        <w:suppressAutoHyphens/>
        <w:ind w:left="1080" w:hanging="360"/>
        <w:jc w:val="both"/>
        <w:rPr>
          <w:rFonts w:ascii="Palatino Linotype" w:hAnsi="Palatino Linotype"/>
          <w:sz w:val="22"/>
          <w:szCs w:val="22"/>
          <w:lang w:val="nl-NL"/>
        </w:rPr>
      </w:pPr>
      <w:r w:rsidRPr="005F7061">
        <w:rPr>
          <w:rFonts w:ascii="Palatino Linotype" w:hAnsi="Palatino Linotype"/>
          <w:sz w:val="22"/>
          <w:szCs w:val="22"/>
          <w:lang w:val="nl-NL"/>
        </w:rPr>
        <w:t>3°.</w:t>
      </w:r>
      <w:r w:rsidRPr="005F7061">
        <w:rPr>
          <w:rFonts w:ascii="Palatino Linotype" w:hAnsi="Palatino Linotype"/>
          <w:sz w:val="22"/>
          <w:szCs w:val="22"/>
          <w:lang w:val="nl-NL"/>
        </w:rPr>
        <w:tab/>
        <w:t>het aanbrengen van vaste inrichtingen geschiedt op kosten van de huurder na verkregen schriftelijke toestemming van of vanwege de Minister van Economische Ontwikkeling.</w:t>
      </w:r>
    </w:p>
    <w:p w14:paraId="6E5676A5" w14:textId="77777777" w:rsidR="005F7061" w:rsidRPr="005F7061" w:rsidRDefault="005F7061" w:rsidP="00855A38">
      <w:pPr>
        <w:numPr>
          <w:ilvl w:val="0"/>
          <w:numId w:val="8"/>
        </w:numPr>
        <w:suppressAutoHyphens/>
        <w:ind w:left="360" w:hanging="360"/>
        <w:contextualSpacing/>
        <w:jc w:val="both"/>
        <w:rPr>
          <w:rFonts w:ascii="Palatino Linotype" w:hAnsi="Palatino Linotype"/>
          <w:sz w:val="22"/>
          <w:szCs w:val="22"/>
          <w:lang w:val="nl-NL"/>
        </w:rPr>
      </w:pPr>
      <w:r w:rsidRPr="005F7061">
        <w:rPr>
          <w:rFonts w:ascii="Palatino Linotype" w:hAnsi="Palatino Linotype"/>
          <w:sz w:val="22"/>
          <w:szCs w:val="22"/>
          <w:lang w:val="nl-NL"/>
        </w:rPr>
        <w:t>Voorts kan door of vanwege de Minister van Economische Ontwikkeling optie voor erfpacht worden gegeven, voor maximaal 5 jaar, tegen vooruitbetaling van:</w:t>
      </w:r>
    </w:p>
    <w:p w14:paraId="0E64433B" w14:textId="77777777" w:rsidR="004C426A" w:rsidRDefault="005F7061" w:rsidP="00F44A44">
      <w:pPr>
        <w:suppressAutoHyphens/>
        <w:ind w:left="720"/>
        <w:jc w:val="both"/>
        <w:rPr>
          <w:rFonts w:ascii="Palatino Linotype" w:hAnsi="Palatino Linotype"/>
          <w:sz w:val="22"/>
          <w:szCs w:val="22"/>
          <w:lang w:val="nl-NL"/>
        </w:rPr>
      </w:pPr>
      <w:r w:rsidRPr="005F7061">
        <w:rPr>
          <w:rFonts w:ascii="Palatino Linotype" w:hAnsi="Palatino Linotype"/>
          <w:sz w:val="22"/>
          <w:szCs w:val="22"/>
          <w:lang w:val="nl-NL"/>
        </w:rPr>
        <w:t>twee derde maal de normaal geldende canon voor het eerste jaar;</w:t>
      </w:r>
    </w:p>
    <w:p w14:paraId="3773F1B8" w14:textId="77777777" w:rsidR="005F7061" w:rsidRPr="005F7061" w:rsidRDefault="005F7061" w:rsidP="00F44A44">
      <w:pPr>
        <w:suppressAutoHyphens/>
        <w:ind w:left="720"/>
        <w:jc w:val="both"/>
        <w:rPr>
          <w:rFonts w:ascii="Palatino Linotype" w:hAnsi="Palatino Linotype"/>
          <w:sz w:val="22"/>
          <w:szCs w:val="22"/>
          <w:lang w:val="nl-NL"/>
        </w:rPr>
      </w:pPr>
      <w:r w:rsidRPr="005F7061">
        <w:rPr>
          <w:rFonts w:ascii="Palatino Linotype" w:hAnsi="Palatino Linotype"/>
          <w:sz w:val="22"/>
          <w:szCs w:val="22"/>
          <w:lang w:val="nl-NL"/>
        </w:rPr>
        <w:t>eenmaal de normaal geldende canon voor het tweede jaar;</w:t>
      </w:r>
    </w:p>
    <w:p w14:paraId="760CFE07" w14:textId="77777777" w:rsidR="005F7061" w:rsidRPr="005F7061" w:rsidRDefault="005F7061" w:rsidP="00F44A44">
      <w:pPr>
        <w:suppressAutoHyphens/>
        <w:ind w:left="720"/>
        <w:jc w:val="both"/>
        <w:rPr>
          <w:rFonts w:ascii="Palatino Linotype" w:hAnsi="Palatino Linotype"/>
          <w:sz w:val="22"/>
          <w:szCs w:val="22"/>
          <w:lang w:val="nl-NL"/>
        </w:rPr>
      </w:pPr>
      <w:r w:rsidRPr="005F7061">
        <w:rPr>
          <w:rFonts w:ascii="Palatino Linotype" w:hAnsi="Palatino Linotype"/>
          <w:sz w:val="22"/>
          <w:szCs w:val="22"/>
          <w:lang w:val="nl-NL"/>
        </w:rPr>
        <w:t>en zo vervolgende oplopende tot tweemaal de normaal geldende canon voor het vijfde jaar.</w:t>
      </w:r>
    </w:p>
    <w:p w14:paraId="6B7A38BE" w14:textId="77777777" w:rsidR="00A41514" w:rsidRDefault="00A41514" w:rsidP="004C426A">
      <w:pPr>
        <w:suppressAutoHyphens/>
        <w:rPr>
          <w:rFonts w:ascii="Palatino Linotype" w:hAnsi="Palatino Linotype"/>
          <w:sz w:val="22"/>
          <w:szCs w:val="22"/>
          <w:lang w:val="nl-NL"/>
        </w:rPr>
      </w:pPr>
    </w:p>
    <w:p w14:paraId="4467B701" w14:textId="77777777" w:rsidR="00AE0A6E" w:rsidRDefault="00AE0A6E">
      <w:pPr>
        <w:widowControl/>
        <w:rPr>
          <w:rFonts w:ascii="Palatino Linotype" w:hAnsi="Palatino Linotype"/>
          <w:sz w:val="22"/>
          <w:szCs w:val="22"/>
          <w:lang w:val="nl-NL"/>
        </w:rPr>
      </w:pPr>
      <w:r>
        <w:rPr>
          <w:rFonts w:ascii="Palatino Linotype" w:hAnsi="Palatino Linotype"/>
          <w:sz w:val="22"/>
          <w:szCs w:val="22"/>
          <w:lang w:val="nl-NL"/>
        </w:rPr>
        <w:br w:type="page"/>
      </w:r>
    </w:p>
    <w:p w14:paraId="4ADFC7EF" w14:textId="36285593" w:rsidR="005F7061" w:rsidRPr="005F7061" w:rsidRDefault="005F7061" w:rsidP="005F7061">
      <w:pPr>
        <w:suppressAutoHyphens/>
        <w:jc w:val="center"/>
        <w:rPr>
          <w:rFonts w:ascii="Palatino Linotype" w:hAnsi="Palatino Linotype"/>
          <w:sz w:val="22"/>
          <w:szCs w:val="22"/>
          <w:lang w:val="nl-NL"/>
        </w:rPr>
      </w:pPr>
      <w:bookmarkStart w:id="1" w:name="_GoBack"/>
      <w:bookmarkEnd w:id="1"/>
      <w:r w:rsidRPr="005F7061">
        <w:rPr>
          <w:rFonts w:ascii="Palatino Linotype" w:hAnsi="Palatino Linotype"/>
          <w:sz w:val="22"/>
          <w:szCs w:val="22"/>
          <w:lang w:val="nl-NL"/>
        </w:rPr>
        <w:t>Artikel 6</w:t>
      </w:r>
    </w:p>
    <w:p w14:paraId="0605FFDB" w14:textId="77777777" w:rsidR="005F7061" w:rsidRPr="005F7061" w:rsidRDefault="005F7061" w:rsidP="005F7061">
      <w:pPr>
        <w:suppressAutoHyphens/>
        <w:jc w:val="center"/>
        <w:rPr>
          <w:rFonts w:ascii="Palatino Linotype" w:hAnsi="Palatino Linotype"/>
          <w:sz w:val="22"/>
          <w:szCs w:val="22"/>
          <w:lang w:val="nl-NL"/>
        </w:rPr>
      </w:pPr>
    </w:p>
    <w:p w14:paraId="2F353AD8" w14:textId="77777777" w:rsidR="005F7061" w:rsidRPr="005F7061" w:rsidRDefault="005F7061" w:rsidP="005F7061">
      <w:pPr>
        <w:numPr>
          <w:ilvl w:val="0"/>
          <w:numId w:val="10"/>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 xml:space="preserve">In de overeenkomsten met de rechtspersonen waaraan grond en/ of gebouwen gelegen in de economische zone wordt uitgegeven, wordt de bepaling opgenomen, dat de overeenkomst van rechtswege wordt ontbonden en het </w:t>
      </w:r>
      <w:proofErr w:type="spellStart"/>
      <w:r w:rsidRPr="005F7061">
        <w:rPr>
          <w:rFonts w:ascii="Palatino Linotype" w:hAnsi="Palatino Linotype"/>
          <w:sz w:val="22"/>
          <w:szCs w:val="22"/>
          <w:lang w:val="nl-NL"/>
        </w:rPr>
        <w:t>erfpachtsrecht</w:t>
      </w:r>
      <w:proofErr w:type="spellEnd"/>
      <w:r w:rsidRPr="005F7061">
        <w:rPr>
          <w:rFonts w:ascii="Palatino Linotype" w:hAnsi="Palatino Linotype"/>
          <w:sz w:val="22"/>
          <w:szCs w:val="22"/>
          <w:lang w:val="nl-NL"/>
        </w:rPr>
        <w:t>, zo nodig in afwijking van het bepaalde in artikel 13, laatste zinsnede van de Eilandsverordening op de uitgifte in erfpacht van gronden toebehorende aan het Eilandgebied Curaçao vervallen wordt verklaard met ingang van de zestigste dag na dagtekening van het besluit tot intrekking.</w:t>
      </w:r>
    </w:p>
    <w:p w14:paraId="281F327B" w14:textId="77777777" w:rsidR="005F7061" w:rsidRPr="005F7061" w:rsidRDefault="005F7061" w:rsidP="005F7061">
      <w:pPr>
        <w:numPr>
          <w:ilvl w:val="0"/>
          <w:numId w:val="10"/>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Bij de uitgifte in erfpacht wordt tevens de bepaling opgenomen, dat het Land ingeval van vervallenverklaring als bedoeld in het eerste lid bevoegd is, in afwijking van het bepaalde bij artikel 14, eerste, tweede en vierde lid van voormelde verordening, binnen zes maanden na de vervallenverklaring in plaats van openbaar te verkopen, aan de gewezen erfpachter een schadevergoeding uit te keren ter grootte van de waarde van de opstal, welke waarde bij gebreke van overeenstemming wordt bepaald op de wijze als voorgeschreven in artikel 16, derde tot en met zevende lid van voormelde verordening.</w:t>
      </w:r>
    </w:p>
    <w:p w14:paraId="4FE0737F" w14:textId="77777777" w:rsidR="005F7061" w:rsidRPr="005F7061" w:rsidRDefault="005F7061" w:rsidP="005F7061">
      <w:pPr>
        <w:numPr>
          <w:ilvl w:val="0"/>
          <w:numId w:val="10"/>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In de overeenkomsten bedoeld in het eerste lid worden voorts de bepalingen opgenomen die de Minister van Economische Ontwikkeling dienstig acht.</w:t>
      </w:r>
    </w:p>
    <w:p w14:paraId="70BBAEAB" w14:textId="77777777" w:rsidR="005F7061" w:rsidRPr="005F7061" w:rsidRDefault="005F7061" w:rsidP="005F7061">
      <w:pPr>
        <w:suppressAutoHyphens/>
        <w:jc w:val="center"/>
        <w:rPr>
          <w:rFonts w:ascii="Palatino Linotype" w:hAnsi="Palatino Linotype"/>
          <w:sz w:val="22"/>
          <w:szCs w:val="22"/>
          <w:lang w:val="nl-NL"/>
        </w:rPr>
      </w:pPr>
    </w:p>
    <w:p w14:paraId="6B28C6A9" w14:textId="77777777" w:rsidR="005F7061" w:rsidRPr="005F7061" w:rsidRDefault="005F7061" w:rsidP="005F7061">
      <w:pPr>
        <w:suppressAutoHyphens/>
        <w:jc w:val="center"/>
        <w:rPr>
          <w:rFonts w:ascii="Palatino Linotype" w:hAnsi="Palatino Linotype"/>
          <w:sz w:val="22"/>
          <w:szCs w:val="22"/>
          <w:lang w:val="nl-NL"/>
        </w:rPr>
      </w:pPr>
      <w:r w:rsidRPr="005F7061">
        <w:rPr>
          <w:rFonts w:ascii="Palatino Linotype" w:hAnsi="Palatino Linotype"/>
          <w:sz w:val="22"/>
          <w:szCs w:val="22"/>
          <w:lang w:val="nl-NL"/>
        </w:rPr>
        <w:t>Artikel 7</w:t>
      </w:r>
    </w:p>
    <w:p w14:paraId="165A3B02" w14:textId="77777777" w:rsidR="005F7061" w:rsidRPr="005F7061" w:rsidRDefault="005F7061" w:rsidP="005F7061">
      <w:pPr>
        <w:suppressAutoHyphens/>
        <w:jc w:val="center"/>
        <w:rPr>
          <w:rFonts w:ascii="Palatino Linotype" w:hAnsi="Palatino Linotype"/>
          <w:sz w:val="22"/>
          <w:szCs w:val="22"/>
          <w:lang w:val="nl-NL"/>
        </w:rPr>
      </w:pPr>
    </w:p>
    <w:p w14:paraId="1E9667B6" w14:textId="77777777" w:rsidR="005F7061" w:rsidRPr="005F7061" w:rsidRDefault="005F7061" w:rsidP="005F7061">
      <w:pPr>
        <w:numPr>
          <w:ilvl w:val="0"/>
          <w:numId w:val="9"/>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Dit landsbesluit, houdende algemene maatregelen, wordt aangehaald als: Landsbesluit economische zone Koningsplein 2022.</w:t>
      </w:r>
    </w:p>
    <w:p w14:paraId="0B157C80" w14:textId="77777777" w:rsidR="005F7061" w:rsidRPr="005F7061" w:rsidRDefault="005F7061" w:rsidP="005F7061">
      <w:pPr>
        <w:numPr>
          <w:ilvl w:val="0"/>
          <w:numId w:val="9"/>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 xml:space="preserve">(vervallen) </w:t>
      </w:r>
    </w:p>
    <w:p w14:paraId="5255E3A3" w14:textId="77777777" w:rsidR="005F7061" w:rsidRPr="005F7061" w:rsidRDefault="005F7061" w:rsidP="005F7061">
      <w:pPr>
        <w:numPr>
          <w:ilvl w:val="0"/>
          <w:numId w:val="9"/>
        </w:numPr>
        <w:suppressAutoHyphens/>
        <w:ind w:left="360"/>
        <w:contextualSpacing/>
        <w:jc w:val="both"/>
        <w:rPr>
          <w:rFonts w:ascii="Palatino Linotype" w:hAnsi="Palatino Linotype"/>
          <w:sz w:val="22"/>
          <w:szCs w:val="22"/>
          <w:lang w:val="nl-NL"/>
        </w:rPr>
      </w:pPr>
      <w:r w:rsidRPr="005F7061">
        <w:rPr>
          <w:rFonts w:ascii="Palatino Linotype" w:hAnsi="Palatino Linotype"/>
          <w:sz w:val="22"/>
          <w:szCs w:val="22"/>
          <w:lang w:val="nl-NL"/>
        </w:rPr>
        <w:t xml:space="preserve">(vervallen) </w:t>
      </w:r>
    </w:p>
    <w:p w14:paraId="440AB357" w14:textId="77777777" w:rsidR="005F7061" w:rsidRPr="005F7061" w:rsidRDefault="005F7061" w:rsidP="005F7061">
      <w:pPr>
        <w:suppressAutoHyphens/>
        <w:ind w:left="360"/>
        <w:contextualSpacing/>
        <w:jc w:val="both"/>
        <w:rPr>
          <w:rFonts w:ascii="Palatino Linotype" w:hAnsi="Palatino Linotype"/>
          <w:sz w:val="22"/>
          <w:szCs w:val="22"/>
          <w:lang w:val="nl-NL"/>
        </w:rPr>
      </w:pPr>
    </w:p>
    <w:p w14:paraId="698EE340" w14:textId="77777777" w:rsidR="005F7061" w:rsidRPr="005F7061" w:rsidRDefault="005F7061" w:rsidP="005F7061">
      <w:pPr>
        <w:jc w:val="center"/>
        <w:rPr>
          <w:rFonts w:ascii="Palatino Linotype" w:hAnsi="Palatino Linotype"/>
          <w:sz w:val="22"/>
          <w:szCs w:val="22"/>
          <w:lang w:val="nl-NL"/>
        </w:rPr>
      </w:pPr>
      <w:r w:rsidRPr="005F7061">
        <w:rPr>
          <w:rFonts w:ascii="Palatino Linotype" w:hAnsi="Palatino Linotype"/>
          <w:sz w:val="22"/>
          <w:szCs w:val="22"/>
          <w:lang w:val="nl-NL"/>
        </w:rPr>
        <w:t>***</w:t>
      </w:r>
    </w:p>
    <w:p w14:paraId="29B0F581" w14:textId="77777777" w:rsidR="008D5E2E" w:rsidRDefault="008D5E2E" w:rsidP="008D5E2E">
      <w:pPr>
        <w:autoSpaceDE w:val="0"/>
        <w:autoSpaceDN w:val="0"/>
        <w:adjustRightInd w:val="0"/>
        <w:rPr>
          <w:rFonts w:ascii="Palatino Linotype" w:hAnsi="Palatino Linotype" w:cs="Arial"/>
          <w:snapToGrid/>
          <w:sz w:val="22"/>
          <w:szCs w:val="22"/>
          <w:lang w:val="nl-NL"/>
        </w:rPr>
      </w:pPr>
    </w:p>
    <w:p w14:paraId="04C714E2" w14:textId="77777777"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38E08" w14:textId="77777777" w:rsidR="0043209F" w:rsidRDefault="0043209F">
      <w:pPr>
        <w:spacing w:line="20" w:lineRule="exact"/>
      </w:pPr>
    </w:p>
  </w:endnote>
  <w:endnote w:type="continuationSeparator" w:id="0">
    <w:p w14:paraId="6984F6F8" w14:textId="77777777" w:rsidR="0043209F" w:rsidRDefault="0043209F">
      <w:r>
        <w:t xml:space="preserve"> </w:t>
      </w:r>
    </w:p>
  </w:endnote>
  <w:endnote w:type="continuationNotice" w:id="1">
    <w:p w14:paraId="7BD2BA4E" w14:textId="77777777"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86986" w14:textId="77777777" w:rsidR="0043209F" w:rsidRDefault="0043209F">
      <w:r>
        <w:separator/>
      </w:r>
    </w:p>
  </w:footnote>
  <w:footnote w:type="continuationSeparator" w:id="0">
    <w:p w14:paraId="4EC9B462" w14:textId="77777777" w:rsidR="0043209F" w:rsidRDefault="0043209F">
      <w:r>
        <w:continuationSeparator/>
      </w:r>
    </w:p>
  </w:footnote>
  <w:footnote w:id="1">
    <w:p w14:paraId="5CA5D499" w14:textId="77777777" w:rsidR="005F7061" w:rsidRPr="00E6640B" w:rsidRDefault="005F7061" w:rsidP="005F7061">
      <w:pPr>
        <w:pStyle w:val="FootnoteText"/>
        <w:ind w:left="90" w:hanging="90"/>
        <w:jc w:val="both"/>
        <w:rPr>
          <w:rFonts w:ascii="Palatino Linotype" w:hAnsi="Palatino Linotype"/>
          <w:sz w:val="18"/>
          <w:szCs w:val="18"/>
          <w:lang w:val="nl-NL"/>
        </w:rPr>
      </w:pPr>
      <w:r w:rsidRPr="00E6640B">
        <w:rPr>
          <w:rStyle w:val="FootnoteReference"/>
          <w:rFonts w:ascii="Palatino Linotype" w:hAnsi="Palatino Linotype"/>
          <w:sz w:val="18"/>
          <w:szCs w:val="18"/>
          <w:lang w:val="nl-NL"/>
        </w:rPr>
        <w:footnoteRef/>
      </w:r>
      <w:r>
        <w:rPr>
          <w:rFonts w:ascii="Palatino Linotype" w:hAnsi="Palatino Linotype"/>
          <w:sz w:val="18"/>
          <w:szCs w:val="18"/>
          <w:lang w:val="nl-NL"/>
        </w:rPr>
        <w:t xml:space="preserve"> </w:t>
      </w:r>
      <w:r w:rsidRPr="00E6640B">
        <w:rPr>
          <w:rFonts w:ascii="Palatino Linotype" w:hAnsi="Palatino Linotype"/>
          <w:sz w:val="18"/>
          <w:szCs w:val="18"/>
          <w:lang w:val="nl-NL"/>
        </w:rPr>
        <w:t xml:space="preserve">Deze regeling heeft met ingang van 10 oktober 2010 de staat van landsbesluit, houdende algemene maatregelen, van </w:t>
      </w:r>
      <w:r w:rsidRPr="001920CC">
        <w:rPr>
          <w:rFonts w:ascii="Palatino Linotype" w:hAnsi="Palatino Linotype"/>
          <w:sz w:val="18"/>
          <w:szCs w:val="18"/>
          <w:lang w:val="nl-NL"/>
        </w:rPr>
        <w:t>Curaçao</w:t>
      </w:r>
      <w:r w:rsidRPr="00E6640B">
        <w:rPr>
          <w:rFonts w:ascii="Palatino Linotype" w:hAnsi="Palatino Linotype"/>
          <w:sz w:val="18"/>
          <w:szCs w:val="18"/>
          <w:lang w:val="nl-NL"/>
        </w:rPr>
        <w:t xml:space="preserve"> verkregen. </w:t>
      </w:r>
    </w:p>
  </w:footnote>
  <w:footnote w:id="2">
    <w:p w14:paraId="60D9D3D0" w14:textId="77777777" w:rsidR="005F7061" w:rsidRPr="005F7061" w:rsidRDefault="005F7061" w:rsidP="005F7061">
      <w:pPr>
        <w:pStyle w:val="FootnoteText"/>
        <w:tabs>
          <w:tab w:val="left" w:pos="142"/>
        </w:tabs>
        <w:ind w:left="90" w:hanging="90"/>
        <w:rPr>
          <w:rFonts w:ascii="Palatino Linotype" w:hAnsi="Palatino Linotype"/>
          <w:sz w:val="18"/>
          <w:szCs w:val="18"/>
          <w:lang w:val="es-ES"/>
        </w:rPr>
      </w:pPr>
      <w:r w:rsidRPr="00F6650E">
        <w:rPr>
          <w:rStyle w:val="FootnoteReference"/>
          <w:rFonts w:ascii="Palatino Linotype" w:hAnsi="Palatino Linotype"/>
          <w:sz w:val="18"/>
          <w:szCs w:val="18"/>
          <w:lang w:val="nl-NL"/>
        </w:rPr>
        <w:footnoteRef/>
      </w:r>
      <w:r w:rsidRPr="005F7061">
        <w:rPr>
          <w:rFonts w:ascii="Palatino Linotype" w:hAnsi="Palatino Linotype"/>
          <w:sz w:val="18"/>
          <w:szCs w:val="18"/>
          <w:lang w:val="es-ES"/>
        </w:rPr>
        <w:t xml:space="preserve"> A.B. 2010, no. 87, bijlage a.</w:t>
      </w:r>
    </w:p>
  </w:footnote>
  <w:footnote w:id="3">
    <w:p w14:paraId="1F9FB16D" w14:textId="77777777" w:rsidR="005F7061" w:rsidRPr="00A46D84" w:rsidRDefault="005F7061" w:rsidP="005F7061">
      <w:pPr>
        <w:pStyle w:val="FootnoteText"/>
        <w:rPr>
          <w:rFonts w:ascii="Palatino Linotype" w:hAnsi="Palatino Linotype"/>
          <w:sz w:val="18"/>
          <w:szCs w:val="18"/>
          <w:lang w:val="es-ES"/>
        </w:rPr>
      </w:pPr>
      <w:r w:rsidRPr="00115E99">
        <w:rPr>
          <w:rStyle w:val="FootnoteReference"/>
          <w:rFonts w:ascii="Palatino Linotype" w:hAnsi="Palatino Linotype"/>
          <w:sz w:val="18"/>
          <w:szCs w:val="18"/>
        </w:rPr>
        <w:footnoteRef/>
      </w:r>
      <w:r w:rsidRPr="00A46D84">
        <w:rPr>
          <w:rFonts w:ascii="Palatino Linotype" w:hAnsi="Palatino Linotype"/>
          <w:sz w:val="18"/>
          <w:szCs w:val="18"/>
          <w:lang w:val="es-ES"/>
        </w:rPr>
        <w:t xml:space="preserve"> A.B. 1979, no. 30.</w:t>
      </w:r>
    </w:p>
  </w:footnote>
  <w:footnote w:id="4">
    <w:p w14:paraId="4C66546D" w14:textId="77777777" w:rsidR="005F7061" w:rsidRPr="00E6640B" w:rsidRDefault="005F7061" w:rsidP="005F7061">
      <w:pPr>
        <w:pStyle w:val="FootnoteText"/>
        <w:rPr>
          <w:rFonts w:ascii="Palatino Linotype" w:hAnsi="Palatino Linotype"/>
          <w:sz w:val="18"/>
          <w:szCs w:val="18"/>
          <w:lang w:val="es-ES"/>
        </w:rPr>
      </w:pPr>
      <w:r w:rsidRPr="002E16B8">
        <w:rPr>
          <w:rStyle w:val="FootnoteReference"/>
          <w:rFonts w:ascii="Palatino Linotype" w:hAnsi="Palatino Linotype"/>
          <w:sz w:val="18"/>
          <w:szCs w:val="18"/>
        </w:rPr>
        <w:footnoteRef/>
      </w:r>
      <w:r w:rsidRPr="00E6640B">
        <w:rPr>
          <w:rFonts w:ascii="Palatino Linotype" w:hAnsi="Palatino Linotype"/>
          <w:sz w:val="18"/>
          <w:szCs w:val="18"/>
          <w:lang w:val="es-ES"/>
        </w:rPr>
        <w:t xml:space="preserve"> </w:t>
      </w:r>
      <w:r>
        <w:rPr>
          <w:rFonts w:ascii="Palatino Linotype" w:hAnsi="Palatino Linotype"/>
          <w:sz w:val="18"/>
          <w:szCs w:val="18"/>
          <w:lang w:val="es-ES"/>
        </w:rPr>
        <w:t>P</w:t>
      </w:r>
      <w:r w:rsidRPr="00E6640B">
        <w:rPr>
          <w:rFonts w:ascii="Palatino Linotype" w:hAnsi="Palatino Linotype"/>
          <w:sz w:val="18"/>
          <w:szCs w:val="18"/>
          <w:lang w:val="es-ES"/>
        </w:rPr>
        <w:t>.B. 1976, no. 62.</w:t>
      </w:r>
    </w:p>
  </w:footnote>
  <w:footnote w:id="5">
    <w:p w14:paraId="0CC1AB6C" w14:textId="77777777" w:rsidR="005F7061" w:rsidRPr="005F7061" w:rsidRDefault="005F7061" w:rsidP="005F7061">
      <w:pPr>
        <w:pStyle w:val="FootnoteText"/>
        <w:rPr>
          <w:rFonts w:ascii="Palatino Linotype" w:hAnsi="Palatino Linotype"/>
          <w:sz w:val="16"/>
          <w:szCs w:val="16"/>
          <w:lang w:val="es-ES"/>
        </w:rPr>
      </w:pPr>
      <w:r w:rsidRPr="00231F5F">
        <w:rPr>
          <w:rStyle w:val="FootnoteReference"/>
          <w:rFonts w:ascii="Palatino Linotype" w:hAnsi="Palatino Linotype"/>
          <w:sz w:val="16"/>
          <w:szCs w:val="16"/>
        </w:rPr>
        <w:footnoteRef/>
      </w:r>
      <w:r w:rsidRPr="005F7061">
        <w:rPr>
          <w:rFonts w:ascii="Palatino Linotype" w:hAnsi="Palatino Linotype"/>
          <w:sz w:val="16"/>
          <w:szCs w:val="16"/>
          <w:lang w:val="es-ES"/>
        </w:rPr>
        <w:t xml:space="preserve"> P.B. 1945, no. 143.</w:t>
      </w:r>
    </w:p>
  </w:footnote>
  <w:footnote w:id="6">
    <w:p w14:paraId="7CDA0F32" w14:textId="77777777" w:rsidR="005F7061" w:rsidRPr="005F7061" w:rsidRDefault="005F7061" w:rsidP="005F7061">
      <w:pPr>
        <w:pStyle w:val="FootnoteText"/>
        <w:ind w:left="90" w:hanging="90"/>
        <w:jc w:val="both"/>
        <w:rPr>
          <w:rFonts w:ascii="Palatino Linotype" w:hAnsi="Palatino Linotype"/>
          <w:sz w:val="18"/>
          <w:szCs w:val="18"/>
          <w:lang w:val="es-ES"/>
        </w:rPr>
      </w:pPr>
      <w:r w:rsidRPr="00E6640B">
        <w:rPr>
          <w:rStyle w:val="FootnoteReference"/>
          <w:rFonts w:ascii="Palatino Linotype" w:hAnsi="Palatino Linotype"/>
          <w:sz w:val="18"/>
          <w:szCs w:val="18"/>
          <w:lang w:val="nl-NL"/>
        </w:rPr>
        <w:footnoteRef/>
      </w:r>
      <w:r w:rsidRPr="005F7061">
        <w:rPr>
          <w:rFonts w:ascii="Palatino Linotype" w:hAnsi="Palatino Linotype"/>
          <w:sz w:val="18"/>
          <w:szCs w:val="18"/>
          <w:lang w:val="es-ES"/>
        </w:rPr>
        <w:t xml:space="preserve"> A.B. 1953, no. 29. </w:t>
      </w:r>
    </w:p>
    <w:p w14:paraId="5485DD82" w14:textId="77777777" w:rsidR="005F7061" w:rsidRPr="005F7061" w:rsidRDefault="005F7061" w:rsidP="005F7061">
      <w:pPr>
        <w:pStyle w:val="FootnoteText"/>
        <w:ind w:left="90"/>
        <w:jc w:val="both"/>
        <w:rPr>
          <w:rFonts w:ascii="Palatino Linotype" w:hAnsi="Palatino Linotype"/>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979C0" w14:textId="77777777"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14:anchorId="74335539" wp14:editId="70595893">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759865"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6C64307B" w14:textId="77777777" w:rsidR="00022D76" w:rsidRDefault="00022D76">
                          <w:pPr>
                            <w:tabs>
                              <w:tab w:val="center" w:pos="4657"/>
                              <w:tab w:val="right" w:pos="9314"/>
                            </w:tabs>
                            <w:rPr>
                              <w:rFonts w:ascii="Times New Roman" w:hAnsi="Times New Roman"/>
                              <w:spacing w:val="-3"/>
                            </w:rPr>
                          </w:pPr>
                        </w:p>
                        <w:p w14:paraId="5AA4DE0F" w14:textId="77777777"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35539"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14:paraId="5A759865"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14:paraId="6C64307B" w14:textId="77777777" w:rsidR="00022D76" w:rsidRDefault="00022D76">
                    <w:pPr>
                      <w:tabs>
                        <w:tab w:val="center" w:pos="4657"/>
                        <w:tab w:val="right" w:pos="9314"/>
                      </w:tabs>
                      <w:rPr>
                        <w:rFonts w:ascii="Times New Roman" w:hAnsi="Times New Roman"/>
                        <w:spacing w:val="-3"/>
                      </w:rPr>
                    </w:pPr>
                  </w:p>
                  <w:p w14:paraId="5AA4DE0F" w14:textId="77777777"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855A38">
      <w:rPr>
        <w:rFonts w:ascii="Times New Roman" w:hAnsi="Times New Roman"/>
        <w:b/>
        <w:spacing w:val="-4"/>
        <w:sz w:val="36"/>
      </w:rPr>
      <w:t>30</w:t>
    </w:r>
    <w:r w:rsidR="005F7061">
      <w:rPr>
        <w:rFonts w:ascii="Times New Roman" w:hAnsi="Times New Roman"/>
        <w:b/>
        <w:spacing w:val="-4"/>
        <w:sz w:val="36"/>
      </w:rPr>
      <w:t xml:space="preserve"> (GT)</w:t>
    </w:r>
  </w:p>
  <w:p w14:paraId="3400823C" w14:textId="77777777"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25B38" w14:textId="77777777"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14:anchorId="2EA7FCC2" wp14:editId="7D9873F7">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2B974F"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7FCC2"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14:paraId="372B974F" w14:textId="77777777"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55A38">
      <w:rPr>
        <w:rFonts w:ascii="Times New Roman" w:hAnsi="Times New Roman"/>
        <w:b/>
        <w:spacing w:val="-4"/>
        <w:sz w:val="36"/>
      </w:rPr>
      <w:t>30</w:t>
    </w:r>
    <w:r w:rsidR="005F7061">
      <w:rPr>
        <w:rFonts w:ascii="Times New Roman" w:hAnsi="Times New Roman"/>
        <w:b/>
        <w:spacing w:val="-4"/>
        <w:sz w:val="36"/>
      </w:rPr>
      <w:t xml:space="preserve"> (GT)</w:t>
    </w:r>
  </w:p>
  <w:p w14:paraId="32B258DF" w14:textId="77777777"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6CD780A"/>
    <w:multiLevelType w:val="hybridMultilevel"/>
    <w:tmpl w:val="914EC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74D79"/>
    <w:multiLevelType w:val="hybridMultilevel"/>
    <w:tmpl w:val="A5B214BC"/>
    <w:lvl w:ilvl="0" w:tplc="04090019">
      <w:start w:val="1"/>
      <w:numFmt w:val="lowerLetter"/>
      <w:lvlText w:val="%1."/>
      <w:lvlJc w:val="left"/>
      <w:pPr>
        <w:ind w:left="720" w:hanging="360"/>
      </w:p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4"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217D94"/>
    <w:multiLevelType w:val="hybridMultilevel"/>
    <w:tmpl w:val="CA861DE2"/>
    <w:lvl w:ilvl="0" w:tplc="0479000F">
      <w:start w:val="5"/>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6" w15:restartNumberingAfterBreak="0">
    <w:nsid w:val="37131D61"/>
    <w:multiLevelType w:val="hybridMultilevel"/>
    <w:tmpl w:val="A7C6C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67E3B"/>
    <w:multiLevelType w:val="hybridMultilevel"/>
    <w:tmpl w:val="ED4891B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A74BF3"/>
    <w:multiLevelType w:val="hybridMultilevel"/>
    <w:tmpl w:val="699E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304208"/>
    <w:multiLevelType w:val="hybridMultilevel"/>
    <w:tmpl w:val="6D028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1A4EC9"/>
    <w:multiLevelType w:val="hybridMultilevel"/>
    <w:tmpl w:val="A614F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3C1C50"/>
    <w:multiLevelType w:val="hybridMultilevel"/>
    <w:tmpl w:val="B29C9C7E"/>
    <w:lvl w:ilvl="0" w:tplc="0409000F">
      <w:start w:val="1"/>
      <w:numFmt w:val="decimal"/>
      <w:lvlText w:val="%1."/>
      <w:lvlJc w:val="left"/>
      <w:pPr>
        <w:ind w:left="751" w:hanging="650"/>
      </w:pPr>
      <w:rPr>
        <w:rFonts w:hint="default"/>
        <w:w w:val="117"/>
      </w:rPr>
    </w:lvl>
    <w:lvl w:ilvl="1" w:tplc="79BED07A">
      <w:start w:val="1"/>
      <w:numFmt w:val="lowerLetter"/>
      <w:lvlText w:val="%2."/>
      <w:lvlJc w:val="left"/>
      <w:pPr>
        <w:ind w:left="1227" w:hanging="487"/>
        <w:jc w:val="right"/>
      </w:pPr>
      <w:rPr>
        <w:rFonts w:hint="default"/>
        <w:spacing w:val="-1"/>
        <w:w w:val="111"/>
      </w:rPr>
    </w:lvl>
    <w:lvl w:ilvl="2" w:tplc="67A6BB56">
      <w:numFmt w:val="bullet"/>
      <w:lvlText w:val="•"/>
      <w:lvlJc w:val="left"/>
      <w:pPr>
        <w:ind w:left="2004" w:hanging="487"/>
      </w:pPr>
      <w:rPr>
        <w:rFonts w:hint="default"/>
      </w:rPr>
    </w:lvl>
    <w:lvl w:ilvl="3" w:tplc="78E4550C">
      <w:numFmt w:val="bullet"/>
      <w:lvlText w:val="•"/>
      <w:lvlJc w:val="left"/>
      <w:pPr>
        <w:ind w:left="2788" w:hanging="487"/>
      </w:pPr>
      <w:rPr>
        <w:rFonts w:hint="default"/>
      </w:rPr>
    </w:lvl>
    <w:lvl w:ilvl="4" w:tplc="FE76BE3A">
      <w:numFmt w:val="bullet"/>
      <w:lvlText w:val="•"/>
      <w:lvlJc w:val="left"/>
      <w:pPr>
        <w:ind w:left="3573" w:hanging="487"/>
      </w:pPr>
      <w:rPr>
        <w:rFonts w:hint="default"/>
      </w:rPr>
    </w:lvl>
    <w:lvl w:ilvl="5" w:tplc="610A206E">
      <w:numFmt w:val="bullet"/>
      <w:lvlText w:val="•"/>
      <w:lvlJc w:val="left"/>
      <w:pPr>
        <w:ind w:left="4357" w:hanging="487"/>
      </w:pPr>
      <w:rPr>
        <w:rFonts w:hint="default"/>
      </w:rPr>
    </w:lvl>
    <w:lvl w:ilvl="6" w:tplc="6CC8CDBA">
      <w:numFmt w:val="bullet"/>
      <w:lvlText w:val="•"/>
      <w:lvlJc w:val="left"/>
      <w:pPr>
        <w:ind w:left="5142" w:hanging="487"/>
      </w:pPr>
      <w:rPr>
        <w:rFonts w:hint="default"/>
      </w:rPr>
    </w:lvl>
    <w:lvl w:ilvl="7" w:tplc="ED38FC7E">
      <w:numFmt w:val="bullet"/>
      <w:lvlText w:val="•"/>
      <w:lvlJc w:val="left"/>
      <w:pPr>
        <w:ind w:left="5926" w:hanging="487"/>
      </w:pPr>
      <w:rPr>
        <w:rFonts w:hint="default"/>
      </w:rPr>
    </w:lvl>
    <w:lvl w:ilvl="8" w:tplc="14FAFB80">
      <w:numFmt w:val="bullet"/>
      <w:lvlText w:val="•"/>
      <w:lvlJc w:val="left"/>
      <w:pPr>
        <w:ind w:left="6711" w:hanging="487"/>
      </w:pPr>
      <w:rPr>
        <w:rFonts w:hint="default"/>
      </w:rPr>
    </w:lvl>
  </w:abstractNum>
  <w:abstractNum w:abstractNumId="15"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C20241"/>
    <w:multiLevelType w:val="hybridMultilevel"/>
    <w:tmpl w:val="BE6A8F9C"/>
    <w:lvl w:ilvl="0" w:tplc="79BED07A">
      <w:start w:val="1"/>
      <w:numFmt w:val="lowerLetter"/>
      <w:lvlText w:val="%1."/>
      <w:lvlJc w:val="left"/>
      <w:pPr>
        <w:ind w:left="720" w:hanging="360"/>
      </w:pPr>
      <w:rPr>
        <w:rFonts w:hint="default"/>
        <w:spacing w:val="-1"/>
        <w:w w:val="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165CC6"/>
    <w:multiLevelType w:val="hybridMultilevel"/>
    <w:tmpl w:val="78943CCE"/>
    <w:lvl w:ilvl="0" w:tplc="F29CE8CA">
      <w:start w:val="1"/>
      <w:numFmt w:val="decimal"/>
      <w:lvlText w:val="%1."/>
      <w:lvlJc w:val="left"/>
      <w:pPr>
        <w:ind w:left="360" w:firstLine="0"/>
      </w:pPr>
      <w:rPr>
        <w:rFonts w:hint="default"/>
      </w:rPr>
    </w:lvl>
    <w:lvl w:ilvl="1" w:tplc="195077D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5"/>
  </w:num>
  <w:num w:numId="4">
    <w:abstractNumId w:val="13"/>
  </w:num>
  <w:num w:numId="5">
    <w:abstractNumId w:val="0"/>
  </w:num>
  <w:num w:numId="6">
    <w:abstractNumId w:val="10"/>
  </w:num>
  <w:num w:numId="7">
    <w:abstractNumId w:val="9"/>
  </w:num>
  <w:num w:numId="8">
    <w:abstractNumId w:val="14"/>
  </w:num>
  <w:num w:numId="9">
    <w:abstractNumId w:val="11"/>
  </w:num>
  <w:num w:numId="10">
    <w:abstractNumId w:val="6"/>
  </w:num>
  <w:num w:numId="11">
    <w:abstractNumId w:val="16"/>
  </w:num>
  <w:num w:numId="12">
    <w:abstractNumId w:val="12"/>
  </w:num>
  <w:num w:numId="13">
    <w:abstractNumId w:val="2"/>
  </w:num>
  <w:num w:numId="14">
    <w:abstractNumId w:val="8"/>
  </w:num>
  <w:num w:numId="15">
    <w:abstractNumId w:val="17"/>
  </w:num>
  <w:num w:numId="16">
    <w:abstractNumId w:val="3"/>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4186C"/>
    <w:rsid w:val="00163B50"/>
    <w:rsid w:val="00173FBA"/>
    <w:rsid w:val="001A7D22"/>
    <w:rsid w:val="001C27B0"/>
    <w:rsid w:val="001C384D"/>
    <w:rsid w:val="001C4DF2"/>
    <w:rsid w:val="001F0BA3"/>
    <w:rsid w:val="00213227"/>
    <w:rsid w:val="00282C3F"/>
    <w:rsid w:val="002B27B9"/>
    <w:rsid w:val="002F0CFE"/>
    <w:rsid w:val="00331A7B"/>
    <w:rsid w:val="00334EF0"/>
    <w:rsid w:val="00390EC1"/>
    <w:rsid w:val="003B694F"/>
    <w:rsid w:val="003C30EB"/>
    <w:rsid w:val="003D1497"/>
    <w:rsid w:val="003D25AC"/>
    <w:rsid w:val="003E6FF3"/>
    <w:rsid w:val="0043209F"/>
    <w:rsid w:val="004C426A"/>
    <w:rsid w:val="004E29EE"/>
    <w:rsid w:val="004E2C9C"/>
    <w:rsid w:val="004E799B"/>
    <w:rsid w:val="00505553"/>
    <w:rsid w:val="00573A17"/>
    <w:rsid w:val="00593143"/>
    <w:rsid w:val="005B7EA9"/>
    <w:rsid w:val="005D0989"/>
    <w:rsid w:val="005D39A3"/>
    <w:rsid w:val="005E7D87"/>
    <w:rsid w:val="005F7061"/>
    <w:rsid w:val="006147F1"/>
    <w:rsid w:val="006169E6"/>
    <w:rsid w:val="006725E6"/>
    <w:rsid w:val="006C19FE"/>
    <w:rsid w:val="006F659E"/>
    <w:rsid w:val="00775DE4"/>
    <w:rsid w:val="00781AD6"/>
    <w:rsid w:val="007A6572"/>
    <w:rsid w:val="007C7D7D"/>
    <w:rsid w:val="007D4D73"/>
    <w:rsid w:val="007F37E8"/>
    <w:rsid w:val="00803F56"/>
    <w:rsid w:val="00831996"/>
    <w:rsid w:val="00853D6F"/>
    <w:rsid w:val="00855A38"/>
    <w:rsid w:val="00862E7C"/>
    <w:rsid w:val="00864BBA"/>
    <w:rsid w:val="00870E7E"/>
    <w:rsid w:val="00876FF6"/>
    <w:rsid w:val="008A1329"/>
    <w:rsid w:val="008B0FBF"/>
    <w:rsid w:val="008C60C3"/>
    <w:rsid w:val="008D5E2E"/>
    <w:rsid w:val="008D67E9"/>
    <w:rsid w:val="008F676F"/>
    <w:rsid w:val="00910EBB"/>
    <w:rsid w:val="00956C99"/>
    <w:rsid w:val="00957572"/>
    <w:rsid w:val="009E45FD"/>
    <w:rsid w:val="00A0173D"/>
    <w:rsid w:val="00A41514"/>
    <w:rsid w:val="00A85380"/>
    <w:rsid w:val="00AA53B3"/>
    <w:rsid w:val="00AC5F65"/>
    <w:rsid w:val="00AE0A6E"/>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44A44"/>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F80F727"/>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table" w:customStyle="1" w:styleId="TableGrid0">
    <w:name w:val="TableGrid"/>
    <w:rsid w:val="005F7061"/>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2573</Words>
  <Characters>14747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5</cp:revision>
  <cp:lastPrinted>2026-03-18T18:14:00Z</cp:lastPrinted>
  <dcterms:created xsi:type="dcterms:W3CDTF">2025-12-11T15:02:00Z</dcterms:created>
  <dcterms:modified xsi:type="dcterms:W3CDTF">2026-03-18T18:30:00Z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20260318141210857</vt:lpwstr>
  </property>
</Properties>
</file>