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0268D0">
        <w:rPr>
          <w:b/>
          <w:sz w:val="36"/>
          <w:szCs w:val="36"/>
          <w:lang w:val="nl-NL"/>
        </w:rPr>
        <w:t>6</w:t>
      </w:r>
      <w:r w:rsidR="003D25AC" w:rsidRPr="00022D76">
        <w:rPr>
          <w:sz w:val="36"/>
          <w:szCs w:val="36"/>
          <w:lang w:val="nl-NL"/>
        </w:rPr>
        <w:tab/>
      </w:r>
      <w:r w:rsidR="003D25AC" w:rsidRPr="00022D76">
        <w:rPr>
          <w:b/>
          <w:sz w:val="36"/>
          <w:szCs w:val="36"/>
          <w:lang w:val="nl-NL"/>
        </w:rPr>
        <w:t xml:space="preserve">N° </w:t>
      </w:r>
      <w:r w:rsidR="001B4C1E">
        <w:rPr>
          <w:b/>
          <w:sz w:val="36"/>
          <w:szCs w:val="36"/>
          <w:lang w:val="nl-NL"/>
        </w:rPr>
        <w:t>5</w:t>
      </w:r>
      <w:r w:rsidR="000268D0">
        <w:rPr>
          <w:b/>
          <w:sz w:val="36"/>
          <w:szCs w:val="36"/>
          <w:lang w:val="nl-NL"/>
        </w:rPr>
        <w:t>7</w:t>
      </w:r>
      <w:r w:rsidR="001B4C1E">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D2D14" w:rsidRPr="001D2D14" w:rsidRDefault="001D2D14" w:rsidP="001D2D14">
      <w:pPr>
        <w:widowControl/>
        <w:jc w:val="both"/>
        <w:rPr>
          <w:rFonts w:ascii="Palatino Linotype" w:hAnsi="Palatino Linotype"/>
          <w:b/>
          <w:snapToGrid/>
          <w:sz w:val="22"/>
          <w:szCs w:val="22"/>
          <w:lang w:val="nl-NL"/>
        </w:rPr>
      </w:pPr>
      <w:r w:rsidRPr="001D2D14">
        <w:rPr>
          <w:rFonts w:ascii="Palatino Linotype" w:hAnsi="Palatino Linotype"/>
          <w:b/>
          <w:snapToGrid/>
          <w:sz w:val="22"/>
          <w:szCs w:val="22"/>
          <w:lang w:val="nl-NL"/>
        </w:rPr>
        <w:t>LANDSBESLUIT</w:t>
      </w:r>
      <w:r w:rsidRPr="001D2D14">
        <w:rPr>
          <w:rFonts w:ascii="Palatino Linotype" w:hAnsi="Palatino Linotype"/>
          <w:b/>
          <w:snapToGrid/>
          <w:spacing w:val="46"/>
          <w:sz w:val="22"/>
          <w:szCs w:val="22"/>
          <w:lang w:val="nl-NL"/>
        </w:rPr>
        <w:t xml:space="preserve"> </w:t>
      </w:r>
      <w:r w:rsidRPr="001D2D14">
        <w:rPr>
          <w:rFonts w:ascii="Palatino Linotype" w:hAnsi="Palatino Linotype"/>
          <w:b/>
          <w:snapToGrid/>
          <w:sz w:val="22"/>
          <w:szCs w:val="22"/>
          <w:lang w:val="nl-NL"/>
        </w:rPr>
        <w:t>van de 30</w:t>
      </w:r>
      <w:r w:rsidRPr="001D2D14">
        <w:rPr>
          <w:rFonts w:ascii="Palatino Linotype" w:hAnsi="Palatino Linotype"/>
          <w:b/>
          <w:snapToGrid/>
          <w:sz w:val="22"/>
          <w:szCs w:val="22"/>
          <w:vertAlign w:val="superscript"/>
          <w:lang w:val="nl-NL"/>
        </w:rPr>
        <w:t>ste</w:t>
      </w:r>
      <w:r w:rsidRPr="001D2D14">
        <w:rPr>
          <w:rFonts w:ascii="Palatino Linotype" w:hAnsi="Palatino Linotype"/>
          <w:b/>
          <w:snapToGrid/>
          <w:sz w:val="22"/>
          <w:szCs w:val="22"/>
          <w:lang w:val="nl-NL"/>
        </w:rPr>
        <w:t xml:space="preserve"> oktober 2025, no. 25/2593, houdende vaststelling van de geconsolideerde tekst van het Landsbesluit vergoeding kosten geneesmiddelen</w:t>
      </w:r>
      <w:r w:rsidRPr="001B4C1E">
        <w:rPr>
          <w:rFonts w:ascii="Palatino Linotype" w:hAnsi="Palatino Linotype"/>
          <w:b/>
          <w:snapToGrid/>
          <w:sz w:val="22"/>
          <w:szCs w:val="22"/>
          <w:vertAlign w:val="superscript"/>
          <w:lang w:val="nl-NL"/>
        </w:rPr>
        <w:footnoteReference w:id="1"/>
      </w:r>
    </w:p>
    <w:p w:rsidR="001D2D14" w:rsidRPr="001D2D14" w:rsidRDefault="001D2D14" w:rsidP="001D2D14">
      <w:pPr>
        <w:widowControl/>
        <w:jc w:val="both"/>
        <w:rPr>
          <w:rFonts w:ascii="Palatino Linotype" w:hAnsi="Palatino Linotype"/>
          <w:snapToGrid/>
          <w:sz w:val="22"/>
          <w:szCs w:val="22"/>
          <w:lang w:val="nl-NL"/>
        </w:rPr>
      </w:pPr>
    </w:p>
    <w:p w:rsidR="001D2D14" w:rsidRPr="001D2D14" w:rsidRDefault="001D2D14" w:rsidP="001D2D14">
      <w:pPr>
        <w:widowControl/>
        <w:jc w:val="center"/>
        <w:rPr>
          <w:rFonts w:ascii="Palatino Linotype" w:hAnsi="Palatino Linotype"/>
          <w:b/>
          <w:snapToGrid/>
          <w:sz w:val="22"/>
          <w:szCs w:val="22"/>
          <w:lang w:val="nl-NL"/>
        </w:rPr>
      </w:pPr>
      <w:r w:rsidRPr="001D2D14">
        <w:rPr>
          <w:rFonts w:ascii="Palatino Linotype" w:hAnsi="Palatino Linotype"/>
          <w:b/>
          <w:snapToGrid/>
          <w:sz w:val="22"/>
          <w:szCs w:val="22"/>
          <w:lang w:val="nl-NL"/>
        </w:rPr>
        <w:t>____________</w:t>
      </w:r>
    </w:p>
    <w:p w:rsidR="001D2D14" w:rsidRPr="001D2D14" w:rsidRDefault="001D2D14" w:rsidP="001D2D14">
      <w:pPr>
        <w:widowControl/>
        <w:jc w:val="center"/>
        <w:rPr>
          <w:rFonts w:ascii="Palatino Linotype" w:hAnsi="Palatino Linotype"/>
          <w:snapToGrid/>
          <w:sz w:val="22"/>
          <w:szCs w:val="22"/>
          <w:lang w:val="nl-NL"/>
        </w:rPr>
      </w:pPr>
    </w:p>
    <w:p w:rsidR="001D2D14" w:rsidRPr="001D2D14" w:rsidRDefault="001D2D14" w:rsidP="001D2D14">
      <w:pPr>
        <w:widowControl/>
        <w:jc w:val="center"/>
        <w:rPr>
          <w:rFonts w:ascii="Palatino Linotype" w:hAnsi="Palatino Linotype"/>
          <w:snapToGrid/>
          <w:sz w:val="22"/>
          <w:szCs w:val="22"/>
          <w:lang w:val="nl-NL"/>
        </w:rPr>
      </w:pPr>
      <w:r w:rsidRPr="001D2D14">
        <w:rPr>
          <w:rFonts w:ascii="Palatino Linotype" w:hAnsi="Palatino Linotype"/>
          <w:snapToGrid/>
          <w:sz w:val="22"/>
          <w:szCs w:val="22"/>
          <w:lang w:val="nl-NL"/>
        </w:rPr>
        <w:t xml:space="preserve">De </w:t>
      </w:r>
      <w:r w:rsidR="000268D0">
        <w:rPr>
          <w:rFonts w:ascii="Palatino Linotype" w:hAnsi="Palatino Linotype"/>
          <w:snapToGrid/>
          <w:sz w:val="22"/>
          <w:szCs w:val="22"/>
          <w:lang w:val="nl-NL"/>
        </w:rPr>
        <w:t xml:space="preserve">waarnemende </w:t>
      </w:r>
      <w:r w:rsidRPr="001D2D14">
        <w:rPr>
          <w:rFonts w:ascii="Palatino Linotype" w:hAnsi="Palatino Linotype"/>
          <w:snapToGrid/>
          <w:sz w:val="22"/>
          <w:szCs w:val="22"/>
          <w:lang w:val="nl-NL"/>
        </w:rPr>
        <w:t>Gouverneur van Curaçao,</w:t>
      </w:r>
    </w:p>
    <w:p w:rsidR="001D2D14" w:rsidRPr="001D2D14" w:rsidRDefault="001D2D14" w:rsidP="001B4C1E">
      <w:pPr>
        <w:widowControl/>
        <w:spacing w:line="200" w:lineRule="exact"/>
        <w:jc w:val="center"/>
        <w:rPr>
          <w:rFonts w:ascii="Palatino Linotype" w:hAnsi="Palatino Linotype"/>
          <w:snapToGrid/>
          <w:sz w:val="22"/>
          <w:szCs w:val="22"/>
          <w:lang w:val="nl-NL"/>
        </w:rPr>
      </w:pPr>
    </w:p>
    <w:p w:rsidR="001D2D14" w:rsidRPr="001D2D14" w:rsidRDefault="001D2D14" w:rsidP="001D2D14">
      <w:pPr>
        <w:widowControl/>
        <w:ind w:firstLine="3"/>
        <w:jc w:val="both"/>
        <w:rPr>
          <w:rFonts w:ascii="Palatino Linotype" w:hAnsi="Palatino Linotype"/>
          <w:snapToGrid/>
          <w:spacing w:val="-3"/>
          <w:sz w:val="22"/>
          <w:szCs w:val="22"/>
          <w:lang w:val="nl-NL"/>
        </w:rPr>
      </w:pPr>
    </w:p>
    <w:p w:rsidR="001D2D14" w:rsidRPr="001D2D14" w:rsidRDefault="001D2D14" w:rsidP="001D2D14">
      <w:pPr>
        <w:widowControl/>
        <w:ind w:firstLine="3"/>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Op voordracht van de Minister van Justitie;</w:t>
      </w:r>
    </w:p>
    <w:p w:rsidR="001D2D14" w:rsidRPr="001D2D14" w:rsidRDefault="001D2D14" w:rsidP="001B4C1E">
      <w:pPr>
        <w:widowControl/>
        <w:spacing w:line="200" w:lineRule="exact"/>
        <w:jc w:val="both"/>
        <w:rPr>
          <w:rFonts w:ascii="Palatino Linotype" w:hAnsi="Palatino Linotype"/>
          <w:snapToGrid/>
          <w:spacing w:val="-3"/>
          <w:sz w:val="22"/>
          <w:szCs w:val="22"/>
          <w:lang w:val="nl-NL"/>
        </w:rPr>
      </w:pPr>
    </w:p>
    <w:p w:rsidR="001D2D14" w:rsidRPr="001D2D14" w:rsidRDefault="001D2D14" w:rsidP="001D2D14">
      <w:pPr>
        <w:widowControl/>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Gelet op:</w:t>
      </w:r>
    </w:p>
    <w:p w:rsidR="001D2D14" w:rsidRPr="001D2D14" w:rsidRDefault="001D2D14" w:rsidP="001B4C1E">
      <w:pPr>
        <w:widowControl/>
        <w:spacing w:line="200" w:lineRule="exact"/>
        <w:jc w:val="both"/>
        <w:rPr>
          <w:rFonts w:ascii="Palatino Linotype" w:hAnsi="Palatino Linotype"/>
          <w:snapToGrid/>
          <w:spacing w:val="-3"/>
          <w:sz w:val="22"/>
          <w:szCs w:val="22"/>
          <w:lang w:val="nl-NL"/>
        </w:rPr>
      </w:pPr>
    </w:p>
    <w:p w:rsidR="001D2D14" w:rsidRPr="001D2D14" w:rsidRDefault="001D2D14" w:rsidP="001D2D14">
      <w:pPr>
        <w:widowControl/>
        <w:ind w:firstLine="3"/>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de Algemene overgangsregeling wetgeving en bestuur Land Curaçao</w:t>
      </w:r>
      <w:r w:rsidRPr="001D2D14">
        <w:rPr>
          <w:rFonts w:ascii="Palatino Linotype" w:hAnsi="Palatino Linotype"/>
          <w:snapToGrid/>
          <w:spacing w:val="-3"/>
          <w:sz w:val="22"/>
          <w:szCs w:val="22"/>
          <w:vertAlign w:val="superscript"/>
          <w:lang w:val="nl-NL"/>
        </w:rPr>
        <w:footnoteReference w:id="2"/>
      </w:r>
      <w:r w:rsidRPr="001D2D14">
        <w:rPr>
          <w:rFonts w:ascii="Palatino Linotype" w:hAnsi="Palatino Linotype"/>
          <w:snapToGrid/>
          <w:spacing w:val="-3"/>
          <w:sz w:val="22"/>
          <w:szCs w:val="22"/>
          <w:lang w:val="nl-NL"/>
        </w:rPr>
        <w:t>;</w:t>
      </w:r>
    </w:p>
    <w:p w:rsidR="001D2D14" w:rsidRPr="001D2D14" w:rsidRDefault="001D2D14" w:rsidP="001D2D14">
      <w:pPr>
        <w:widowControl/>
        <w:ind w:firstLine="3"/>
        <w:jc w:val="both"/>
        <w:rPr>
          <w:rFonts w:ascii="Palatino Linotype" w:hAnsi="Palatino Linotype"/>
          <w:snapToGrid/>
          <w:spacing w:val="-3"/>
          <w:sz w:val="22"/>
          <w:szCs w:val="22"/>
          <w:lang w:val="nl-NL"/>
        </w:rPr>
      </w:pPr>
    </w:p>
    <w:p w:rsidR="001D2D14" w:rsidRPr="001D2D14" w:rsidRDefault="001D2D14" w:rsidP="001B4C1E">
      <w:pPr>
        <w:widowControl/>
        <w:spacing w:line="200" w:lineRule="exact"/>
        <w:ind w:right="-43"/>
        <w:jc w:val="center"/>
        <w:rPr>
          <w:rFonts w:ascii="Palatino Linotype" w:hAnsi="Palatino Linotype"/>
          <w:snapToGrid/>
          <w:spacing w:val="-3"/>
          <w:sz w:val="22"/>
          <w:szCs w:val="22"/>
          <w:lang w:val="nl-NL"/>
        </w:rPr>
      </w:pPr>
    </w:p>
    <w:p w:rsidR="001D2D14" w:rsidRPr="001D2D14" w:rsidRDefault="001D2D14" w:rsidP="001D2D14">
      <w:pPr>
        <w:widowControl/>
        <w:ind w:right="-46" w:firstLine="3"/>
        <w:jc w:val="center"/>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Heeft goedgevonden:</w:t>
      </w:r>
    </w:p>
    <w:p w:rsidR="001D2D14" w:rsidRPr="001D2D14" w:rsidRDefault="001D2D14" w:rsidP="001D2D14">
      <w:pPr>
        <w:rPr>
          <w:rFonts w:ascii="Palatino Linotype" w:hAnsi="Palatino Linotype"/>
          <w:sz w:val="22"/>
          <w:szCs w:val="22"/>
          <w:lang w:val="nl-NL"/>
        </w:rPr>
      </w:pPr>
    </w:p>
    <w:p w:rsidR="001D2D14" w:rsidRPr="001D2D14" w:rsidRDefault="001D2D14" w:rsidP="001B4C1E">
      <w:pPr>
        <w:spacing w:line="200" w:lineRule="exact"/>
        <w:jc w:val="center"/>
        <w:rPr>
          <w:rFonts w:ascii="Palatino Linotype" w:hAnsi="Palatino Linotype"/>
          <w:sz w:val="22"/>
          <w:szCs w:val="22"/>
          <w:lang w:val="nl-NL"/>
        </w:rPr>
      </w:pPr>
    </w:p>
    <w:p w:rsidR="001D2D14" w:rsidRPr="001D2D14" w:rsidRDefault="001D2D14" w:rsidP="001D2D14">
      <w:pPr>
        <w:jc w:val="center"/>
        <w:rPr>
          <w:rFonts w:ascii="Palatino Linotype" w:hAnsi="Palatino Linotype"/>
          <w:sz w:val="22"/>
          <w:szCs w:val="22"/>
          <w:lang w:val="nl-NL"/>
        </w:rPr>
      </w:pPr>
      <w:r w:rsidRPr="001D2D14">
        <w:rPr>
          <w:rFonts w:ascii="Palatino Linotype" w:hAnsi="Palatino Linotype"/>
          <w:sz w:val="22"/>
          <w:szCs w:val="22"/>
          <w:lang w:val="nl-NL"/>
        </w:rPr>
        <w:t>Artikel 1</w:t>
      </w:r>
    </w:p>
    <w:p w:rsidR="001D2D14" w:rsidRPr="001D2D14" w:rsidRDefault="001D2D14" w:rsidP="001B4C1E">
      <w:pPr>
        <w:spacing w:line="200" w:lineRule="exact"/>
        <w:jc w:val="center"/>
        <w:rPr>
          <w:rFonts w:ascii="Palatino Linotype" w:hAnsi="Palatino Linotype"/>
          <w:sz w:val="22"/>
          <w:szCs w:val="22"/>
          <w:lang w:val="nl-NL"/>
        </w:rPr>
      </w:pPr>
    </w:p>
    <w:p w:rsidR="001D2D14" w:rsidRPr="001D2D14" w:rsidRDefault="001D2D14" w:rsidP="001D2D14">
      <w:pPr>
        <w:jc w:val="both"/>
        <w:rPr>
          <w:rFonts w:ascii="Palatino Linotype" w:hAnsi="Palatino Linotype"/>
          <w:sz w:val="22"/>
          <w:szCs w:val="22"/>
          <w:lang w:val="nl-NL"/>
        </w:rPr>
      </w:pPr>
      <w:r w:rsidRPr="001D2D14">
        <w:rPr>
          <w:rFonts w:ascii="Palatino Linotype" w:hAnsi="Palatino Linotype"/>
          <w:sz w:val="22"/>
          <w:szCs w:val="22"/>
          <w:lang w:val="nl-NL"/>
        </w:rPr>
        <w:t>De geconsolideerde tekst van het Landsbesluit vergoeding kosten geneesmiddelen opgenomen in de bijlage bij dit landsbesluit wordt vastgesteld.</w:t>
      </w:r>
    </w:p>
    <w:p w:rsidR="001D2D14" w:rsidRPr="001D2D14" w:rsidRDefault="001D2D14" w:rsidP="001D2D14">
      <w:pPr>
        <w:jc w:val="both"/>
        <w:rPr>
          <w:rFonts w:ascii="Palatino Linotype" w:hAnsi="Palatino Linotype"/>
          <w:sz w:val="22"/>
          <w:szCs w:val="22"/>
          <w:lang w:val="nl-NL"/>
        </w:rPr>
      </w:pPr>
    </w:p>
    <w:p w:rsidR="001D2D14" w:rsidRPr="001D2D14" w:rsidRDefault="001D2D14" w:rsidP="001D2D14">
      <w:pPr>
        <w:jc w:val="center"/>
        <w:rPr>
          <w:rFonts w:ascii="Palatino Linotype" w:hAnsi="Palatino Linotype"/>
          <w:sz w:val="22"/>
          <w:szCs w:val="22"/>
          <w:lang w:val="nl-NL"/>
        </w:rPr>
      </w:pPr>
      <w:r w:rsidRPr="001D2D14">
        <w:rPr>
          <w:rFonts w:ascii="Palatino Linotype" w:hAnsi="Palatino Linotype"/>
          <w:sz w:val="22"/>
          <w:szCs w:val="22"/>
          <w:lang w:val="nl-NL"/>
        </w:rPr>
        <w:t>Artikel 2</w:t>
      </w:r>
    </w:p>
    <w:p w:rsidR="001D2D14" w:rsidRPr="001D2D14" w:rsidRDefault="001D2D14" w:rsidP="001B4C1E">
      <w:pPr>
        <w:spacing w:line="200" w:lineRule="exact"/>
        <w:jc w:val="center"/>
        <w:rPr>
          <w:rFonts w:ascii="Palatino Linotype" w:hAnsi="Palatino Linotype"/>
          <w:sz w:val="22"/>
          <w:szCs w:val="22"/>
          <w:lang w:val="nl-NL"/>
        </w:rPr>
      </w:pPr>
    </w:p>
    <w:p w:rsidR="001D2D14" w:rsidRPr="001D2D14" w:rsidRDefault="001D2D14" w:rsidP="001D2D14">
      <w:pPr>
        <w:rPr>
          <w:rFonts w:ascii="Palatino Linotype" w:hAnsi="Palatino Linotype"/>
          <w:sz w:val="22"/>
          <w:szCs w:val="22"/>
          <w:lang w:val="nl-NL"/>
        </w:rPr>
      </w:pPr>
      <w:r w:rsidRPr="001D2D14">
        <w:rPr>
          <w:rFonts w:ascii="Palatino Linotype" w:hAnsi="Palatino Linotype"/>
          <w:sz w:val="22"/>
          <w:szCs w:val="22"/>
          <w:lang w:val="nl-NL"/>
        </w:rPr>
        <w:t>Dit landsbesluit met bijbehorende bijlage wordt bekendgemaakt in het Publicatieblad.</w:t>
      </w:r>
    </w:p>
    <w:p w:rsidR="001D2D14" w:rsidRPr="001D2D14" w:rsidRDefault="001D2D14" w:rsidP="001D2D14">
      <w:pPr>
        <w:jc w:val="both"/>
        <w:rPr>
          <w:rFonts w:ascii="Palatino Linotype" w:hAnsi="Palatino Linotype"/>
          <w:sz w:val="22"/>
          <w:szCs w:val="22"/>
          <w:lang w:val="nl-NL"/>
        </w:rPr>
      </w:pPr>
    </w:p>
    <w:p w:rsidR="001D2D14" w:rsidRPr="001D2D14" w:rsidRDefault="001D2D14" w:rsidP="001D2D14">
      <w:pPr>
        <w:tabs>
          <w:tab w:val="left" w:pos="5387"/>
        </w:tabs>
        <w:rPr>
          <w:rFonts w:ascii="Palatino Linotype" w:hAnsi="Palatino Linotype"/>
          <w:sz w:val="22"/>
          <w:szCs w:val="22"/>
          <w:lang w:val="nl-NL"/>
        </w:rPr>
      </w:pPr>
    </w:p>
    <w:p w:rsidR="001D2D14" w:rsidRDefault="001D2D14" w:rsidP="00656AB0">
      <w:pPr>
        <w:tabs>
          <w:tab w:val="left" w:pos="5387"/>
        </w:tabs>
        <w:rPr>
          <w:rFonts w:ascii="Palatino Linotype" w:hAnsi="Palatino Linotype"/>
          <w:sz w:val="22"/>
          <w:szCs w:val="22"/>
          <w:lang w:val="nl-NL"/>
        </w:rPr>
      </w:pPr>
      <w:r w:rsidRPr="001D2D14">
        <w:rPr>
          <w:rFonts w:ascii="Palatino Linotype" w:hAnsi="Palatino Linotype"/>
          <w:sz w:val="22"/>
          <w:szCs w:val="22"/>
          <w:lang w:val="nl-NL"/>
        </w:rPr>
        <w:tab/>
        <w:t xml:space="preserve">Gegeven te Willemstad, </w:t>
      </w:r>
      <w:r w:rsidR="001B4C1E">
        <w:rPr>
          <w:rFonts w:ascii="Palatino Linotype" w:hAnsi="Palatino Linotype"/>
          <w:sz w:val="22"/>
          <w:szCs w:val="22"/>
          <w:lang w:val="nl-NL"/>
        </w:rPr>
        <w:t>30 oktober 2025</w:t>
      </w:r>
    </w:p>
    <w:p w:rsidR="001D2D14" w:rsidRPr="001D2D14" w:rsidRDefault="001B4C1E" w:rsidP="00656AB0">
      <w:pPr>
        <w:autoSpaceDE w:val="0"/>
        <w:autoSpaceDN w:val="0"/>
        <w:ind w:left="4230" w:right="-1296"/>
        <w:jc w:val="center"/>
        <w:rPr>
          <w:rFonts w:ascii="Palatino Linotype" w:eastAsia="Palatino Linotype" w:hAnsi="Palatino Linotype" w:cs="Palatino Linotype"/>
          <w:snapToGrid/>
          <w:sz w:val="22"/>
          <w:szCs w:val="22"/>
          <w:lang w:val="nl-NL"/>
        </w:rPr>
      </w:pPr>
      <w:r w:rsidRPr="001B4C1E">
        <w:rPr>
          <w:rFonts w:ascii="Palatino Linotype" w:eastAsia="Palatino Linotype" w:hAnsi="Palatino Linotype" w:cs="Palatino Linotype"/>
          <w:snapToGrid/>
          <w:sz w:val="22"/>
          <w:szCs w:val="22"/>
          <w:lang w:val="nl-NL"/>
        </w:rPr>
        <w:t>M. RUSSEL - CAPRILES</w:t>
      </w:r>
    </w:p>
    <w:p w:rsidR="00656AB0" w:rsidRDefault="00656AB0" w:rsidP="001D2D14">
      <w:pPr>
        <w:jc w:val="both"/>
        <w:rPr>
          <w:rFonts w:ascii="Palatino Linotype" w:hAnsi="Palatino Linotype"/>
          <w:sz w:val="22"/>
          <w:szCs w:val="22"/>
          <w:lang w:val="nl-NL"/>
        </w:rPr>
      </w:pPr>
    </w:p>
    <w:p w:rsidR="001D2D14" w:rsidRDefault="001D2D14" w:rsidP="001D2D14">
      <w:pPr>
        <w:jc w:val="both"/>
        <w:rPr>
          <w:rFonts w:ascii="Palatino Linotype" w:hAnsi="Palatino Linotype"/>
          <w:sz w:val="22"/>
          <w:szCs w:val="22"/>
          <w:lang w:val="nl-NL"/>
        </w:rPr>
      </w:pPr>
      <w:r w:rsidRPr="001D2D14">
        <w:rPr>
          <w:rFonts w:ascii="Palatino Linotype" w:hAnsi="Palatino Linotype"/>
          <w:sz w:val="22"/>
          <w:szCs w:val="22"/>
          <w:lang w:val="nl-NL"/>
        </w:rPr>
        <w:t>De Minister van Justitie,</w:t>
      </w:r>
    </w:p>
    <w:p w:rsidR="001B4C1E" w:rsidRPr="001B4C1E" w:rsidRDefault="001B4C1E" w:rsidP="00656AB0">
      <w:pPr>
        <w:autoSpaceDE w:val="0"/>
        <w:autoSpaceDN w:val="0"/>
        <w:ind w:firstLine="450"/>
        <w:rPr>
          <w:rFonts w:ascii="Palatino Linotype" w:eastAsia="Palatino Linotype" w:hAnsi="Palatino Linotype" w:cs="Palatino Linotype"/>
          <w:snapToGrid/>
          <w:sz w:val="22"/>
          <w:szCs w:val="22"/>
          <w:lang w:val="nl-NL"/>
        </w:rPr>
      </w:pPr>
      <w:r w:rsidRPr="001B4C1E">
        <w:rPr>
          <w:rFonts w:ascii="Palatino Linotype" w:eastAsia="Palatino Linotype" w:hAnsi="Palatino Linotype" w:cs="Palatino Linotype"/>
          <w:snapToGrid/>
          <w:sz w:val="22"/>
          <w:szCs w:val="22"/>
          <w:lang w:val="nl-NL"/>
        </w:rPr>
        <w:t>S.X.T. HATO</w:t>
      </w:r>
    </w:p>
    <w:p w:rsidR="001D2D14" w:rsidRPr="001D2D14" w:rsidRDefault="001D2D14" w:rsidP="001D2D14">
      <w:pPr>
        <w:tabs>
          <w:tab w:val="left" w:pos="5387"/>
        </w:tabs>
        <w:jc w:val="both"/>
        <w:rPr>
          <w:rFonts w:ascii="Palatino Linotype" w:hAnsi="Palatino Linotype"/>
          <w:sz w:val="22"/>
          <w:szCs w:val="22"/>
          <w:lang w:val="nl-NL"/>
        </w:rPr>
      </w:pPr>
      <w:r w:rsidRPr="001D2D14">
        <w:rPr>
          <w:rFonts w:ascii="Palatino Linotype" w:hAnsi="Palatino Linotype"/>
          <w:sz w:val="22"/>
          <w:szCs w:val="22"/>
          <w:lang w:val="nl-NL"/>
        </w:rPr>
        <w:tab/>
        <w:t xml:space="preserve">Uitgegeven de </w:t>
      </w:r>
      <w:r w:rsidR="001C286B">
        <w:rPr>
          <w:rFonts w:ascii="Palatino Linotype" w:hAnsi="Palatino Linotype"/>
          <w:sz w:val="22"/>
          <w:szCs w:val="22"/>
          <w:lang w:val="nl-NL"/>
        </w:rPr>
        <w:t>2</w:t>
      </w:r>
      <w:r w:rsidR="001B4C1E" w:rsidRPr="001B4C1E">
        <w:rPr>
          <w:rFonts w:ascii="Palatino Linotype" w:hAnsi="Palatino Linotype"/>
          <w:sz w:val="22"/>
          <w:szCs w:val="22"/>
          <w:vertAlign w:val="superscript"/>
          <w:lang w:val="nl-NL"/>
        </w:rPr>
        <w:t>de</w:t>
      </w:r>
      <w:r w:rsidR="001B4C1E">
        <w:rPr>
          <w:rFonts w:ascii="Palatino Linotype" w:hAnsi="Palatino Linotype"/>
          <w:sz w:val="22"/>
          <w:szCs w:val="22"/>
          <w:lang w:val="nl-NL"/>
        </w:rPr>
        <w:t xml:space="preserve"> </w:t>
      </w:r>
      <w:r w:rsidR="001C286B">
        <w:rPr>
          <w:rFonts w:ascii="Palatino Linotype" w:hAnsi="Palatino Linotype"/>
          <w:sz w:val="22"/>
          <w:szCs w:val="22"/>
          <w:lang w:val="nl-NL"/>
        </w:rPr>
        <w:t>april 2026</w:t>
      </w:r>
    </w:p>
    <w:p w:rsidR="001D2D14" w:rsidRDefault="001D2D14" w:rsidP="001D2D14">
      <w:pPr>
        <w:tabs>
          <w:tab w:val="left" w:pos="5387"/>
        </w:tabs>
        <w:jc w:val="both"/>
        <w:rPr>
          <w:rFonts w:ascii="Palatino Linotype" w:hAnsi="Palatino Linotype"/>
          <w:sz w:val="22"/>
          <w:szCs w:val="22"/>
          <w:lang w:val="nl-NL"/>
        </w:rPr>
      </w:pPr>
      <w:r w:rsidRPr="001D2D14">
        <w:rPr>
          <w:rFonts w:ascii="Palatino Linotype" w:hAnsi="Palatino Linotype"/>
          <w:sz w:val="22"/>
          <w:szCs w:val="22"/>
          <w:lang w:val="nl-NL"/>
        </w:rPr>
        <w:tab/>
        <w:t>De Minister van Algemene Zaken,</w:t>
      </w:r>
    </w:p>
    <w:p w:rsidR="001B4C1E" w:rsidRPr="001B4C1E" w:rsidRDefault="001B4C1E" w:rsidP="00656AB0">
      <w:pPr>
        <w:autoSpaceDE w:val="0"/>
        <w:autoSpaceDN w:val="0"/>
        <w:ind w:left="6570"/>
        <w:rPr>
          <w:rFonts w:ascii="Palatino Linotype" w:eastAsia="Palatino Linotype" w:hAnsi="Palatino Linotype" w:cs="Palatino Linotype"/>
          <w:snapToGrid/>
          <w:sz w:val="22"/>
          <w:szCs w:val="22"/>
          <w:lang w:val="nl-NL"/>
        </w:rPr>
      </w:pPr>
      <w:r w:rsidRPr="001B4C1E">
        <w:rPr>
          <w:rFonts w:ascii="Palatino Linotype" w:eastAsia="Palatino Linotype" w:hAnsi="Palatino Linotype" w:cs="Palatino Linotype"/>
          <w:snapToGrid/>
          <w:sz w:val="22"/>
          <w:szCs w:val="22"/>
          <w:lang w:val="nl-NL"/>
        </w:rPr>
        <w:t>G.S. PISAS</w:t>
      </w:r>
    </w:p>
    <w:p w:rsidR="001D2D14" w:rsidRPr="001D2D14" w:rsidRDefault="001D2D14" w:rsidP="001D2D14">
      <w:pPr>
        <w:ind w:right="-29"/>
        <w:jc w:val="both"/>
        <w:rPr>
          <w:rFonts w:ascii="Palatino Linotype" w:hAnsi="Palatino Linotype"/>
          <w:sz w:val="22"/>
          <w:szCs w:val="22"/>
          <w:lang w:val="nl-NL"/>
        </w:rPr>
        <w:sectPr w:rsidR="001D2D14" w:rsidRPr="001D2D14" w:rsidSect="001525F0">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656AB0" w:rsidRDefault="00656AB0" w:rsidP="001D2D14">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t xml:space="preserve">                                                                                                                                                                                                                               </w:t>
      </w:r>
    </w:p>
    <w:p w:rsidR="00656AB0" w:rsidRDefault="00656AB0" w:rsidP="001D2D14">
      <w:pPr>
        <w:pBdr>
          <w:bottom w:val="single" w:sz="6" w:space="1" w:color="auto"/>
        </w:pBdr>
        <w:ind w:right="-29"/>
        <w:jc w:val="both"/>
        <w:rPr>
          <w:rFonts w:ascii="Palatino Linotype" w:hAnsi="Palatino Linotype"/>
          <w:sz w:val="22"/>
          <w:szCs w:val="22"/>
          <w:lang w:val="nl-NL"/>
        </w:rPr>
      </w:pPr>
    </w:p>
    <w:p w:rsidR="001D2D14" w:rsidRPr="001D2D14" w:rsidRDefault="001D2D14" w:rsidP="001D2D14">
      <w:pPr>
        <w:pBdr>
          <w:bottom w:val="single" w:sz="6" w:space="1" w:color="auto"/>
        </w:pBdr>
        <w:ind w:right="-29"/>
        <w:jc w:val="both"/>
        <w:rPr>
          <w:rFonts w:ascii="Palatino Linotype" w:hAnsi="Palatino Linotype"/>
          <w:sz w:val="22"/>
          <w:szCs w:val="22"/>
          <w:lang w:val="nl-NL"/>
        </w:rPr>
      </w:pPr>
      <w:r w:rsidRPr="001D2D14">
        <w:rPr>
          <w:rFonts w:ascii="Palatino Linotype" w:hAnsi="Palatino Linotype"/>
          <w:sz w:val="22"/>
          <w:szCs w:val="22"/>
          <w:lang w:val="nl-NL"/>
        </w:rPr>
        <w:lastRenderedPageBreak/>
        <w:t>BIJLAGE behorende bij het Landsbesluit van de 30</w:t>
      </w:r>
      <w:r w:rsidRPr="001D2D14">
        <w:rPr>
          <w:rFonts w:ascii="Palatino Linotype" w:hAnsi="Palatino Linotype"/>
          <w:sz w:val="22"/>
          <w:szCs w:val="22"/>
          <w:vertAlign w:val="superscript"/>
          <w:lang w:val="nl-NL"/>
        </w:rPr>
        <w:t>ste</w:t>
      </w:r>
      <w:r w:rsidRPr="001D2D14">
        <w:rPr>
          <w:rFonts w:ascii="Palatino Linotype" w:hAnsi="Palatino Linotype"/>
          <w:sz w:val="22"/>
          <w:szCs w:val="22"/>
          <w:lang w:val="nl-NL"/>
        </w:rPr>
        <w:t xml:space="preserve"> oktober 2025, no. 25/2593, houdende </w:t>
      </w:r>
      <w:r w:rsidR="00656AB0">
        <w:rPr>
          <w:rFonts w:ascii="Palatino Linotype" w:hAnsi="Palatino Linotype"/>
          <w:sz w:val="22"/>
          <w:szCs w:val="22"/>
          <w:lang w:val="nl-NL"/>
        </w:rPr>
        <w:t xml:space="preserve">         </w:t>
      </w:r>
      <w:r w:rsidRPr="001D2D14">
        <w:rPr>
          <w:rFonts w:ascii="Palatino Linotype" w:hAnsi="Palatino Linotype"/>
          <w:sz w:val="22"/>
          <w:szCs w:val="22"/>
          <w:lang w:val="nl-NL"/>
        </w:rPr>
        <w:t>vaststelling van de geconsolideerde tekst van het Landsbesluit vergoeding kosten geneesmiddelen</w:t>
      </w:r>
      <w:r w:rsidRPr="001D2D14">
        <w:rPr>
          <w:rFonts w:ascii="Palatino Linotype" w:hAnsi="Palatino Linotype"/>
          <w:sz w:val="22"/>
          <w:szCs w:val="22"/>
          <w:vertAlign w:val="superscript"/>
          <w:lang w:val="nl-NL"/>
        </w:rPr>
        <w:footnoteReference w:id="3"/>
      </w:r>
    </w:p>
    <w:p w:rsidR="001D2D14" w:rsidRPr="001D2D14" w:rsidRDefault="001D2D14" w:rsidP="00656AB0">
      <w:pPr>
        <w:pBdr>
          <w:bottom w:val="single" w:sz="6" w:space="1" w:color="auto"/>
        </w:pBdr>
        <w:spacing w:line="200" w:lineRule="exact"/>
        <w:ind w:right="-29"/>
        <w:jc w:val="both"/>
        <w:rPr>
          <w:rFonts w:ascii="Palatino Linotype" w:hAnsi="Palatino Linotype"/>
          <w:sz w:val="22"/>
          <w:szCs w:val="22"/>
          <w:lang w:val="nl-NL"/>
        </w:rPr>
      </w:pPr>
    </w:p>
    <w:p w:rsidR="001D2D14" w:rsidRPr="001D2D14" w:rsidRDefault="001D2D14" w:rsidP="00656AB0">
      <w:pPr>
        <w:spacing w:line="200" w:lineRule="exact"/>
        <w:ind w:right="-29"/>
        <w:jc w:val="center"/>
        <w:rPr>
          <w:rFonts w:ascii="Palatino Linotype" w:hAnsi="Palatino Linotype"/>
          <w:sz w:val="22"/>
          <w:szCs w:val="22"/>
          <w:lang w:val="nl-NL"/>
        </w:rPr>
      </w:pPr>
    </w:p>
    <w:p w:rsidR="001D2D14" w:rsidRPr="001D2D14" w:rsidRDefault="001D2D14" w:rsidP="001D2D14">
      <w:pPr>
        <w:ind w:right="-29"/>
        <w:jc w:val="both"/>
        <w:rPr>
          <w:rFonts w:ascii="Palatino Linotype" w:hAnsi="Palatino Linotype"/>
          <w:sz w:val="22"/>
          <w:szCs w:val="22"/>
          <w:lang w:val="nl-NL"/>
        </w:rPr>
      </w:pPr>
      <w:r w:rsidRPr="001D2D14">
        <w:rPr>
          <w:rFonts w:ascii="Palatino Linotype" w:hAnsi="Palatino Linotype"/>
          <w:sz w:val="22"/>
          <w:szCs w:val="22"/>
          <w:lang w:val="nl-NL"/>
        </w:rPr>
        <w:t xml:space="preserve">Geconsolideerde tekst van het Landsbesluit vergoeding kosten geneesmiddelen (P.B. 2009, no. 42), zoals deze luidt: </w:t>
      </w:r>
    </w:p>
    <w:p w:rsidR="001D2D14" w:rsidRPr="001D2D14" w:rsidRDefault="001D2D14" w:rsidP="00656AB0">
      <w:pPr>
        <w:tabs>
          <w:tab w:val="left" w:pos="360"/>
        </w:tabs>
        <w:spacing w:line="200" w:lineRule="exact"/>
        <w:ind w:left="360" w:right="-29" w:hanging="360"/>
        <w:jc w:val="both"/>
        <w:rPr>
          <w:rFonts w:ascii="Palatino Linotype" w:hAnsi="Palatino Linotype"/>
          <w:sz w:val="22"/>
          <w:szCs w:val="22"/>
          <w:lang w:val="nl-NL"/>
        </w:rPr>
      </w:pPr>
    </w:p>
    <w:p w:rsidR="001D2D14" w:rsidRPr="001D2D14" w:rsidRDefault="001D2D14" w:rsidP="001D2D14">
      <w:pPr>
        <w:widowControl/>
        <w:numPr>
          <w:ilvl w:val="0"/>
          <w:numId w:val="8"/>
        </w:numPr>
        <w:tabs>
          <w:tab w:val="left" w:pos="360"/>
        </w:tabs>
        <w:ind w:left="360" w:right="-29"/>
        <w:contextualSpacing/>
        <w:jc w:val="both"/>
        <w:rPr>
          <w:rFonts w:ascii="Palatino Linotype" w:hAnsi="Palatino Linotype"/>
          <w:sz w:val="22"/>
          <w:szCs w:val="22"/>
          <w:lang w:val="nl-NL"/>
        </w:rPr>
      </w:pPr>
      <w:r w:rsidRPr="001D2D14">
        <w:rPr>
          <w:rFonts w:ascii="Palatino Linotype" w:hAnsi="Palatino Linotype"/>
          <w:sz w:val="22"/>
          <w:szCs w:val="22"/>
          <w:lang w:val="nl-NL"/>
        </w:rPr>
        <w:t>na wijziging</w:t>
      </w:r>
      <w:r w:rsidRPr="001D2D14">
        <w:rPr>
          <w:rFonts w:ascii="Palatino Linotype" w:hAnsi="Palatino Linotype"/>
          <w:color w:val="FF0000"/>
          <w:sz w:val="22"/>
          <w:szCs w:val="22"/>
          <w:lang w:val="nl-NL"/>
        </w:rPr>
        <w:t xml:space="preserve"> </w:t>
      </w:r>
      <w:r w:rsidRPr="001D2D14">
        <w:rPr>
          <w:rFonts w:ascii="Palatino Linotype" w:hAnsi="Palatino Linotype"/>
          <w:sz w:val="22"/>
          <w:szCs w:val="22"/>
          <w:lang w:val="nl-NL"/>
        </w:rPr>
        <w:t xml:space="preserve">tot stand gebracht door het Land Curaçao bij: </w:t>
      </w:r>
    </w:p>
    <w:p w:rsidR="001D2D14" w:rsidRPr="001D2D14" w:rsidRDefault="001D2D14" w:rsidP="001D2D14">
      <w:pPr>
        <w:widowControl/>
        <w:numPr>
          <w:ilvl w:val="0"/>
          <w:numId w:val="7"/>
        </w:numPr>
        <w:ind w:right="-29"/>
        <w:contextualSpacing/>
        <w:jc w:val="both"/>
        <w:rPr>
          <w:rFonts w:ascii="Palatino Linotype" w:hAnsi="Palatino Linotype"/>
          <w:sz w:val="22"/>
          <w:szCs w:val="22"/>
          <w:lang w:val="nl-NL"/>
        </w:rPr>
      </w:pPr>
      <w:r w:rsidRPr="001D2D14">
        <w:rPr>
          <w:rFonts w:ascii="Palatino Linotype" w:hAnsi="Palatino Linotype"/>
          <w:sz w:val="22"/>
          <w:szCs w:val="22"/>
          <w:lang w:val="nl-NL"/>
        </w:rPr>
        <w:t xml:space="preserve">Landsbesluit bevordering doelmatigheid gezondheidszorg (P.B. 2019, no. 24); </w:t>
      </w:r>
    </w:p>
    <w:p w:rsidR="001D2D14" w:rsidRPr="001D2D14" w:rsidRDefault="001D2D14" w:rsidP="00656AB0">
      <w:pPr>
        <w:widowControl/>
        <w:spacing w:line="200" w:lineRule="exact"/>
        <w:ind w:right="-29"/>
        <w:jc w:val="both"/>
        <w:rPr>
          <w:rFonts w:ascii="Palatino Linotype" w:hAnsi="Palatino Linotype"/>
          <w:sz w:val="22"/>
          <w:szCs w:val="22"/>
          <w:lang w:val="nl-NL"/>
        </w:rPr>
      </w:pPr>
    </w:p>
    <w:p w:rsidR="001D2D14" w:rsidRPr="001D2D14" w:rsidRDefault="001D2D14" w:rsidP="00656AB0">
      <w:pPr>
        <w:widowControl/>
        <w:tabs>
          <w:tab w:val="left" w:pos="3960"/>
        </w:tabs>
        <w:spacing w:line="200" w:lineRule="exact"/>
        <w:ind w:right="-29"/>
        <w:jc w:val="both"/>
        <w:rPr>
          <w:rFonts w:ascii="Palatino Linotype" w:hAnsi="Palatino Linotype"/>
          <w:sz w:val="22"/>
          <w:szCs w:val="22"/>
          <w:lang w:val="nl-NL"/>
        </w:rPr>
      </w:pPr>
      <w:r w:rsidRPr="001D2D14">
        <w:rPr>
          <w:rFonts w:ascii="Palatino Linotype" w:hAnsi="Palatino Linotype"/>
          <w:sz w:val="22"/>
          <w:szCs w:val="22"/>
          <w:lang w:val="nl-NL"/>
        </w:rPr>
        <w:t>en</w:t>
      </w:r>
      <w:r w:rsidR="00656AB0">
        <w:rPr>
          <w:rFonts w:ascii="Palatino Linotype" w:hAnsi="Palatino Linotype"/>
          <w:sz w:val="22"/>
          <w:szCs w:val="22"/>
          <w:lang w:val="nl-NL"/>
        </w:rPr>
        <w:tab/>
      </w:r>
    </w:p>
    <w:p w:rsidR="001D2D14" w:rsidRPr="001D2D14" w:rsidRDefault="001D2D14" w:rsidP="00656AB0">
      <w:pPr>
        <w:widowControl/>
        <w:spacing w:line="200" w:lineRule="exact"/>
        <w:ind w:right="-29"/>
        <w:jc w:val="both"/>
        <w:rPr>
          <w:rFonts w:ascii="Palatino Linotype" w:hAnsi="Palatino Linotype"/>
          <w:sz w:val="22"/>
          <w:szCs w:val="22"/>
          <w:lang w:val="nl-NL"/>
        </w:rPr>
      </w:pPr>
    </w:p>
    <w:p w:rsidR="001D2D14" w:rsidRPr="001D2D14" w:rsidRDefault="001D2D14" w:rsidP="001D2D14">
      <w:pPr>
        <w:ind w:left="360" w:right="-29" w:hanging="360"/>
        <w:jc w:val="both"/>
        <w:rPr>
          <w:rFonts w:ascii="Palatino Linotype" w:hAnsi="Palatino Linotype"/>
          <w:sz w:val="22"/>
          <w:szCs w:val="22"/>
          <w:lang w:val="nl-NL"/>
        </w:rPr>
      </w:pPr>
      <w:r w:rsidRPr="001D2D14">
        <w:rPr>
          <w:rFonts w:ascii="Palatino Linotype" w:hAnsi="Palatino Linotype"/>
          <w:sz w:val="22"/>
          <w:szCs w:val="22"/>
          <w:lang w:val="nl-NL"/>
        </w:rPr>
        <w:t>b.</w:t>
      </w:r>
      <w:r w:rsidRPr="001D2D14">
        <w:rPr>
          <w:rFonts w:ascii="Palatino Linotype" w:hAnsi="Palatino Linotype"/>
          <w:sz w:val="22"/>
          <w:szCs w:val="22"/>
          <w:lang w:val="nl-NL"/>
        </w:rPr>
        <w:tab/>
        <w:t>in overeenstemming gebracht met de aanwijzingen van de Algemene overgangsregeling wetgeving en bestuur Land Curaçao (A.B. 2010, no. 87, bijlage a).</w:t>
      </w:r>
    </w:p>
    <w:p w:rsidR="001D2D14" w:rsidRPr="001D2D14" w:rsidRDefault="001D2D14" w:rsidP="00656AB0">
      <w:pPr>
        <w:tabs>
          <w:tab w:val="left" w:pos="360"/>
        </w:tabs>
        <w:spacing w:line="200" w:lineRule="exact"/>
        <w:ind w:right="-29"/>
        <w:jc w:val="center"/>
        <w:rPr>
          <w:rFonts w:ascii="Palatino Linotype" w:hAnsi="Palatino Linotype"/>
          <w:sz w:val="22"/>
          <w:szCs w:val="22"/>
          <w:lang w:val="nl-NL"/>
        </w:rPr>
      </w:pPr>
    </w:p>
    <w:p w:rsidR="001D2D14" w:rsidRPr="001D2D14" w:rsidRDefault="001D2D14" w:rsidP="001D2D14">
      <w:pPr>
        <w:jc w:val="center"/>
        <w:rPr>
          <w:rFonts w:ascii="Palatino Linotype" w:hAnsi="Palatino Linotype"/>
          <w:sz w:val="22"/>
          <w:szCs w:val="22"/>
          <w:lang w:val="nl-NL"/>
        </w:rPr>
      </w:pPr>
      <w:r w:rsidRPr="001D2D14">
        <w:rPr>
          <w:rFonts w:ascii="Palatino Linotype" w:hAnsi="Palatino Linotype"/>
          <w:sz w:val="22"/>
          <w:szCs w:val="22"/>
          <w:lang w:val="nl-NL"/>
        </w:rPr>
        <w:t>-----</w:t>
      </w:r>
    </w:p>
    <w:p w:rsidR="001D2D14" w:rsidRPr="001D2D14" w:rsidRDefault="001D2D14" w:rsidP="00656AB0">
      <w:pPr>
        <w:suppressAutoHyphens/>
        <w:spacing w:line="200" w:lineRule="exact"/>
        <w:jc w:val="center"/>
        <w:rPr>
          <w:rFonts w:ascii="Palatino Linotype" w:hAnsi="Palatino Linotype"/>
          <w:sz w:val="22"/>
          <w:szCs w:val="22"/>
          <w:lang w:val="nl-NL"/>
        </w:rPr>
      </w:pPr>
    </w:p>
    <w:p w:rsidR="001D2D14" w:rsidRPr="001D2D14" w:rsidRDefault="001D2D14" w:rsidP="001D2D14">
      <w:pPr>
        <w:tabs>
          <w:tab w:val="left" w:pos="-720"/>
        </w:tabs>
        <w:spacing w:line="240" w:lineRule="atLeast"/>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 1. Algemene bepalingen </w:t>
      </w:r>
    </w:p>
    <w:p w:rsidR="001D2D14" w:rsidRPr="001D2D14" w:rsidRDefault="001D2D14" w:rsidP="00656AB0">
      <w:pPr>
        <w:tabs>
          <w:tab w:val="left" w:pos="-72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b/>
        <w:t>Artikel 1</w:t>
      </w:r>
    </w:p>
    <w:p w:rsidR="001D2D14" w:rsidRPr="001D2D14" w:rsidRDefault="001D2D14" w:rsidP="00656AB0">
      <w:pPr>
        <w:tabs>
          <w:tab w:val="left" w:pos="-720"/>
        </w:tabs>
        <w:spacing w:line="200" w:lineRule="exact"/>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 dit landsbesluit en de daarop berustende bepalingen wordt verstaan onder:</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168"/>
          <w:tab w:val="left" w:pos="3456"/>
          <w:tab w:val="left" w:pos="4320"/>
        </w:tabs>
        <w:ind w:left="3456" w:hanging="3456"/>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w:t>
      </w:r>
      <w:r w:rsidRPr="001D2D14">
        <w:rPr>
          <w:rFonts w:ascii="Palatino Linotype" w:hAnsi="Palatino Linotype"/>
          <w:spacing w:val="-3"/>
          <w:sz w:val="22"/>
          <w:szCs w:val="22"/>
          <w:lang w:val="nl-NL"/>
        </w:rPr>
        <w:tab/>
        <w:t>Minister</w:t>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de Minister van Gezondheid, Milieu en Natuur;</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261"/>
          <w:tab w:val="left" w:pos="4752"/>
          <w:tab w:val="left" w:pos="5040"/>
        </w:tabs>
        <w:autoSpaceDE w:val="0"/>
        <w:autoSpaceDN w:val="0"/>
        <w:adjustRightInd w:val="0"/>
        <w:ind w:left="3261" w:hanging="3261"/>
        <w:jc w:val="both"/>
        <w:rPr>
          <w:rFonts w:ascii="Palatino Linotype" w:hAnsi="Palatino Linotype"/>
          <w:spacing w:val="-3"/>
          <w:sz w:val="22"/>
          <w:szCs w:val="22"/>
          <w:lang w:val="nl-NL"/>
        </w:rPr>
      </w:pPr>
      <w:r w:rsidRPr="001D2D14">
        <w:rPr>
          <w:rFonts w:ascii="Palatino Linotype" w:hAnsi="Palatino Linotype"/>
          <w:snapToGrid/>
          <w:spacing w:val="-3"/>
          <w:sz w:val="22"/>
          <w:szCs w:val="22"/>
          <w:lang w:val="nl-NL"/>
        </w:rPr>
        <w:t>b.</w:t>
      </w:r>
      <w:r w:rsidRPr="001D2D14">
        <w:rPr>
          <w:rFonts w:ascii="Palatino Linotype" w:hAnsi="Palatino Linotype"/>
          <w:snapToGrid/>
          <w:spacing w:val="-3"/>
          <w:sz w:val="22"/>
          <w:szCs w:val="22"/>
          <w:lang w:val="nl-NL"/>
        </w:rPr>
        <w:tab/>
        <w:t xml:space="preserve">uitvoeringsorgaan </w:t>
      </w:r>
      <w:r w:rsidRPr="001D2D14">
        <w:rPr>
          <w:rFonts w:ascii="Palatino Linotype" w:hAnsi="Palatino Linotype"/>
          <w:snapToGrid/>
          <w:spacing w:val="-3"/>
          <w:sz w:val="22"/>
          <w:szCs w:val="22"/>
          <w:lang w:val="nl-NL"/>
        </w:rPr>
        <w:tab/>
        <w:t>:</w:t>
      </w:r>
      <w:r w:rsidRPr="001D2D14">
        <w:rPr>
          <w:rFonts w:ascii="Palatino Linotype" w:hAnsi="Palatino Linotype"/>
          <w:snapToGrid/>
          <w:spacing w:val="-3"/>
          <w:sz w:val="22"/>
          <w:szCs w:val="22"/>
          <w:lang w:val="nl-NL"/>
        </w:rPr>
        <w:tab/>
      </w:r>
      <w:r w:rsidRPr="001D2D14">
        <w:rPr>
          <w:rFonts w:ascii="Palatino Linotype" w:hAnsi="Palatino Linotype"/>
          <w:spacing w:val="-3"/>
          <w:sz w:val="22"/>
          <w:szCs w:val="22"/>
          <w:lang w:val="nl-NL"/>
        </w:rPr>
        <w:t>de Sociale Verzekeringsbank;</w:t>
      </w:r>
    </w:p>
    <w:p w:rsidR="001D2D14" w:rsidRPr="001D2D14" w:rsidRDefault="001D2D14" w:rsidP="001D2D14">
      <w:pPr>
        <w:tabs>
          <w:tab w:val="left" w:pos="-1440"/>
          <w:tab w:val="left" w:pos="-720"/>
          <w:tab w:val="left" w:pos="0"/>
          <w:tab w:val="left" w:pos="360"/>
          <w:tab w:val="left" w:pos="864"/>
          <w:tab w:val="left" w:pos="1296"/>
          <w:tab w:val="left" w:pos="1728"/>
          <w:tab w:val="left" w:pos="2160"/>
          <w:tab w:val="left" w:pos="2552"/>
          <w:tab w:val="left" w:pos="2835"/>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z w:val="22"/>
          <w:szCs w:val="22"/>
          <w:lang w:val="nl-NL"/>
        </w:rPr>
        <w:t>c.</w:t>
      </w:r>
      <w:r w:rsidRPr="001D2D14">
        <w:rPr>
          <w:rFonts w:ascii="Palatino Linotype" w:hAnsi="Palatino Linotype"/>
          <w:sz w:val="22"/>
          <w:szCs w:val="22"/>
          <w:lang w:val="nl-NL"/>
        </w:rPr>
        <w:tab/>
        <w:t>geneesmiddel</w:t>
      </w:r>
      <w:r w:rsidRPr="001D2D14">
        <w:rPr>
          <w:rFonts w:ascii="Palatino Linotype" w:hAnsi="Palatino Linotype"/>
          <w:sz w:val="22"/>
          <w:szCs w:val="22"/>
          <w:lang w:val="nl-NL"/>
        </w:rPr>
        <w:tab/>
      </w:r>
      <w:r w:rsidRPr="001D2D14">
        <w:rPr>
          <w:rFonts w:ascii="Palatino Linotype" w:hAnsi="Palatino Linotype"/>
          <w:sz w:val="22"/>
          <w:szCs w:val="22"/>
          <w:lang w:val="nl-NL"/>
        </w:rPr>
        <w:tab/>
      </w:r>
      <w:r w:rsidRPr="001D2D14">
        <w:rPr>
          <w:rFonts w:ascii="Palatino Linotype" w:hAnsi="Palatino Linotype"/>
          <w:sz w:val="22"/>
          <w:szCs w:val="22"/>
          <w:lang w:val="nl-NL"/>
        </w:rPr>
        <w:tab/>
        <w:t>:</w:t>
      </w:r>
      <w:r w:rsidRPr="001D2D14">
        <w:rPr>
          <w:rFonts w:ascii="Palatino Linotype" w:hAnsi="Palatino Linotype"/>
          <w:sz w:val="22"/>
          <w:szCs w:val="22"/>
          <w:lang w:val="nl-NL"/>
        </w:rPr>
        <w:tab/>
        <w:t>een geneesmiddel als bedoeld in artikel 1, onderdeel e, van de Landsverordening op de geneesmiddelenvoorziening</w:t>
      </w:r>
      <w:r w:rsidRPr="001D2D14">
        <w:rPr>
          <w:rFonts w:ascii="Palatino Linotype" w:hAnsi="Palatino Linotype"/>
          <w:sz w:val="22"/>
          <w:szCs w:val="22"/>
          <w:vertAlign w:val="superscript"/>
          <w:lang w:val="nl-NL"/>
        </w:rPr>
        <w:footnoteReference w:id="4"/>
      </w:r>
      <w:r w:rsidRPr="001D2D14">
        <w:rPr>
          <w:rFonts w:ascii="Palatino Linotype" w:hAnsi="Palatino Linotype"/>
          <w:spacing w:val="-3"/>
          <w:sz w:val="22"/>
          <w:szCs w:val="22"/>
          <w:lang w:val="nl-NL"/>
        </w:rPr>
        <w:t>;</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w:t>
      </w:r>
      <w:r w:rsidRPr="001D2D14">
        <w:rPr>
          <w:rFonts w:ascii="Palatino Linotype" w:hAnsi="Palatino Linotype"/>
          <w:spacing w:val="-3"/>
          <w:sz w:val="22"/>
          <w:szCs w:val="22"/>
          <w:lang w:val="nl-NL"/>
        </w:rPr>
        <w:tab/>
        <w:t>spécialité</w:t>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een geneesmiddel in een farmaceutische vorm, dat in de handel wordt gebracht onder een speciale benaming en in een standaardverpakking;</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w:t>
      </w:r>
      <w:r w:rsidRPr="001D2D14">
        <w:rPr>
          <w:rFonts w:ascii="Palatino Linotype" w:hAnsi="Palatino Linotype"/>
          <w:spacing w:val="-3"/>
          <w:sz w:val="22"/>
          <w:szCs w:val="22"/>
          <w:lang w:val="nl-NL"/>
        </w:rPr>
        <w:tab/>
        <w:t>preparaat</w:t>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een geneesmiddel in een farmaceutische vorm, dat in de handel wordt gebracht, niet onder een speciale benaming of niet in een standaard</w:t>
      </w:r>
      <w:r w:rsidRPr="001D2D14">
        <w:rPr>
          <w:rFonts w:ascii="Palatino Linotype" w:hAnsi="Palatino Linotype"/>
          <w:spacing w:val="-3"/>
          <w:sz w:val="22"/>
          <w:szCs w:val="22"/>
          <w:lang w:val="nl-NL"/>
        </w:rPr>
        <w:softHyphen/>
        <w:t>verpakking;</w:t>
      </w:r>
    </w:p>
    <w:p w:rsidR="001D2D14" w:rsidRPr="001D2D14" w:rsidRDefault="001D2D14" w:rsidP="001D2D14">
      <w:pPr>
        <w:tabs>
          <w:tab w:val="left" w:pos="360"/>
          <w:tab w:val="left" w:pos="2552"/>
          <w:tab w:val="left" w:pos="2835"/>
        </w:tabs>
        <w:autoSpaceDE w:val="0"/>
        <w:autoSpaceDN w:val="0"/>
        <w:adjustRightInd w:val="0"/>
        <w:ind w:left="2835" w:hanging="2835"/>
        <w:jc w:val="both"/>
        <w:rPr>
          <w:rFonts w:ascii="Palatino Linotype" w:hAnsi="Palatino Linotype"/>
          <w:snapToGrid/>
          <w:sz w:val="22"/>
          <w:szCs w:val="22"/>
          <w:lang w:val="nl-NL"/>
        </w:rPr>
      </w:pPr>
      <w:r w:rsidRPr="001D2D14">
        <w:rPr>
          <w:rFonts w:ascii="Palatino Linotype" w:hAnsi="Palatino Linotype"/>
          <w:snapToGrid/>
          <w:sz w:val="22"/>
          <w:szCs w:val="22"/>
          <w:lang w:val="nl-NL"/>
        </w:rPr>
        <w:t xml:space="preserve">f. </w:t>
      </w:r>
      <w:r w:rsidRPr="001D2D14">
        <w:rPr>
          <w:rFonts w:ascii="Palatino Linotype" w:hAnsi="Palatino Linotype"/>
          <w:snapToGrid/>
          <w:sz w:val="22"/>
          <w:szCs w:val="22"/>
          <w:lang w:val="nl-NL"/>
        </w:rPr>
        <w:tab/>
        <w:t>farmaceutische vorm</w:t>
      </w:r>
      <w:r w:rsidRPr="001D2D14">
        <w:rPr>
          <w:rFonts w:ascii="Palatino Linotype" w:hAnsi="Palatino Linotype"/>
          <w:snapToGrid/>
          <w:sz w:val="22"/>
          <w:szCs w:val="22"/>
          <w:lang w:val="nl-NL"/>
        </w:rPr>
        <w:tab/>
        <w:t xml:space="preserve">: </w:t>
      </w:r>
      <w:r w:rsidRPr="001D2D14">
        <w:rPr>
          <w:rFonts w:ascii="Palatino Linotype" w:hAnsi="Palatino Linotype"/>
          <w:snapToGrid/>
          <w:sz w:val="22"/>
          <w:szCs w:val="22"/>
          <w:lang w:val="nl-NL"/>
        </w:rPr>
        <w:tab/>
        <w:t xml:space="preserve">de vorm die met het oog op de toediening of aanwending van een geneesmiddel wordt gebezigd; </w:t>
      </w:r>
    </w:p>
    <w:p w:rsidR="001D2D14" w:rsidRPr="001D2D14" w:rsidRDefault="001D2D14" w:rsidP="001D2D14">
      <w:pPr>
        <w:tabs>
          <w:tab w:val="left" w:pos="-1440"/>
          <w:tab w:val="left" w:pos="-720"/>
          <w:tab w:val="left" w:pos="0"/>
          <w:tab w:val="left" w:pos="360"/>
          <w:tab w:val="left" w:pos="432"/>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g.</w:t>
      </w:r>
      <w:r w:rsidRPr="001D2D14">
        <w:rPr>
          <w:rFonts w:ascii="Palatino Linotype" w:hAnsi="Palatino Linotype"/>
          <w:spacing w:val="-3"/>
          <w:sz w:val="22"/>
          <w:szCs w:val="22"/>
          <w:lang w:val="nl-NL"/>
        </w:rPr>
        <w:tab/>
      </w:r>
      <w:proofErr w:type="spellStart"/>
      <w:r w:rsidRPr="001D2D14">
        <w:rPr>
          <w:rFonts w:ascii="Palatino Linotype" w:hAnsi="Palatino Linotype"/>
          <w:spacing w:val="-3"/>
          <w:sz w:val="22"/>
          <w:szCs w:val="22"/>
          <w:lang w:val="nl-NL"/>
        </w:rPr>
        <w:t>branded</w:t>
      </w:r>
      <w:proofErr w:type="spellEnd"/>
      <w:r w:rsidRPr="001D2D14">
        <w:rPr>
          <w:rFonts w:ascii="Palatino Linotype" w:hAnsi="Palatino Linotype"/>
          <w:spacing w:val="-3"/>
          <w:sz w:val="22"/>
          <w:szCs w:val="22"/>
          <w:lang w:val="nl-NL"/>
        </w:rPr>
        <w:t xml:space="preserve"> </w:t>
      </w:r>
      <w:proofErr w:type="spellStart"/>
      <w:r w:rsidRPr="001D2D14">
        <w:rPr>
          <w:rFonts w:ascii="Palatino Linotype" w:hAnsi="Palatino Linotype"/>
          <w:spacing w:val="-3"/>
          <w:sz w:val="22"/>
          <w:szCs w:val="22"/>
          <w:lang w:val="nl-NL"/>
        </w:rPr>
        <w:t>generic</w:t>
      </w:r>
      <w:proofErr w:type="spellEnd"/>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een spécialité dat in de handel wordt gebracht onder een benaming waarin de stofnaam is vermeld en waaraan een merknaam is toege</w:t>
      </w:r>
      <w:r w:rsidRPr="001D2D14">
        <w:rPr>
          <w:rFonts w:ascii="Palatino Linotype" w:hAnsi="Palatino Linotype"/>
          <w:spacing w:val="-3"/>
          <w:sz w:val="22"/>
          <w:szCs w:val="22"/>
          <w:lang w:val="nl-NL"/>
        </w:rPr>
        <w:softHyphen/>
        <w:t>voegd;</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w:t>
      </w:r>
      <w:r w:rsidRPr="001D2D14">
        <w:rPr>
          <w:rFonts w:ascii="Palatino Linotype" w:hAnsi="Palatino Linotype"/>
          <w:spacing w:val="-3"/>
          <w:sz w:val="22"/>
          <w:szCs w:val="22"/>
          <w:lang w:val="nl-NL"/>
        </w:rPr>
        <w:tab/>
        <w:t>combinatiepreparaat</w:t>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een geneesmiddel dat meer dan één werk</w:t>
      </w:r>
      <w:r w:rsidRPr="001D2D14">
        <w:rPr>
          <w:rFonts w:ascii="Palatino Linotype" w:hAnsi="Palatino Linotype"/>
          <w:spacing w:val="-3"/>
          <w:sz w:val="22"/>
          <w:szCs w:val="22"/>
          <w:lang w:val="nl-NL"/>
        </w:rPr>
        <w:softHyphen/>
        <w:t>zaam bestanddeel bevat;</w:t>
      </w:r>
    </w:p>
    <w:p w:rsidR="001D2D14" w:rsidRPr="001D2D14" w:rsidRDefault="001D2D14" w:rsidP="001D2D14">
      <w:pPr>
        <w:tabs>
          <w:tab w:val="left" w:pos="-1440"/>
          <w:tab w:val="left" w:pos="-720"/>
          <w:tab w:val="left" w:pos="0"/>
          <w:tab w:val="left" w:pos="360"/>
          <w:tab w:val="left" w:pos="432"/>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w:t>
      </w:r>
      <w:r w:rsidRPr="001D2D14">
        <w:rPr>
          <w:rFonts w:ascii="Palatino Linotype" w:hAnsi="Palatino Linotype"/>
          <w:spacing w:val="-3"/>
          <w:sz w:val="22"/>
          <w:szCs w:val="22"/>
          <w:lang w:val="nl-NL"/>
        </w:rPr>
        <w:tab/>
        <w:t xml:space="preserve">geregistreerd </w:t>
      </w:r>
    </w:p>
    <w:p w:rsidR="001D2D14" w:rsidRPr="001D2D14" w:rsidRDefault="001D2D14" w:rsidP="00B40BC7">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autoSpaceDE w:val="0"/>
        <w:autoSpaceDN w:val="0"/>
        <w:adjustRightInd w:val="0"/>
        <w:ind w:left="2835" w:hanging="2835"/>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ab/>
        <w:t>geneesmiddel</w:t>
      </w:r>
      <w:r w:rsidRPr="001D2D14">
        <w:rPr>
          <w:rFonts w:ascii="Palatino Linotype" w:hAnsi="Palatino Linotype"/>
          <w:snapToGrid/>
          <w:spacing w:val="-3"/>
          <w:sz w:val="22"/>
          <w:szCs w:val="22"/>
          <w:lang w:val="nl-NL"/>
        </w:rPr>
        <w:tab/>
      </w:r>
      <w:r w:rsidR="00B40BC7">
        <w:rPr>
          <w:rFonts w:ascii="Palatino Linotype" w:hAnsi="Palatino Linotype"/>
          <w:snapToGrid/>
          <w:spacing w:val="-3"/>
          <w:sz w:val="22"/>
          <w:szCs w:val="22"/>
          <w:lang w:val="nl-NL"/>
        </w:rPr>
        <w:tab/>
      </w:r>
      <w:r w:rsidRPr="001D2D14">
        <w:rPr>
          <w:rFonts w:ascii="Palatino Linotype" w:hAnsi="Palatino Linotype"/>
          <w:snapToGrid/>
          <w:spacing w:val="-3"/>
          <w:sz w:val="22"/>
          <w:szCs w:val="22"/>
          <w:lang w:val="nl-NL"/>
        </w:rPr>
        <w:t>:</w:t>
      </w:r>
      <w:r w:rsidRPr="001D2D14">
        <w:rPr>
          <w:rFonts w:ascii="Palatino Linotype" w:hAnsi="Palatino Linotype"/>
          <w:snapToGrid/>
          <w:spacing w:val="-3"/>
          <w:sz w:val="22"/>
          <w:szCs w:val="22"/>
          <w:lang w:val="nl-NL"/>
        </w:rPr>
        <w:tab/>
        <w:t>een geneesmiddel dat is ingeschreven in het register, bedoeld in artikel 5, tweede lid, van de Landsverordening op de geneesmiddelen</w:t>
      </w:r>
      <w:r w:rsidRPr="001D2D14">
        <w:rPr>
          <w:rFonts w:ascii="Palatino Linotype" w:hAnsi="Palatino Linotype"/>
          <w:snapToGrid/>
          <w:spacing w:val="-3"/>
          <w:sz w:val="22"/>
          <w:szCs w:val="22"/>
          <w:lang w:val="nl-NL"/>
        </w:rPr>
        <w:softHyphen/>
        <w:t>voorziening;</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autoSpaceDE w:val="0"/>
        <w:autoSpaceDN w:val="0"/>
        <w:adjustRightInd w:val="0"/>
        <w:ind w:left="2835" w:hanging="2835"/>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j.</w:t>
      </w:r>
      <w:r w:rsidRPr="001D2D14">
        <w:rPr>
          <w:rFonts w:ascii="Palatino Linotype" w:hAnsi="Palatino Linotype"/>
          <w:snapToGrid/>
          <w:spacing w:val="-3"/>
          <w:sz w:val="22"/>
          <w:szCs w:val="22"/>
          <w:lang w:val="nl-NL"/>
        </w:rPr>
        <w:tab/>
      </w:r>
      <w:proofErr w:type="spellStart"/>
      <w:r w:rsidRPr="001D2D14">
        <w:rPr>
          <w:rFonts w:ascii="Palatino Linotype" w:hAnsi="Palatino Linotype"/>
          <w:snapToGrid/>
          <w:spacing w:val="-3"/>
          <w:sz w:val="22"/>
          <w:szCs w:val="22"/>
          <w:lang w:val="nl-NL"/>
        </w:rPr>
        <w:t>Defined</w:t>
      </w:r>
      <w:proofErr w:type="spellEnd"/>
      <w:r w:rsidRPr="001D2D14">
        <w:rPr>
          <w:rFonts w:ascii="Palatino Linotype" w:hAnsi="Palatino Linotype"/>
          <w:snapToGrid/>
          <w:spacing w:val="-3"/>
          <w:sz w:val="22"/>
          <w:szCs w:val="22"/>
          <w:lang w:val="nl-NL"/>
        </w:rPr>
        <w:t xml:space="preserve"> Daily </w:t>
      </w:r>
      <w:proofErr w:type="spellStart"/>
      <w:r w:rsidRPr="001D2D14">
        <w:rPr>
          <w:rFonts w:ascii="Palatino Linotype" w:hAnsi="Palatino Linotype"/>
          <w:snapToGrid/>
          <w:spacing w:val="-3"/>
          <w:sz w:val="22"/>
          <w:szCs w:val="22"/>
          <w:lang w:val="nl-NL"/>
        </w:rPr>
        <w:t>Dose</w:t>
      </w:r>
      <w:proofErr w:type="spellEnd"/>
      <w:r w:rsidRPr="001D2D14">
        <w:rPr>
          <w:rFonts w:ascii="Palatino Linotype" w:hAnsi="Palatino Linotype"/>
          <w:snapToGrid/>
          <w:spacing w:val="-3"/>
          <w:sz w:val="22"/>
          <w:szCs w:val="22"/>
          <w:lang w:val="nl-NL"/>
        </w:rPr>
        <w:t xml:space="preserve"> </w:t>
      </w:r>
      <w:r w:rsidRPr="001D2D14">
        <w:rPr>
          <w:rFonts w:ascii="Palatino Linotype" w:hAnsi="Palatino Linotype"/>
          <w:snapToGrid/>
          <w:spacing w:val="-3"/>
          <w:sz w:val="22"/>
          <w:szCs w:val="22"/>
          <w:lang w:val="nl-NL"/>
        </w:rPr>
        <w:tab/>
        <w:t>:</w:t>
      </w:r>
      <w:r w:rsidRPr="001D2D14">
        <w:rPr>
          <w:rFonts w:ascii="Palatino Linotype" w:hAnsi="Palatino Linotype"/>
          <w:snapToGrid/>
          <w:spacing w:val="-3"/>
          <w:sz w:val="22"/>
          <w:szCs w:val="22"/>
          <w:lang w:val="nl-NL"/>
        </w:rPr>
        <w:tab/>
        <w:t>de dagdosis van een geneesmiddel, zoals vastgesteld onder verantwoor</w:t>
      </w:r>
      <w:r w:rsidRPr="001D2D14">
        <w:rPr>
          <w:rFonts w:ascii="Palatino Linotype" w:hAnsi="Palatino Linotype"/>
          <w:snapToGrid/>
          <w:spacing w:val="-3"/>
          <w:sz w:val="22"/>
          <w:szCs w:val="22"/>
          <w:lang w:val="nl-NL"/>
        </w:rPr>
        <w:softHyphen/>
      </w:r>
      <w:r w:rsidRPr="001D2D14">
        <w:rPr>
          <w:rFonts w:ascii="Palatino Linotype" w:hAnsi="Palatino Linotype"/>
          <w:snapToGrid/>
          <w:spacing w:val="-3"/>
          <w:sz w:val="22"/>
          <w:szCs w:val="22"/>
          <w:lang w:val="nl-NL"/>
        </w:rPr>
        <w:softHyphen/>
      </w:r>
      <w:r w:rsidRPr="001D2D14">
        <w:rPr>
          <w:rFonts w:ascii="Palatino Linotype" w:hAnsi="Palatino Linotype"/>
          <w:snapToGrid/>
          <w:spacing w:val="-3"/>
          <w:sz w:val="22"/>
          <w:szCs w:val="22"/>
          <w:lang w:val="nl-NL"/>
        </w:rPr>
        <w:softHyphen/>
        <w:t>de</w:t>
      </w:r>
      <w:r w:rsidRPr="001D2D14">
        <w:rPr>
          <w:rFonts w:ascii="Palatino Linotype" w:hAnsi="Palatino Linotype"/>
          <w:snapToGrid/>
          <w:spacing w:val="-3"/>
          <w:sz w:val="22"/>
          <w:szCs w:val="22"/>
          <w:lang w:val="nl-NL"/>
        </w:rPr>
        <w:softHyphen/>
        <w:t xml:space="preserve">lijkheid van het WHO Collaborating Centre </w:t>
      </w:r>
      <w:proofErr w:type="spellStart"/>
      <w:r w:rsidRPr="001D2D14">
        <w:rPr>
          <w:rFonts w:ascii="Palatino Linotype" w:hAnsi="Palatino Linotype"/>
          <w:snapToGrid/>
          <w:spacing w:val="-3"/>
          <w:sz w:val="22"/>
          <w:szCs w:val="22"/>
          <w:lang w:val="nl-NL"/>
        </w:rPr>
        <w:t>for</w:t>
      </w:r>
      <w:proofErr w:type="spellEnd"/>
      <w:r w:rsidRPr="001D2D14">
        <w:rPr>
          <w:rFonts w:ascii="Palatino Linotype" w:hAnsi="Palatino Linotype"/>
          <w:snapToGrid/>
          <w:spacing w:val="-3"/>
          <w:sz w:val="22"/>
          <w:szCs w:val="22"/>
          <w:lang w:val="nl-NL"/>
        </w:rPr>
        <w:t xml:space="preserve"> Drug </w:t>
      </w:r>
      <w:proofErr w:type="spellStart"/>
      <w:r w:rsidRPr="001D2D14">
        <w:rPr>
          <w:rFonts w:ascii="Palatino Linotype" w:hAnsi="Palatino Linotype"/>
          <w:snapToGrid/>
          <w:spacing w:val="-3"/>
          <w:sz w:val="22"/>
          <w:szCs w:val="22"/>
          <w:lang w:val="nl-NL"/>
        </w:rPr>
        <w:t>Statistics</w:t>
      </w:r>
      <w:proofErr w:type="spellEnd"/>
      <w:r w:rsidRPr="001D2D14">
        <w:rPr>
          <w:rFonts w:ascii="Palatino Linotype" w:hAnsi="Palatino Linotype"/>
          <w:snapToGrid/>
          <w:spacing w:val="-3"/>
          <w:sz w:val="22"/>
          <w:szCs w:val="22"/>
          <w:lang w:val="nl-NL"/>
        </w:rPr>
        <w:t xml:space="preserve"> </w:t>
      </w:r>
      <w:proofErr w:type="spellStart"/>
      <w:r w:rsidRPr="001D2D14">
        <w:rPr>
          <w:rFonts w:ascii="Palatino Linotype" w:hAnsi="Palatino Linotype"/>
          <w:snapToGrid/>
          <w:spacing w:val="-3"/>
          <w:sz w:val="22"/>
          <w:szCs w:val="22"/>
          <w:lang w:val="nl-NL"/>
        </w:rPr>
        <w:t>Methodo</w:t>
      </w:r>
      <w:r w:rsidRPr="001D2D14">
        <w:rPr>
          <w:rFonts w:ascii="Palatino Linotype" w:hAnsi="Palatino Linotype"/>
          <w:snapToGrid/>
          <w:spacing w:val="-3"/>
          <w:sz w:val="22"/>
          <w:szCs w:val="22"/>
          <w:lang w:val="nl-NL"/>
        </w:rPr>
        <w:softHyphen/>
        <w:t>logy</w:t>
      </w:r>
      <w:proofErr w:type="spellEnd"/>
      <w:r w:rsidRPr="001D2D14">
        <w:rPr>
          <w:rFonts w:ascii="Palatino Linotype" w:hAnsi="Palatino Linotype"/>
          <w:snapToGrid/>
          <w:spacing w:val="-3"/>
          <w:sz w:val="22"/>
          <w:szCs w:val="22"/>
          <w:lang w:val="nl-NL"/>
        </w:rPr>
        <w:t>;</w:t>
      </w:r>
    </w:p>
    <w:p w:rsidR="001D2D14" w:rsidRPr="001D2D14" w:rsidRDefault="001D2D14" w:rsidP="001D2D14">
      <w:p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k.</w:t>
      </w:r>
      <w:r w:rsidRPr="001D2D14">
        <w:rPr>
          <w:rFonts w:ascii="Palatino Linotype" w:hAnsi="Palatino Linotype"/>
          <w:spacing w:val="-3"/>
          <w:sz w:val="22"/>
          <w:szCs w:val="22"/>
          <w:lang w:val="nl-NL"/>
        </w:rPr>
        <w:tab/>
      </w:r>
      <w:proofErr w:type="spellStart"/>
      <w:r w:rsidRPr="001D2D14">
        <w:rPr>
          <w:rFonts w:ascii="Palatino Linotype" w:hAnsi="Palatino Linotype"/>
          <w:spacing w:val="-3"/>
          <w:sz w:val="22"/>
          <w:szCs w:val="22"/>
          <w:lang w:val="nl-NL"/>
        </w:rPr>
        <w:t>Anatomical</w:t>
      </w:r>
      <w:proofErr w:type="spellEnd"/>
      <w:r w:rsidRPr="001D2D14">
        <w:rPr>
          <w:rFonts w:ascii="Palatino Linotype" w:hAnsi="Palatino Linotype"/>
          <w:spacing w:val="-3"/>
          <w:sz w:val="22"/>
          <w:szCs w:val="22"/>
          <w:lang w:val="nl-NL"/>
        </w:rPr>
        <w:t xml:space="preserve"> Thera-</w:t>
      </w:r>
    </w:p>
    <w:p w:rsidR="001D2D14" w:rsidRPr="001D2D14" w:rsidRDefault="001D2D14" w:rsidP="00B40BC7">
      <w:p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b/>
      </w:r>
      <w:proofErr w:type="spellStart"/>
      <w:r w:rsidRPr="001D2D14">
        <w:rPr>
          <w:rFonts w:ascii="Palatino Linotype" w:hAnsi="Palatino Linotype"/>
          <w:spacing w:val="-3"/>
          <w:sz w:val="22"/>
          <w:szCs w:val="22"/>
          <w:lang w:val="nl-NL"/>
        </w:rPr>
        <w:t>peutical</w:t>
      </w:r>
      <w:proofErr w:type="spellEnd"/>
      <w:r w:rsidRPr="001D2D14">
        <w:rPr>
          <w:rFonts w:ascii="Palatino Linotype" w:hAnsi="Palatino Linotype"/>
          <w:spacing w:val="-3"/>
          <w:sz w:val="22"/>
          <w:szCs w:val="22"/>
          <w:lang w:val="nl-NL"/>
        </w:rPr>
        <w:t xml:space="preserve"> Chemical</w:t>
      </w:r>
    </w:p>
    <w:p w:rsidR="001D2D14" w:rsidRPr="001D2D14" w:rsidRDefault="001D2D14" w:rsidP="00B40BC7">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autoSpaceDE w:val="0"/>
        <w:autoSpaceDN w:val="0"/>
        <w:adjustRightInd w:val="0"/>
        <w:ind w:left="2835" w:hanging="2835"/>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ab/>
      </w:r>
      <w:bookmarkStart w:id="0" w:name="_GoBack"/>
      <w:bookmarkEnd w:id="0"/>
      <w:proofErr w:type="spellStart"/>
      <w:r w:rsidRPr="001D2D14">
        <w:rPr>
          <w:rFonts w:ascii="Palatino Linotype" w:hAnsi="Palatino Linotype"/>
          <w:snapToGrid/>
          <w:spacing w:val="-3"/>
          <w:sz w:val="22"/>
          <w:szCs w:val="22"/>
          <w:lang w:val="nl-NL"/>
        </w:rPr>
        <w:t>Classification</w:t>
      </w:r>
      <w:proofErr w:type="spellEnd"/>
      <w:r w:rsidRPr="001D2D14">
        <w:rPr>
          <w:rFonts w:ascii="Palatino Linotype" w:hAnsi="Palatino Linotype"/>
          <w:snapToGrid/>
          <w:spacing w:val="-3"/>
          <w:sz w:val="22"/>
          <w:szCs w:val="22"/>
          <w:lang w:val="nl-NL"/>
        </w:rPr>
        <w:tab/>
      </w:r>
      <w:r w:rsidR="00B40BC7">
        <w:rPr>
          <w:rFonts w:ascii="Palatino Linotype" w:hAnsi="Palatino Linotype"/>
          <w:snapToGrid/>
          <w:spacing w:val="-3"/>
          <w:sz w:val="22"/>
          <w:szCs w:val="22"/>
          <w:lang w:val="nl-NL"/>
        </w:rPr>
        <w:tab/>
      </w:r>
      <w:r w:rsidRPr="001D2D14">
        <w:rPr>
          <w:rFonts w:ascii="Palatino Linotype" w:hAnsi="Palatino Linotype"/>
          <w:snapToGrid/>
          <w:spacing w:val="-3"/>
          <w:sz w:val="22"/>
          <w:szCs w:val="22"/>
          <w:lang w:val="nl-NL"/>
        </w:rPr>
        <w:t>:</w:t>
      </w:r>
      <w:r w:rsidRPr="001D2D14">
        <w:rPr>
          <w:rFonts w:ascii="Palatino Linotype" w:hAnsi="Palatino Linotype"/>
          <w:snapToGrid/>
          <w:spacing w:val="-3"/>
          <w:sz w:val="22"/>
          <w:szCs w:val="22"/>
          <w:lang w:val="nl-NL"/>
        </w:rPr>
        <w:tab/>
        <w:t>de classificatie van geneesmiddelen, zoals samengesteld onder ver</w:t>
      </w:r>
      <w:r w:rsidRPr="001D2D14">
        <w:rPr>
          <w:rFonts w:ascii="Palatino Linotype" w:hAnsi="Palatino Linotype"/>
          <w:snapToGrid/>
          <w:spacing w:val="-3"/>
          <w:sz w:val="22"/>
          <w:szCs w:val="22"/>
          <w:lang w:val="nl-NL"/>
        </w:rPr>
        <w:softHyphen/>
        <w:t>ant</w:t>
      </w:r>
      <w:r w:rsidRPr="001D2D14">
        <w:rPr>
          <w:rFonts w:ascii="Palatino Linotype" w:hAnsi="Palatino Linotype"/>
          <w:snapToGrid/>
          <w:spacing w:val="-3"/>
          <w:sz w:val="22"/>
          <w:szCs w:val="22"/>
          <w:lang w:val="nl-NL"/>
        </w:rPr>
        <w:softHyphen/>
      </w:r>
      <w:r w:rsidRPr="001D2D14">
        <w:rPr>
          <w:rFonts w:ascii="Palatino Linotype" w:hAnsi="Palatino Linotype"/>
          <w:snapToGrid/>
          <w:spacing w:val="-3"/>
          <w:sz w:val="22"/>
          <w:szCs w:val="22"/>
          <w:lang w:val="nl-NL"/>
        </w:rPr>
        <w:softHyphen/>
        <w:t>woor</w:t>
      </w:r>
      <w:r w:rsidRPr="001D2D14">
        <w:rPr>
          <w:rFonts w:ascii="Palatino Linotype" w:hAnsi="Palatino Linotype"/>
          <w:snapToGrid/>
          <w:spacing w:val="-3"/>
          <w:sz w:val="22"/>
          <w:szCs w:val="22"/>
          <w:lang w:val="nl-NL"/>
        </w:rPr>
        <w:softHyphen/>
        <w:t>de</w:t>
      </w:r>
      <w:r w:rsidRPr="001D2D14">
        <w:rPr>
          <w:rFonts w:ascii="Palatino Linotype" w:hAnsi="Palatino Linotype"/>
          <w:snapToGrid/>
          <w:spacing w:val="-3"/>
          <w:sz w:val="22"/>
          <w:szCs w:val="22"/>
          <w:lang w:val="nl-NL"/>
        </w:rPr>
        <w:softHyphen/>
        <w:t xml:space="preserve">lijkheid van het WHO Collaborating Centre </w:t>
      </w:r>
      <w:proofErr w:type="spellStart"/>
      <w:r w:rsidRPr="001D2D14">
        <w:rPr>
          <w:rFonts w:ascii="Palatino Linotype" w:hAnsi="Palatino Linotype"/>
          <w:snapToGrid/>
          <w:spacing w:val="-3"/>
          <w:sz w:val="22"/>
          <w:szCs w:val="22"/>
          <w:lang w:val="nl-NL"/>
        </w:rPr>
        <w:t>for</w:t>
      </w:r>
      <w:proofErr w:type="spellEnd"/>
      <w:r w:rsidRPr="001D2D14">
        <w:rPr>
          <w:rFonts w:ascii="Palatino Linotype" w:hAnsi="Palatino Linotype"/>
          <w:snapToGrid/>
          <w:spacing w:val="-3"/>
          <w:sz w:val="22"/>
          <w:szCs w:val="22"/>
          <w:lang w:val="nl-NL"/>
        </w:rPr>
        <w:t xml:space="preserve"> Drug </w:t>
      </w:r>
      <w:proofErr w:type="spellStart"/>
      <w:r w:rsidRPr="001D2D14">
        <w:rPr>
          <w:rFonts w:ascii="Palatino Linotype" w:hAnsi="Palatino Linotype"/>
          <w:snapToGrid/>
          <w:spacing w:val="-3"/>
          <w:sz w:val="22"/>
          <w:szCs w:val="22"/>
          <w:lang w:val="nl-NL"/>
        </w:rPr>
        <w:t>Statistics</w:t>
      </w:r>
      <w:proofErr w:type="spellEnd"/>
      <w:r w:rsidRPr="001D2D14">
        <w:rPr>
          <w:rFonts w:ascii="Palatino Linotype" w:hAnsi="Palatino Linotype"/>
          <w:snapToGrid/>
          <w:spacing w:val="-3"/>
          <w:sz w:val="22"/>
          <w:szCs w:val="22"/>
          <w:lang w:val="nl-NL"/>
        </w:rPr>
        <w:t xml:space="preserve"> </w:t>
      </w:r>
      <w:proofErr w:type="spellStart"/>
      <w:r w:rsidRPr="001D2D14">
        <w:rPr>
          <w:rFonts w:ascii="Palatino Linotype" w:hAnsi="Palatino Linotype"/>
          <w:snapToGrid/>
          <w:spacing w:val="-3"/>
          <w:sz w:val="22"/>
          <w:szCs w:val="22"/>
          <w:lang w:val="nl-NL"/>
        </w:rPr>
        <w:t>Methodo</w:t>
      </w:r>
      <w:r w:rsidRPr="001D2D14">
        <w:rPr>
          <w:rFonts w:ascii="Palatino Linotype" w:hAnsi="Palatino Linotype"/>
          <w:snapToGrid/>
          <w:spacing w:val="-3"/>
          <w:sz w:val="22"/>
          <w:szCs w:val="22"/>
          <w:lang w:val="nl-NL"/>
        </w:rPr>
        <w:softHyphen/>
        <w:t>logy</w:t>
      </w:r>
      <w:proofErr w:type="spellEnd"/>
      <w:r w:rsidRPr="001D2D14">
        <w:rPr>
          <w:rFonts w:ascii="Palatino Linotype" w:hAnsi="Palatino Linotype"/>
          <w:snapToGrid/>
          <w:spacing w:val="-3"/>
          <w:sz w:val="22"/>
          <w:szCs w:val="22"/>
          <w:lang w:val="nl-NL"/>
        </w:rPr>
        <w:t>;</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autoSpaceDE w:val="0"/>
        <w:autoSpaceDN w:val="0"/>
        <w:adjustRightInd w:val="0"/>
        <w:ind w:left="2835" w:hanging="2835"/>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l.</w:t>
      </w:r>
      <w:r w:rsidRPr="001D2D14">
        <w:rPr>
          <w:rFonts w:ascii="Palatino Linotype" w:hAnsi="Palatino Linotype"/>
          <w:snapToGrid/>
          <w:spacing w:val="-3"/>
          <w:sz w:val="22"/>
          <w:szCs w:val="22"/>
          <w:lang w:val="nl-NL"/>
        </w:rPr>
        <w:tab/>
        <w:t>standaardkuur</w:t>
      </w:r>
      <w:r w:rsidRPr="001D2D14">
        <w:rPr>
          <w:rFonts w:ascii="Palatino Linotype" w:hAnsi="Palatino Linotype"/>
          <w:snapToGrid/>
          <w:spacing w:val="-3"/>
          <w:sz w:val="22"/>
          <w:szCs w:val="22"/>
          <w:lang w:val="nl-NL"/>
        </w:rPr>
        <w:tab/>
        <w:t>:</w:t>
      </w:r>
      <w:r w:rsidRPr="001D2D14">
        <w:rPr>
          <w:rFonts w:ascii="Palatino Linotype" w:hAnsi="Palatino Linotype"/>
          <w:snapToGrid/>
          <w:spacing w:val="-3"/>
          <w:sz w:val="22"/>
          <w:szCs w:val="22"/>
          <w:lang w:val="nl-NL"/>
        </w:rPr>
        <w:tab/>
        <w:t>de totale hoeveelheid van het werk</w:t>
      </w:r>
      <w:r w:rsidRPr="001D2D14">
        <w:rPr>
          <w:rFonts w:ascii="Palatino Linotype" w:hAnsi="Palatino Linotype"/>
          <w:snapToGrid/>
          <w:spacing w:val="-3"/>
          <w:sz w:val="22"/>
          <w:szCs w:val="22"/>
          <w:lang w:val="nl-NL"/>
        </w:rPr>
        <w:softHyphen/>
        <w:t>zame bestanddeel van een geneesmid</w:t>
      </w:r>
      <w:r w:rsidRPr="001D2D14">
        <w:rPr>
          <w:rFonts w:ascii="Palatino Linotype" w:hAnsi="Palatino Linotype"/>
          <w:snapToGrid/>
          <w:spacing w:val="-3"/>
          <w:sz w:val="22"/>
          <w:szCs w:val="22"/>
          <w:lang w:val="nl-NL"/>
        </w:rPr>
        <w:softHyphen/>
        <w:t>del die wordt gegeven, blijkens de dose</w:t>
      </w:r>
      <w:r w:rsidRPr="001D2D14">
        <w:rPr>
          <w:rFonts w:ascii="Palatino Linotype" w:hAnsi="Palatino Linotype"/>
          <w:snapToGrid/>
          <w:spacing w:val="-3"/>
          <w:sz w:val="22"/>
          <w:szCs w:val="22"/>
          <w:lang w:val="nl-NL"/>
        </w:rPr>
        <w:softHyphen/>
        <w:t>ring, welke wordt ver</w:t>
      </w:r>
      <w:r w:rsidRPr="001D2D14">
        <w:rPr>
          <w:rFonts w:ascii="Palatino Linotype" w:hAnsi="Palatino Linotype"/>
          <w:snapToGrid/>
          <w:spacing w:val="-3"/>
          <w:sz w:val="22"/>
          <w:szCs w:val="22"/>
          <w:lang w:val="nl-NL"/>
        </w:rPr>
        <w:softHyphen/>
        <w:t>meld in de door de fa</w:t>
      </w:r>
      <w:r w:rsidRPr="001D2D14">
        <w:rPr>
          <w:rFonts w:ascii="Palatino Linotype" w:hAnsi="Palatino Linotype"/>
          <w:snapToGrid/>
          <w:spacing w:val="-3"/>
          <w:sz w:val="22"/>
          <w:szCs w:val="22"/>
          <w:lang w:val="nl-NL"/>
        </w:rPr>
        <w:softHyphen/>
        <w:t>bri</w:t>
      </w:r>
      <w:r w:rsidRPr="001D2D14">
        <w:rPr>
          <w:rFonts w:ascii="Palatino Linotype" w:hAnsi="Palatino Linotype"/>
          <w:snapToGrid/>
          <w:spacing w:val="-3"/>
          <w:sz w:val="22"/>
          <w:szCs w:val="22"/>
          <w:lang w:val="nl-NL"/>
        </w:rPr>
        <w:softHyphen/>
        <w:t>kant, ingevolge artikel 13, vierde lid, van het Landsbe</w:t>
      </w:r>
      <w:r w:rsidRPr="001D2D14">
        <w:rPr>
          <w:rFonts w:ascii="Palatino Linotype" w:hAnsi="Palatino Linotype"/>
          <w:snapToGrid/>
          <w:spacing w:val="-3"/>
          <w:sz w:val="22"/>
          <w:szCs w:val="22"/>
          <w:lang w:val="nl-NL"/>
        </w:rPr>
        <w:softHyphen/>
        <w:t>sluit verpakte geneesmid</w:t>
      </w:r>
      <w:r w:rsidRPr="001D2D14">
        <w:rPr>
          <w:rFonts w:ascii="Palatino Linotype" w:hAnsi="Palatino Linotype"/>
          <w:snapToGrid/>
          <w:spacing w:val="-3"/>
          <w:sz w:val="22"/>
          <w:szCs w:val="22"/>
          <w:lang w:val="nl-NL"/>
        </w:rPr>
        <w:softHyphen/>
        <w:t>delen</w:t>
      </w:r>
      <w:r w:rsidRPr="001D2D14">
        <w:rPr>
          <w:rFonts w:ascii="Palatino Linotype" w:hAnsi="Palatino Linotype"/>
          <w:snapToGrid/>
          <w:spacing w:val="-3"/>
          <w:sz w:val="22"/>
          <w:szCs w:val="22"/>
          <w:vertAlign w:val="superscript"/>
          <w:lang w:val="nl-NL"/>
        </w:rPr>
        <w:footnoteReference w:id="5"/>
      </w:r>
      <w:r w:rsidRPr="001D2D14">
        <w:rPr>
          <w:rFonts w:ascii="Palatino Linotype" w:hAnsi="Palatino Linotype"/>
          <w:snapToGrid/>
          <w:spacing w:val="-3"/>
          <w:sz w:val="22"/>
          <w:szCs w:val="22"/>
          <w:lang w:val="nl-NL"/>
        </w:rPr>
        <w:t xml:space="preserve"> geleverde gegevens inzake het ge</w:t>
      </w:r>
      <w:r w:rsidRPr="001D2D14">
        <w:rPr>
          <w:rFonts w:ascii="Palatino Linotype" w:hAnsi="Palatino Linotype"/>
          <w:snapToGrid/>
          <w:spacing w:val="-3"/>
          <w:sz w:val="22"/>
          <w:szCs w:val="22"/>
          <w:lang w:val="nl-NL"/>
        </w:rPr>
        <w:softHyphen/>
        <w:t>bruik;</w:t>
      </w:r>
    </w:p>
    <w:p w:rsidR="001D2D14" w:rsidRPr="001D2D14" w:rsidRDefault="001D2D14" w:rsidP="001D2D14">
      <w:pPr>
        <w:tabs>
          <w:tab w:val="left" w:pos="-1440"/>
          <w:tab w:val="left" w:pos="-720"/>
          <w:tab w:val="left" w:pos="360"/>
          <w:tab w:val="left" w:pos="432"/>
          <w:tab w:val="left" w:pos="864"/>
          <w:tab w:val="left" w:pos="1296"/>
          <w:tab w:val="left" w:pos="1728"/>
          <w:tab w:val="left" w:pos="2160"/>
          <w:tab w:val="left" w:pos="2552"/>
          <w:tab w:val="left" w:pos="2835"/>
          <w:tab w:val="left" w:pos="3456"/>
          <w:tab w:val="left" w:pos="3888"/>
          <w:tab w:val="left" w:pos="4320"/>
          <w:tab w:val="left" w:pos="4752"/>
          <w:tab w:val="left" w:pos="5040"/>
        </w:tabs>
        <w:autoSpaceDE w:val="0"/>
        <w:autoSpaceDN w:val="0"/>
        <w:adjustRightInd w:val="0"/>
        <w:ind w:left="2835" w:hanging="2835"/>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m.</w:t>
      </w:r>
      <w:r w:rsidRPr="001D2D14">
        <w:rPr>
          <w:rFonts w:ascii="Palatino Linotype" w:hAnsi="Palatino Linotype"/>
          <w:snapToGrid/>
          <w:spacing w:val="-3"/>
          <w:sz w:val="22"/>
          <w:szCs w:val="22"/>
          <w:lang w:val="nl-NL"/>
        </w:rPr>
        <w:tab/>
        <w:t xml:space="preserve">referentiehoeveelheid </w:t>
      </w:r>
      <w:r w:rsidRPr="001D2D14">
        <w:rPr>
          <w:rFonts w:ascii="Palatino Linotype" w:hAnsi="Palatino Linotype"/>
          <w:snapToGrid/>
          <w:spacing w:val="-3"/>
          <w:sz w:val="22"/>
          <w:szCs w:val="22"/>
          <w:lang w:val="nl-NL"/>
        </w:rPr>
        <w:tab/>
        <w:t>:</w:t>
      </w:r>
      <w:r w:rsidRPr="001D2D14">
        <w:rPr>
          <w:rFonts w:ascii="Palatino Linotype" w:hAnsi="Palatino Linotype"/>
          <w:snapToGrid/>
          <w:spacing w:val="-3"/>
          <w:sz w:val="22"/>
          <w:szCs w:val="22"/>
          <w:lang w:val="nl-NL"/>
        </w:rPr>
        <w:tab/>
        <w:t>de hoeveelheid van een werkzaam bestanddeel van een geneesmiddel, niet zijn</w:t>
      </w:r>
      <w:r w:rsidRPr="001D2D14">
        <w:rPr>
          <w:rFonts w:ascii="Palatino Linotype" w:hAnsi="Palatino Linotype"/>
          <w:snapToGrid/>
          <w:spacing w:val="-3"/>
          <w:sz w:val="22"/>
          <w:szCs w:val="22"/>
          <w:lang w:val="nl-NL"/>
        </w:rPr>
        <w:softHyphen/>
        <w:t xml:space="preserve">de een </w:t>
      </w:r>
      <w:proofErr w:type="spellStart"/>
      <w:r w:rsidRPr="001D2D14">
        <w:rPr>
          <w:rFonts w:ascii="Palatino Linotype" w:hAnsi="Palatino Linotype"/>
          <w:snapToGrid/>
          <w:spacing w:val="-3"/>
          <w:sz w:val="22"/>
          <w:szCs w:val="22"/>
          <w:lang w:val="nl-NL"/>
        </w:rPr>
        <w:t>retardvorm</w:t>
      </w:r>
      <w:proofErr w:type="spellEnd"/>
      <w:r w:rsidRPr="001D2D14">
        <w:rPr>
          <w:rFonts w:ascii="Palatino Linotype" w:hAnsi="Palatino Linotype"/>
          <w:snapToGrid/>
          <w:spacing w:val="-3"/>
          <w:sz w:val="22"/>
          <w:szCs w:val="22"/>
          <w:lang w:val="nl-NL"/>
        </w:rPr>
        <w:t>, waarmee, gege</w:t>
      </w:r>
      <w:r w:rsidRPr="001D2D14">
        <w:rPr>
          <w:rFonts w:ascii="Palatino Linotype" w:hAnsi="Palatino Linotype"/>
          <w:snapToGrid/>
          <w:spacing w:val="-3"/>
          <w:sz w:val="22"/>
          <w:szCs w:val="22"/>
          <w:lang w:val="nl-NL"/>
        </w:rPr>
        <w:softHyphen/>
        <w:t>ven de standaarddosis en het gebrui</w:t>
      </w:r>
      <w:r w:rsidRPr="001D2D14">
        <w:rPr>
          <w:rFonts w:ascii="Palatino Linotype" w:hAnsi="Palatino Linotype"/>
          <w:snapToGrid/>
          <w:spacing w:val="-3"/>
          <w:sz w:val="22"/>
          <w:szCs w:val="22"/>
          <w:lang w:val="nl-NL"/>
        </w:rPr>
        <w:softHyphen/>
        <w:t>kelijke aantal keren per dag dat het geneesmid</w:t>
      </w:r>
      <w:r w:rsidRPr="001D2D14">
        <w:rPr>
          <w:rFonts w:ascii="Palatino Linotype" w:hAnsi="Palatino Linotype"/>
          <w:snapToGrid/>
          <w:spacing w:val="-3"/>
          <w:sz w:val="22"/>
          <w:szCs w:val="22"/>
          <w:lang w:val="nl-NL"/>
        </w:rPr>
        <w:softHyphen/>
        <w:t>del wordt gegeven om die standaarddosis te berei</w:t>
      </w:r>
      <w:r w:rsidRPr="001D2D14">
        <w:rPr>
          <w:rFonts w:ascii="Palatino Linotype" w:hAnsi="Palatino Linotype"/>
          <w:snapToGrid/>
          <w:spacing w:val="-3"/>
          <w:sz w:val="22"/>
          <w:szCs w:val="22"/>
          <w:lang w:val="nl-NL"/>
        </w:rPr>
        <w:softHyphen/>
        <w:t>ken, de ge</w:t>
      </w:r>
      <w:r w:rsidRPr="001D2D14">
        <w:rPr>
          <w:rFonts w:ascii="Palatino Linotype" w:hAnsi="Palatino Linotype"/>
          <w:snapToGrid/>
          <w:spacing w:val="-3"/>
          <w:sz w:val="22"/>
          <w:szCs w:val="22"/>
          <w:lang w:val="nl-NL"/>
        </w:rPr>
        <w:softHyphen/>
        <w:t>bruikelijke dage</w:t>
      </w:r>
      <w:r w:rsidRPr="001D2D14">
        <w:rPr>
          <w:rFonts w:ascii="Palatino Linotype" w:hAnsi="Palatino Linotype"/>
          <w:snapToGrid/>
          <w:spacing w:val="-3"/>
          <w:sz w:val="22"/>
          <w:szCs w:val="22"/>
          <w:lang w:val="nl-NL"/>
        </w:rPr>
        <w:softHyphen/>
        <w:t>lijkse dosering kan worden bereikt;</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n.</w:t>
      </w:r>
      <w:r w:rsidRPr="001D2D14">
        <w:rPr>
          <w:rFonts w:ascii="Palatino Linotype" w:hAnsi="Palatino Linotype"/>
          <w:spacing w:val="-3"/>
          <w:sz w:val="22"/>
          <w:szCs w:val="22"/>
          <w:lang w:val="nl-NL"/>
        </w:rPr>
        <w:tab/>
        <w:t>rechthebbende</w:t>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een ieder die krachtens wettelijke rege</w:t>
      </w:r>
      <w:r w:rsidRPr="001D2D14">
        <w:rPr>
          <w:rFonts w:ascii="Palatino Linotype" w:hAnsi="Palatino Linotype"/>
          <w:spacing w:val="-3"/>
          <w:sz w:val="22"/>
          <w:szCs w:val="22"/>
          <w:lang w:val="nl-NL"/>
        </w:rPr>
        <w:softHyphen/>
        <w:t>ling aanspraak kan maken op gehe</w:t>
      </w:r>
      <w:r w:rsidRPr="001D2D14">
        <w:rPr>
          <w:rFonts w:ascii="Palatino Linotype" w:hAnsi="Palatino Linotype"/>
          <w:spacing w:val="-3"/>
          <w:sz w:val="22"/>
          <w:szCs w:val="22"/>
          <w:lang w:val="nl-NL"/>
        </w:rPr>
        <w:softHyphen/>
        <w:t>le of gedeeltelijke vergoeding van de kosten verbonden aan de verstrekking van genees</w:t>
      </w:r>
      <w:r w:rsidRPr="001D2D14">
        <w:rPr>
          <w:rFonts w:ascii="Palatino Linotype" w:hAnsi="Palatino Linotype"/>
          <w:spacing w:val="-3"/>
          <w:sz w:val="22"/>
          <w:szCs w:val="22"/>
          <w:lang w:val="nl-NL"/>
        </w:rPr>
        <w:softHyphen/>
        <w:t>middelen;</w:t>
      </w:r>
    </w:p>
    <w:p w:rsidR="001D2D14" w:rsidRPr="001D2D14" w:rsidRDefault="001D2D14" w:rsidP="001D2D14">
      <w:pPr>
        <w:tabs>
          <w:tab w:val="left" w:pos="-1440"/>
          <w:tab w:val="left" w:pos="-720"/>
          <w:tab w:val="left" w:pos="0"/>
          <w:tab w:val="left" w:pos="360"/>
          <w:tab w:val="left" w:pos="432"/>
          <w:tab w:val="left" w:pos="864"/>
          <w:tab w:val="left" w:pos="1296"/>
          <w:tab w:val="left" w:pos="1728"/>
          <w:tab w:val="left" w:pos="2160"/>
          <w:tab w:val="left" w:pos="2552"/>
          <w:tab w:val="left" w:pos="2835"/>
          <w:tab w:val="left" w:pos="3888"/>
          <w:tab w:val="left" w:pos="4320"/>
          <w:tab w:val="left" w:pos="4752"/>
          <w:tab w:val="left" w:pos="5040"/>
        </w:tabs>
        <w:autoSpaceDE w:val="0"/>
        <w:autoSpaceDN w:val="0"/>
        <w:adjustRightInd w:val="0"/>
        <w:ind w:left="2835" w:hanging="2835"/>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o.</w:t>
      </w:r>
      <w:r w:rsidRPr="001D2D14">
        <w:rPr>
          <w:rFonts w:ascii="Palatino Linotype" w:hAnsi="Palatino Linotype"/>
          <w:snapToGrid/>
          <w:spacing w:val="-3"/>
          <w:sz w:val="22"/>
          <w:szCs w:val="22"/>
          <w:lang w:val="nl-NL"/>
        </w:rPr>
        <w:tab/>
        <w:t>importeur</w:t>
      </w:r>
      <w:r w:rsidRPr="001D2D14">
        <w:rPr>
          <w:rFonts w:ascii="Palatino Linotype" w:hAnsi="Palatino Linotype"/>
          <w:snapToGrid/>
          <w:spacing w:val="-3"/>
          <w:sz w:val="22"/>
          <w:szCs w:val="22"/>
          <w:lang w:val="nl-NL"/>
        </w:rPr>
        <w:tab/>
      </w:r>
      <w:r w:rsidRPr="001D2D14">
        <w:rPr>
          <w:rFonts w:ascii="Palatino Linotype" w:hAnsi="Palatino Linotype"/>
          <w:snapToGrid/>
          <w:spacing w:val="-3"/>
          <w:sz w:val="22"/>
          <w:szCs w:val="22"/>
          <w:lang w:val="nl-NL"/>
        </w:rPr>
        <w:tab/>
        <w:t xml:space="preserve"> </w:t>
      </w:r>
      <w:r w:rsidRPr="001D2D14">
        <w:rPr>
          <w:rFonts w:ascii="Palatino Linotype" w:hAnsi="Palatino Linotype"/>
          <w:snapToGrid/>
          <w:spacing w:val="-3"/>
          <w:sz w:val="22"/>
          <w:szCs w:val="22"/>
          <w:lang w:val="nl-NL"/>
        </w:rPr>
        <w:tab/>
        <w:t>:</w:t>
      </w:r>
      <w:r w:rsidRPr="001D2D14">
        <w:rPr>
          <w:rFonts w:ascii="Palatino Linotype" w:hAnsi="Palatino Linotype"/>
          <w:snapToGrid/>
          <w:spacing w:val="-3"/>
          <w:sz w:val="22"/>
          <w:szCs w:val="22"/>
          <w:lang w:val="nl-NL"/>
        </w:rPr>
        <w:tab/>
        <w:t>degene die geneesmiddelen invoert en krachtens een vergunning als bedoeld in artikel 3, eerste lid, onderdeel d, van de Landsverordening op de geneesmidde</w:t>
      </w:r>
      <w:r w:rsidRPr="001D2D14">
        <w:rPr>
          <w:rFonts w:ascii="Palatino Linotype" w:hAnsi="Palatino Linotype"/>
          <w:snapToGrid/>
          <w:spacing w:val="-3"/>
          <w:sz w:val="22"/>
          <w:szCs w:val="22"/>
          <w:lang w:val="nl-NL"/>
        </w:rPr>
        <w:softHyphen/>
        <w:t>lenvoor</w:t>
      </w:r>
      <w:r w:rsidRPr="001D2D14">
        <w:rPr>
          <w:rFonts w:ascii="Palatino Linotype" w:hAnsi="Palatino Linotype"/>
          <w:snapToGrid/>
          <w:spacing w:val="-3"/>
          <w:sz w:val="22"/>
          <w:szCs w:val="22"/>
          <w:lang w:val="nl-NL"/>
        </w:rPr>
        <w:softHyphen/>
        <w:t>ziening aflevert;</w:t>
      </w:r>
    </w:p>
    <w:p w:rsidR="001D2D14" w:rsidRPr="001D2D14" w:rsidRDefault="001D2D14" w:rsidP="001D2D14">
      <w:pPr>
        <w:tabs>
          <w:tab w:val="left" w:pos="-1440"/>
          <w:tab w:val="left" w:pos="-720"/>
          <w:tab w:val="left" w:pos="0"/>
          <w:tab w:val="left" w:pos="360"/>
          <w:tab w:val="left" w:pos="432"/>
          <w:tab w:val="left" w:pos="864"/>
          <w:tab w:val="left" w:pos="1296"/>
          <w:tab w:val="left" w:pos="1728"/>
          <w:tab w:val="left" w:pos="2552"/>
          <w:tab w:val="left" w:pos="2835"/>
          <w:tab w:val="left" w:pos="3456"/>
          <w:tab w:val="left" w:pos="3888"/>
          <w:tab w:val="left" w:pos="4320"/>
          <w:tab w:val="left" w:pos="4752"/>
          <w:tab w:val="left" w:pos="5040"/>
        </w:tabs>
        <w:ind w:left="3456" w:hanging="3456"/>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p.</w:t>
      </w:r>
      <w:r w:rsidRPr="001D2D14">
        <w:rPr>
          <w:rFonts w:ascii="Palatino Linotype" w:hAnsi="Palatino Linotype"/>
          <w:spacing w:val="-3"/>
          <w:sz w:val="22"/>
          <w:szCs w:val="22"/>
          <w:lang w:val="nl-NL"/>
        </w:rPr>
        <w:tab/>
        <w:t xml:space="preserve">werkelijke kosten </w:t>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de kosten van inkoop door de apo</w:t>
      </w:r>
      <w:r w:rsidRPr="001D2D14">
        <w:rPr>
          <w:rFonts w:ascii="Palatino Linotype" w:hAnsi="Palatino Linotype"/>
          <w:spacing w:val="-3"/>
          <w:sz w:val="22"/>
          <w:szCs w:val="22"/>
          <w:lang w:val="nl-NL"/>
        </w:rPr>
        <w:softHyphen/>
        <w:t>theek;</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q.</w:t>
      </w:r>
      <w:r w:rsidRPr="001D2D14">
        <w:rPr>
          <w:rFonts w:ascii="Palatino Linotype" w:hAnsi="Palatino Linotype"/>
          <w:spacing w:val="-3"/>
          <w:sz w:val="22"/>
          <w:szCs w:val="22"/>
          <w:lang w:val="nl-NL"/>
        </w:rPr>
        <w:tab/>
        <w:t xml:space="preserve">vergoedingslimiet </w:t>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het bedrag dat ten hoogste wordt ver</w:t>
      </w:r>
      <w:r w:rsidRPr="001D2D14">
        <w:rPr>
          <w:rFonts w:ascii="Palatino Linotype" w:hAnsi="Palatino Linotype"/>
          <w:spacing w:val="-3"/>
          <w:sz w:val="22"/>
          <w:szCs w:val="22"/>
          <w:lang w:val="nl-NL"/>
        </w:rPr>
        <w:softHyphen/>
        <w:t>goed voor verstrekte geneesmid</w:t>
      </w:r>
      <w:r w:rsidRPr="001D2D14">
        <w:rPr>
          <w:rFonts w:ascii="Palatino Linotype" w:hAnsi="Palatino Linotype"/>
          <w:spacing w:val="-3"/>
          <w:sz w:val="22"/>
          <w:szCs w:val="22"/>
          <w:lang w:val="nl-NL"/>
        </w:rPr>
        <w:softHyphen/>
        <w:t>de</w:t>
      </w:r>
      <w:r w:rsidRPr="001D2D14">
        <w:rPr>
          <w:rFonts w:ascii="Palatino Linotype" w:hAnsi="Palatino Linotype"/>
          <w:spacing w:val="-3"/>
          <w:sz w:val="22"/>
          <w:szCs w:val="22"/>
          <w:lang w:val="nl-NL"/>
        </w:rPr>
        <w:softHyphen/>
        <w:t>len;</w:t>
      </w:r>
    </w:p>
    <w:p w:rsidR="001D2D14" w:rsidRPr="001D2D14" w:rsidRDefault="001D2D14" w:rsidP="001D2D14">
      <w:pPr>
        <w:tabs>
          <w:tab w:val="left" w:pos="-1440"/>
          <w:tab w:val="left" w:pos="-720"/>
          <w:tab w:val="left" w:pos="0"/>
          <w:tab w:val="left" w:pos="360"/>
          <w:tab w:val="left" w:pos="864"/>
          <w:tab w:val="left" w:pos="1296"/>
          <w:tab w:val="left" w:pos="1728"/>
          <w:tab w:val="left" w:pos="2552"/>
          <w:tab w:val="left" w:pos="2835"/>
          <w:tab w:val="left" w:pos="3888"/>
          <w:tab w:val="left" w:pos="4320"/>
          <w:tab w:val="left" w:pos="4752"/>
          <w:tab w:val="left" w:pos="5040"/>
        </w:tabs>
        <w:ind w:left="2835" w:hanging="2835"/>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r.</w:t>
      </w:r>
      <w:r w:rsidRPr="001D2D14">
        <w:rPr>
          <w:rFonts w:ascii="Palatino Linotype" w:hAnsi="Palatino Linotype"/>
          <w:spacing w:val="-3"/>
          <w:sz w:val="22"/>
          <w:szCs w:val="22"/>
          <w:lang w:val="nl-NL"/>
        </w:rPr>
        <w:tab/>
        <w:t>recept</w:t>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r>
      <w:r w:rsidRPr="001D2D14">
        <w:rPr>
          <w:rFonts w:ascii="Palatino Linotype" w:hAnsi="Palatino Linotype"/>
          <w:spacing w:val="-3"/>
          <w:sz w:val="22"/>
          <w:szCs w:val="22"/>
          <w:lang w:val="nl-NL"/>
        </w:rPr>
        <w:tab/>
        <w:t>:</w:t>
      </w:r>
      <w:r w:rsidRPr="001D2D14">
        <w:rPr>
          <w:rFonts w:ascii="Palatino Linotype" w:hAnsi="Palatino Linotype"/>
          <w:spacing w:val="-3"/>
          <w:sz w:val="22"/>
          <w:szCs w:val="22"/>
          <w:lang w:val="nl-NL"/>
        </w:rPr>
        <w:tab/>
        <w:t>hetgeen daaronder wordt verstaan in arti</w:t>
      </w:r>
      <w:r w:rsidRPr="001D2D14">
        <w:rPr>
          <w:rFonts w:ascii="Palatino Linotype" w:hAnsi="Palatino Linotype"/>
          <w:spacing w:val="-3"/>
          <w:sz w:val="22"/>
          <w:szCs w:val="22"/>
          <w:lang w:val="nl-NL"/>
        </w:rPr>
        <w:softHyphen/>
        <w:t>kel 1, onderdeel h, van de Landsverordening op de geneesmiddelenvoor</w:t>
      </w:r>
      <w:r w:rsidRPr="001D2D14">
        <w:rPr>
          <w:rFonts w:ascii="Palatino Linotype" w:hAnsi="Palatino Linotype"/>
          <w:spacing w:val="-3"/>
          <w:sz w:val="22"/>
          <w:szCs w:val="22"/>
          <w:lang w:val="nl-NL"/>
        </w:rPr>
        <w:softHyphen/>
        <w:t xml:space="preserve">ziening, mits voorzien van de naam, het adres, het telefoonnummer van de voorschrijvende geneeskundige en de datum van afgifte daarvan. </w:t>
      </w:r>
    </w:p>
    <w:p w:rsidR="001D2D14" w:rsidRPr="001D2D14" w:rsidRDefault="001D2D14" w:rsidP="001A4E67">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2</w:t>
      </w:r>
    </w:p>
    <w:p w:rsidR="001D2D14" w:rsidRPr="001D2D14" w:rsidRDefault="001D2D14" w:rsidP="001A4E67">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Hetgeen in dit landsbesluit is bepaald ten aanzien van genees</w:t>
      </w:r>
      <w:r w:rsidRPr="001D2D14">
        <w:rPr>
          <w:rFonts w:ascii="Palatino Linotype" w:hAnsi="Palatino Linotype"/>
          <w:spacing w:val="-3"/>
          <w:sz w:val="22"/>
          <w:szCs w:val="22"/>
          <w:lang w:val="nl-NL"/>
        </w:rPr>
        <w:softHyphen/>
        <w:t>mid</w:t>
      </w:r>
      <w:r w:rsidRPr="001D2D14">
        <w:rPr>
          <w:rFonts w:ascii="Palatino Linotype" w:hAnsi="Palatino Linotype"/>
          <w:spacing w:val="-3"/>
          <w:sz w:val="22"/>
          <w:szCs w:val="22"/>
          <w:lang w:val="nl-NL"/>
        </w:rPr>
        <w:softHyphen/>
        <w:t>delen is van overeenkomstige toepassing op verbandmiddelen.</w:t>
      </w:r>
    </w:p>
    <w:p w:rsidR="001D2D14" w:rsidRPr="001D2D14" w:rsidRDefault="001D2D14" w:rsidP="001A4E67">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 2. Vergoeding van geneesmiddelen</w:t>
      </w:r>
    </w:p>
    <w:p w:rsidR="001D2D14" w:rsidRPr="001D2D14" w:rsidRDefault="001D2D14" w:rsidP="001A4E67">
      <w:pPr>
        <w:tabs>
          <w:tab w:val="left" w:pos="-144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w:t>
      </w:r>
    </w:p>
    <w:p w:rsidR="001D2D14" w:rsidRPr="001D2D14" w:rsidRDefault="001D2D14" w:rsidP="001A4E67">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numPr>
          <w:ilvl w:val="0"/>
          <w:numId w:val="1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Voor vergoeding komen in aanmerking verstrekte:</w:t>
      </w:r>
    </w:p>
    <w:p w:rsidR="001D2D14" w:rsidRPr="001D2D14" w:rsidRDefault="001D2D14" w:rsidP="001D2D14">
      <w:pPr>
        <w:numPr>
          <w:ilvl w:val="0"/>
          <w:numId w:val="14"/>
        </w:numPr>
        <w:tabs>
          <w:tab w:val="left" w:pos="-1440"/>
          <w:tab w:val="left" w:pos="-720"/>
          <w:tab w:val="left" w:pos="0"/>
          <w:tab w:val="left" w:pos="851"/>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geregistreerde geneesmiddelen, die zijn opgenomen in de bij dit landsbesluit behorende bijlagen;</w:t>
      </w:r>
    </w:p>
    <w:p w:rsidR="001D2D14" w:rsidRPr="001D2D14" w:rsidRDefault="001D2D14" w:rsidP="001D2D14">
      <w:pPr>
        <w:numPr>
          <w:ilvl w:val="0"/>
          <w:numId w:val="14"/>
        </w:numPr>
        <w:tabs>
          <w:tab w:val="left" w:pos="-1440"/>
          <w:tab w:val="left" w:pos="-720"/>
          <w:tab w:val="left" w:pos="0"/>
          <w:tab w:val="left" w:pos="851"/>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niet geregistreerde geneesmiddelen, die op grond van de Landsverordening op de geneesmiddelenvoorziening hier te lande mogen worden afgeleverd, indien de behandeling met die geneesmiddelen als rationele farmacotherapie kan worden aangemerkt;</w:t>
      </w:r>
    </w:p>
    <w:p w:rsidR="000268D0" w:rsidRDefault="000268D0">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1D2D14" w:rsidRPr="001D2D14" w:rsidRDefault="001D2D14" w:rsidP="001D2D14">
      <w:pPr>
        <w:numPr>
          <w:ilvl w:val="0"/>
          <w:numId w:val="14"/>
        </w:numPr>
        <w:tabs>
          <w:tab w:val="left" w:pos="-1440"/>
          <w:tab w:val="left" w:pos="-720"/>
          <w:tab w:val="left" w:pos="0"/>
          <w:tab w:val="left" w:pos="851"/>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bloedproducten in de zin van de Landsverordening organisatie bloedvoorziening</w:t>
      </w:r>
      <w:r w:rsidRPr="001D2D14">
        <w:rPr>
          <w:rFonts w:ascii="Palatino Linotype" w:hAnsi="Palatino Linotype"/>
          <w:spacing w:val="-3"/>
          <w:sz w:val="22"/>
          <w:szCs w:val="22"/>
          <w:vertAlign w:val="superscript"/>
          <w:lang w:val="nl-NL"/>
        </w:rPr>
        <w:footnoteReference w:id="6"/>
      </w:r>
      <w:r w:rsidRPr="001D2D14">
        <w:rPr>
          <w:rFonts w:ascii="Palatino Linotype" w:hAnsi="Palatino Linotype"/>
          <w:spacing w:val="-3"/>
          <w:sz w:val="22"/>
          <w:szCs w:val="22"/>
          <w:lang w:val="nl-NL"/>
        </w:rPr>
        <w:t xml:space="preserve"> voor zover die</w:t>
      </w:r>
      <w:r w:rsidRPr="001D2D14">
        <w:rPr>
          <w:rFonts w:ascii="Palatino Linotype" w:hAnsi="Palatino Linotype"/>
          <w:sz w:val="22"/>
          <w:szCs w:val="22"/>
          <w:lang w:val="nl-NL"/>
        </w:rPr>
        <w:t xml:space="preserve"> therapeutische werking hebben</w:t>
      </w:r>
      <w:r w:rsidRPr="001D2D14">
        <w:rPr>
          <w:rFonts w:ascii="Palatino Linotype" w:hAnsi="Palatino Linotype"/>
          <w:spacing w:val="-3"/>
          <w:sz w:val="22"/>
          <w:szCs w:val="22"/>
          <w:lang w:val="nl-NL"/>
        </w:rPr>
        <w:t>;</w:t>
      </w:r>
    </w:p>
    <w:p w:rsidR="001D2D14" w:rsidRPr="001D2D14" w:rsidRDefault="001D2D14" w:rsidP="001D2D14">
      <w:pPr>
        <w:numPr>
          <w:ilvl w:val="0"/>
          <w:numId w:val="14"/>
        </w:numPr>
        <w:tabs>
          <w:tab w:val="left" w:pos="-1440"/>
          <w:tab w:val="left" w:pos="-720"/>
          <w:tab w:val="left" w:pos="0"/>
          <w:tab w:val="left" w:pos="864"/>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polymere, </w:t>
      </w:r>
      <w:proofErr w:type="spellStart"/>
      <w:r w:rsidRPr="001D2D14">
        <w:rPr>
          <w:rFonts w:ascii="Palatino Linotype" w:hAnsi="Palatino Linotype"/>
          <w:spacing w:val="-3"/>
          <w:sz w:val="22"/>
          <w:szCs w:val="22"/>
          <w:lang w:val="nl-NL"/>
        </w:rPr>
        <w:t>oligomere</w:t>
      </w:r>
      <w:proofErr w:type="spellEnd"/>
      <w:r w:rsidRPr="001D2D14">
        <w:rPr>
          <w:rFonts w:ascii="Palatino Linotype" w:hAnsi="Palatino Linotype"/>
          <w:spacing w:val="-3"/>
          <w:sz w:val="22"/>
          <w:szCs w:val="22"/>
          <w:lang w:val="nl-NL"/>
        </w:rPr>
        <w:t xml:space="preserve">, </w:t>
      </w:r>
      <w:proofErr w:type="spellStart"/>
      <w:r w:rsidRPr="001D2D14">
        <w:rPr>
          <w:rFonts w:ascii="Palatino Linotype" w:hAnsi="Palatino Linotype"/>
          <w:spacing w:val="-3"/>
          <w:sz w:val="22"/>
          <w:szCs w:val="22"/>
          <w:lang w:val="nl-NL"/>
        </w:rPr>
        <w:t>monomere</w:t>
      </w:r>
      <w:proofErr w:type="spellEnd"/>
      <w:r w:rsidRPr="001D2D14">
        <w:rPr>
          <w:rFonts w:ascii="Palatino Linotype" w:hAnsi="Palatino Linotype"/>
          <w:spacing w:val="-3"/>
          <w:sz w:val="22"/>
          <w:szCs w:val="22"/>
          <w:lang w:val="nl-NL"/>
        </w:rPr>
        <w:t xml:space="preserve"> en modulaire dieetpreparaten.  </w:t>
      </w:r>
    </w:p>
    <w:p w:rsidR="001D2D14" w:rsidRPr="001D2D14" w:rsidRDefault="001D2D14" w:rsidP="001D2D14">
      <w:pPr>
        <w:numPr>
          <w:ilvl w:val="0"/>
          <w:numId w:val="13"/>
        </w:numPr>
        <w:tabs>
          <w:tab w:val="left" w:pos="-1440"/>
          <w:tab w:val="left" w:pos="-720"/>
          <w:tab w:val="left" w:pos="432"/>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Bij dit landsbesluit behoren twee bijlagen. Bijlage 1 bevat de lijst van de geneesmiddelen die voor vergoeding in aanmerking komen. Deze bijlage bestaat uit twee delen, te weten deel A, dat bevat de lijst van geneesmiddelen waarvoor een vergoedingslimiet is vast</w:t>
      </w:r>
      <w:r w:rsidRPr="001D2D14">
        <w:rPr>
          <w:rFonts w:ascii="Palatino Linotype" w:hAnsi="Palatino Linotype"/>
          <w:spacing w:val="-3"/>
          <w:sz w:val="22"/>
          <w:szCs w:val="22"/>
          <w:lang w:val="nl-NL"/>
        </w:rPr>
        <w:softHyphen/>
        <w:t xml:space="preserve">gesteld, en deel B, dat bevat de lijst van geneesmiddelen waarvoor geen vergoedingslimiet is vastgesteld. Bijlage 2 bevat een lijst van geneesmiddelen, die eveneens voorkomen in Bijlage 1, doch die slechts voor vergoeding in aanmerking komen voor zover wordt voldaan aan in Bijlage 2 genoemde voorwaarden. Deze voorwaarden kunnen verschillend zijn voor zover het betreft de uitvoering van de onderscheiden wettelijke regelingen ter uitvoering waarvan dit landsbesluit strekt. </w:t>
      </w:r>
    </w:p>
    <w:p w:rsidR="001D2D14" w:rsidRPr="001D2D14" w:rsidRDefault="001D2D14" w:rsidP="001D2D14">
      <w:pPr>
        <w:numPr>
          <w:ilvl w:val="0"/>
          <w:numId w:val="13"/>
        </w:numPr>
        <w:tabs>
          <w:tab w:val="left" w:pos="-1440"/>
          <w:tab w:val="left" w:pos="-720"/>
          <w:tab w:val="left" w:pos="432"/>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(vervallen)</w:t>
      </w:r>
    </w:p>
    <w:p w:rsidR="001D2D14" w:rsidRPr="001D2D14" w:rsidRDefault="001D2D14" w:rsidP="001D2D14">
      <w:pPr>
        <w:numPr>
          <w:ilvl w:val="0"/>
          <w:numId w:val="13"/>
        </w:numPr>
        <w:tabs>
          <w:tab w:val="left" w:pos="-1440"/>
          <w:tab w:val="left" w:pos="-720"/>
          <w:tab w:val="left" w:pos="432"/>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Wijziging van de bijlagen, bedoeld in het tweede lid, kan geschieden bij ministeriële regeling met algemene werking.</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4</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Niet voor vergoeding komen in aanmerking:</w:t>
      </w:r>
    </w:p>
    <w:p w:rsidR="001D2D14" w:rsidRPr="001D2D14" w:rsidRDefault="001D2D14" w:rsidP="001D2D14">
      <w:pPr>
        <w:numPr>
          <w:ilvl w:val="0"/>
          <w:numId w:val="1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 xml:space="preserve">geneesmiddelen als bedoeld in artikel 3, eerste lid, onder a, indien niet voldaan is aan de in </w:t>
      </w:r>
      <w:r w:rsidRPr="001D2D14">
        <w:rPr>
          <w:rFonts w:ascii="Palatino Linotype" w:hAnsi="Palatino Linotype"/>
          <w:spacing w:val="-3"/>
          <w:sz w:val="22"/>
          <w:szCs w:val="22"/>
          <w:lang w:val="nl-NL"/>
        </w:rPr>
        <w:t xml:space="preserve">Bijlage 2 bij dit landsbesluit </w:t>
      </w:r>
      <w:r w:rsidRPr="001D2D14">
        <w:rPr>
          <w:rFonts w:ascii="Palatino Linotype" w:hAnsi="Palatino Linotype"/>
          <w:sz w:val="22"/>
          <w:szCs w:val="22"/>
          <w:lang w:val="nl-NL"/>
        </w:rPr>
        <w:t>gestelde voorwaarden</w:t>
      </w:r>
      <w:r w:rsidRPr="001D2D14">
        <w:rPr>
          <w:rFonts w:ascii="Palatino Linotype" w:hAnsi="Palatino Linotype"/>
          <w:spacing w:val="-3"/>
          <w:sz w:val="22"/>
          <w:szCs w:val="22"/>
          <w:lang w:val="nl-NL"/>
        </w:rPr>
        <w:t>;</w:t>
      </w:r>
    </w:p>
    <w:p w:rsidR="001D2D14" w:rsidRPr="001D2D14" w:rsidRDefault="001D2D14" w:rsidP="001D2D14">
      <w:pPr>
        <w:numPr>
          <w:ilvl w:val="0"/>
          <w:numId w:val="12"/>
        </w:numPr>
        <w:tabs>
          <w:tab w:val="left" w:pos="-1440"/>
          <w:tab w:val="left" w:pos="-720"/>
          <w:tab w:val="left" w:pos="0"/>
          <w:tab w:val="left" w:pos="426"/>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geneesmiddelen uit voorzorg of ter voorkoming van een ziekte aan verzekerde af te leveren met het oog op een reis;</w:t>
      </w:r>
    </w:p>
    <w:p w:rsidR="001D2D14" w:rsidRPr="001D2D14" w:rsidRDefault="001D2D14" w:rsidP="001D2D14">
      <w:pPr>
        <w:numPr>
          <w:ilvl w:val="0"/>
          <w:numId w:val="12"/>
        </w:numPr>
        <w:tabs>
          <w:tab w:val="left" w:pos="-1440"/>
          <w:tab w:val="left" w:pos="-720"/>
          <w:tab w:val="left" w:pos="0"/>
          <w:tab w:val="left" w:pos="426"/>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geneesmiddelen als bedoeld in artikel 5, vijfde lid, van de Landsverordening op de geneesmiddelenvoorziening tenzij het een verzekerde betreft die lijdt aan een hier te lande zelden voorkomende ziekte, te wiens behoeve het desbetreffende uitvoeringsorgaan vooraf toestemming heeft verleend;</w:t>
      </w:r>
    </w:p>
    <w:p w:rsidR="001D2D14" w:rsidRPr="001D2D14" w:rsidRDefault="001D2D14" w:rsidP="001D2D14">
      <w:pPr>
        <w:numPr>
          <w:ilvl w:val="0"/>
          <w:numId w:val="12"/>
        </w:numPr>
        <w:tabs>
          <w:tab w:val="left" w:pos="-1440"/>
          <w:tab w:val="left" w:pos="-720"/>
          <w:tab w:val="left" w:pos="0"/>
          <w:tab w:val="left" w:pos="426"/>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dieetpreparaten, tenzij het een verzekerde betreft die lijdt aan een ernstige slikstoornis, een ernstige passagestoornis, een ernstige resorptiestoornis, een ernstige voedselallergie, een ernstige stofwisselingsstoornis, chronisch obstructief longlijden, cystische fibrose of een ernstige congenitaal hartfalen en bij dat hartfalen een dreigende groeiachterstand heeft;</w:t>
      </w:r>
    </w:p>
    <w:p w:rsidR="001D2D14" w:rsidRPr="001D2D14" w:rsidRDefault="001D2D14" w:rsidP="001D2D14">
      <w:pPr>
        <w:numPr>
          <w:ilvl w:val="0"/>
          <w:numId w:val="12"/>
        </w:numPr>
        <w:tabs>
          <w:tab w:val="left" w:pos="-1440"/>
          <w:tab w:val="left" w:pos="-720"/>
          <w:tab w:val="left" w:pos="0"/>
          <w:tab w:val="left" w:pos="426"/>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verbandmiddelen, tenzij het een verzekerde betreft met een ernstige aandoening waarbij een langdurige medische behandeling met deze middelen is aangewezen;</w:t>
      </w:r>
    </w:p>
    <w:p w:rsidR="001D2D14" w:rsidRPr="001D2D14" w:rsidRDefault="001D2D14" w:rsidP="001D2D14">
      <w:pPr>
        <w:numPr>
          <w:ilvl w:val="0"/>
          <w:numId w:val="1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een geneesmiddel als bedoeld in artikel 3, eerste lid, onder b, dat gelijkwaardig of nagenoeg gelijkwaardig is aan enig niet aangewezen geregistreerd geneesmiddel.</w:t>
      </w:r>
    </w:p>
    <w:p w:rsidR="001D2D14" w:rsidRPr="001D2D14" w:rsidRDefault="001D2D14" w:rsidP="001D2D14">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center"/>
        <w:rPr>
          <w:rFonts w:ascii="Palatino Linotype" w:hAnsi="Palatino Linotype"/>
          <w:snapToGrid/>
          <w:sz w:val="22"/>
          <w:szCs w:val="22"/>
          <w:lang w:val="nl-NL"/>
        </w:rPr>
      </w:pPr>
    </w:p>
    <w:p w:rsidR="001D2D14" w:rsidRPr="001D2D14" w:rsidRDefault="001D2D14" w:rsidP="001D2D14">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center"/>
        <w:rPr>
          <w:rFonts w:ascii="Palatino Linotype" w:hAnsi="Palatino Linotype"/>
          <w:snapToGrid/>
          <w:sz w:val="22"/>
          <w:szCs w:val="22"/>
          <w:lang w:val="nl-NL"/>
        </w:rPr>
      </w:pPr>
      <w:r w:rsidRPr="001D2D14">
        <w:rPr>
          <w:rFonts w:ascii="Palatino Linotype" w:hAnsi="Palatino Linotype"/>
          <w:snapToGrid/>
          <w:sz w:val="22"/>
          <w:szCs w:val="22"/>
          <w:lang w:val="nl-NL"/>
        </w:rPr>
        <w:t>Artikel 5</w:t>
      </w:r>
    </w:p>
    <w:p w:rsidR="001D2D14" w:rsidRPr="001D2D14" w:rsidRDefault="001D2D14" w:rsidP="001D2D14">
      <w:pPr>
        <w:jc w:val="both"/>
        <w:rPr>
          <w:rFonts w:ascii="Palatino Linotype" w:hAnsi="Palatino Linotype"/>
          <w:sz w:val="22"/>
          <w:szCs w:val="22"/>
          <w:lang w:val="nl-NL"/>
        </w:rPr>
      </w:pPr>
    </w:p>
    <w:p w:rsidR="001D2D14" w:rsidRPr="001D2D14" w:rsidRDefault="001D2D14" w:rsidP="001D2D14">
      <w:pPr>
        <w:numPr>
          <w:ilvl w:val="0"/>
          <w:numId w:val="10"/>
        </w:numPr>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Een uitvoeringsorgaan kan ten aanzien van verzekerden wier kosten door hem worden vergoed in afwijking van artikel 3, eerste lid, geneesmiddelen, bloedproducten of dieetpreparaten aanwijzen, die:</w:t>
      </w:r>
    </w:p>
    <w:p w:rsidR="001D2D14" w:rsidRPr="001D2D14" w:rsidRDefault="001D2D14" w:rsidP="001D2D14">
      <w:pPr>
        <w:widowControl/>
        <w:numPr>
          <w:ilvl w:val="0"/>
          <w:numId w:val="11"/>
        </w:numPr>
        <w:tabs>
          <w:tab w:val="left" w:pos="900"/>
        </w:tabs>
        <w:jc w:val="both"/>
        <w:rPr>
          <w:rFonts w:ascii="Palatino Linotype" w:hAnsi="Palatino Linotype"/>
          <w:sz w:val="22"/>
          <w:szCs w:val="22"/>
          <w:lang w:val="nl-NL"/>
        </w:rPr>
      </w:pPr>
      <w:r w:rsidRPr="001D2D14">
        <w:rPr>
          <w:rFonts w:ascii="Palatino Linotype" w:hAnsi="Palatino Linotype"/>
          <w:sz w:val="22"/>
          <w:szCs w:val="22"/>
          <w:lang w:val="nl-NL"/>
        </w:rPr>
        <w:t>slechts voor vergoeding in aanmerking komen;</w:t>
      </w:r>
    </w:p>
    <w:p w:rsidR="001D2D14" w:rsidRPr="001D2D14" w:rsidRDefault="001D2D14" w:rsidP="001D2D14">
      <w:pPr>
        <w:widowControl/>
        <w:numPr>
          <w:ilvl w:val="0"/>
          <w:numId w:val="11"/>
        </w:numPr>
        <w:tabs>
          <w:tab w:val="left" w:pos="900"/>
        </w:tabs>
        <w:jc w:val="both"/>
        <w:rPr>
          <w:rFonts w:ascii="Palatino Linotype" w:hAnsi="Palatino Linotype"/>
          <w:sz w:val="22"/>
          <w:szCs w:val="22"/>
          <w:lang w:val="nl-NL"/>
        </w:rPr>
      </w:pPr>
      <w:r w:rsidRPr="001D2D14">
        <w:rPr>
          <w:rFonts w:ascii="Palatino Linotype" w:hAnsi="Palatino Linotype"/>
          <w:sz w:val="22"/>
          <w:szCs w:val="22"/>
          <w:lang w:val="nl-NL"/>
        </w:rPr>
        <w:t>niet voor vergoeding in aanmerking komen;</w:t>
      </w:r>
    </w:p>
    <w:p w:rsidR="001D2D14" w:rsidRPr="001D2D14" w:rsidRDefault="001D2D14" w:rsidP="001D2D14">
      <w:pPr>
        <w:widowControl/>
        <w:numPr>
          <w:ilvl w:val="0"/>
          <w:numId w:val="11"/>
        </w:numPr>
        <w:tabs>
          <w:tab w:val="left" w:pos="900"/>
        </w:tabs>
        <w:jc w:val="both"/>
        <w:rPr>
          <w:rFonts w:ascii="Palatino Linotype" w:hAnsi="Palatino Linotype"/>
          <w:sz w:val="22"/>
          <w:szCs w:val="22"/>
          <w:lang w:val="nl-NL"/>
        </w:rPr>
      </w:pPr>
      <w:r w:rsidRPr="001D2D14">
        <w:rPr>
          <w:rFonts w:ascii="Palatino Linotype" w:hAnsi="Palatino Linotype"/>
          <w:sz w:val="22"/>
          <w:szCs w:val="22"/>
          <w:lang w:val="nl-NL"/>
        </w:rPr>
        <w:t>slechts na vooraf</w:t>
      </w:r>
      <w:r w:rsidRPr="001D2D14">
        <w:rPr>
          <w:rFonts w:ascii="Palatino Linotype" w:hAnsi="Palatino Linotype"/>
          <w:sz w:val="22"/>
          <w:szCs w:val="22"/>
          <w:lang w:val="nl-NL"/>
        </w:rPr>
        <w:softHyphen/>
        <w:t>gaande goedkeuring door dat uitvoeringsorgaan vergoed worden;</w:t>
      </w:r>
    </w:p>
    <w:p w:rsidR="001D2D14" w:rsidRPr="001D2D14" w:rsidRDefault="001D2D14" w:rsidP="001D2D14">
      <w:pPr>
        <w:widowControl/>
        <w:numPr>
          <w:ilvl w:val="0"/>
          <w:numId w:val="11"/>
        </w:numPr>
        <w:tabs>
          <w:tab w:val="left" w:pos="900"/>
        </w:tabs>
        <w:jc w:val="both"/>
        <w:rPr>
          <w:rFonts w:ascii="Palatino Linotype" w:hAnsi="Palatino Linotype"/>
          <w:sz w:val="22"/>
          <w:szCs w:val="22"/>
          <w:lang w:val="nl-NL"/>
        </w:rPr>
      </w:pPr>
      <w:r w:rsidRPr="001D2D14">
        <w:rPr>
          <w:rFonts w:ascii="Palatino Linotype" w:hAnsi="Palatino Linotype"/>
          <w:sz w:val="22"/>
          <w:szCs w:val="22"/>
          <w:lang w:val="nl-NL"/>
        </w:rPr>
        <w:t>slechts vergoed worden indien zij zijn voorgeschreven door een specialist;</w:t>
      </w:r>
    </w:p>
    <w:p w:rsidR="001D2D14" w:rsidRPr="001D2D14" w:rsidRDefault="001D2D14" w:rsidP="001D2D14">
      <w:pPr>
        <w:widowControl/>
        <w:numPr>
          <w:ilvl w:val="0"/>
          <w:numId w:val="11"/>
        </w:numPr>
        <w:tabs>
          <w:tab w:val="left" w:pos="900"/>
        </w:tabs>
        <w:jc w:val="both"/>
        <w:rPr>
          <w:rFonts w:ascii="Palatino Linotype" w:hAnsi="Palatino Linotype"/>
          <w:sz w:val="22"/>
          <w:szCs w:val="22"/>
          <w:lang w:val="nl-NL"/>
        </w:rPr>
      </w:pPr>
      <w:r w:rsidRPr="001D2D14">
        <w:rPr>
          <w:rFonts w:ascii="Palatino Linotype" w:hAnsi="Palatino Linotype"/>
          <w:sz w:val="22"/>
          <w:szCs w:val="22"/>
          <w:lang w:val="nl-NL"/>
        </w:rPr>
        <w:lastRenderedPageBreak/>
        <w:t>slechts vergoed worden indien zij op stofnaam zijn voorgeschreven, waarbij tevens een maximale vergoeding die lager is dan de vergoedingslimiet kan worden vastgesteld. In dat geval geldt die maximale vergoeding als vergoedingslimiet.</w:t>
      </w:r>
    </w:p>
    <w:p w:rsidR="001D2D14" w:rsidRPr="001D2D14" w:rsidRDefault="001D2D14" w:rsidP="001D2D14">
      <w:pPr>
        <w:widowControl/>
        <w:numPr>
          <w:ilvl w:val="0"/>
          <w:numId w:val="10"/>
        </w:numPr>
        <w:jc w:val="both"/>
        <w:rPr>
          <w:rFonts w:ascii="Palatino Linotype" w:hAnsi="Palatino Linotype"/>
          <w:sz w:val="22"/>
          <w:szCs w:val="22"/>
          <w:lang w:val="nl-NL"/>
        </w:rPr>
      </w:pPr>
      <w:r w:rsidRPr="001D2D14">
        <w:rPr>
          <w:rFonts w:ascii="Palatino Linotype" w:hAnsi="Palatino Linotype"/>
          <w:sz w:val="22"/>
          <w:szCs w:val="22"/>
          <w:lang w:val="nl-NL"/>
        </w:rPr>
        <w:t>Een uitvoeringsorgaan kan ten aanzien van verzekerden wier kosten door hem worden vergoed andere geneesmiddelen, bloedproducten of dieetpreparaten dan die bedoeld in artikel 3, eerste lid, aanwijzen, die voor vergoeding in aanmerking komen.</w:t>
      </w:r>
    </w:p>
    <w:p w:rsidR="001D2D14" w:rsidRPr="001D2D14" w:rsidRDefault="001D2D14" w:rsidP="001D2D14">
      <w:pPr>
        <w:widowControl/>
        <w:numPr>
          <w:ilvl w:val="0"/>
          <w:numId w:val="10"/>
        </w:numPr>
        <w:jc w:val="both"/>
        <w:rPr>
          <w:rFonts w:ascii="Palatino Linotype" w:hAnsi="Palatino Linotype"/>
          <w:sz w:val="22"/>
          <w:szCs w:val="22"/>
          <w:lang w:val="nl-NL"/>
        </w:rPr>
      </w:pPr>
      <w:r w:rsidRPr="001D2D14">
        <w:rPr>
          <w:rFonts w:ascii="Palatino Linotype" w:hAnsi="Palatino Linotype"/>
          <w:sz w:val="22"/>
          <w:szCs w:val="22"/>
          <w:lang w:val="nl-NL"/>
        </w:rPr>
        <w:t>Een uitvoeringsorgaan kan ten aanzien van verzekerden wier kosten door hem worden vergoed in afwijking van artikel 6 de maximale hoeveelheden en perioden bepalen waarop verzekerden aanspraak kunnen maken.</w:t>
      </w:r>
    </w:p>
    <w:p w:rsidR="001D2D14" w:rsidRPr="001D2D14" w:rsidRDefault="001D2D14" w:rsidP="001D2D14">
      <w:pPr>
        <w:numPr>
          <w:ilvl w:val="0"/>
          <w:numId w:val="10"/>
        </w:numPr>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Het eerste, tweede of derde lid vindt geen toepassing voor zover behandeling met een krachtens die leden aangewezen geneesmiddel, bloedproduct of dieetpreparaat voor een verzekerde medisch niet verantwoord is. In een zodanig geval behoeft de verzekerde vooraf de toestemming van het desbetreffende uitvoeringsorgaan.</w:t>
      </w:r>
    </w:p>
    <w:p w:rsidR="001D2D14" w:rsidRPr="001D2D14" w:rsidRDefault="001D2D14" w:rsidP="001A4E67">
      <w:pPr>
        <w:tabs>
          <w:tab w:val="center" w:pos="468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6</w:t>
      </w:r>
    </w:p>
    <w:p w:rsidR="001D2D14" w:rsidRPr="001D2D14" w:rsidRDefault="001D2D14" w:rsidP="001A4E67">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numPr>
          <w:ilvl w:val="0"/>
          <w:numId w:val="15"/>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rechthebbende heeft, behoudens schriftelijke instemming van het uitvoeringsorgaan waarbij deze is ingeschreven, per recept slechts aanspraak op genees</w:t>
      </w:r>
      <w:r w:rsidRPr="001D2D14">
        <w:rPr>
          <w:rFonts w:ascii="Palatino Linotype" w:hAnsi="Palatino Linotype"/>
          <w:spacing w:val="-3"/>
          <w:sz w:val="22"/>
          <w:szCs w:val="22"/>
          <w:lang w:val="nl-NL"/>
        </w:rPr>
        <w:softHyphen/>
        <w:t>middelen voor een periode van ten hoogste:</w:t>
      </w:r>
    </w:p>
    <w:p w:rsidR="001D2D14" w:rsidRPr="001D2D14" w:rsidRDefault="001D2D14" w:rsidP="001D2D14">
      <w:pPr>
        <w:numPr>
          <w:ilvl w:val="0"/>
          <w:numId w:val="17"/>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een half jaar, indien het orale anticonceptiva betreft;</w:t>
      </w:r>
    </w:p>
    <w:p w:rsidR="001D2D14" w:rsidRPr="001D2D14" w:rsidRDefault="001D2D14" w:rsidP="001D2D14">
      <w:pPr>
        <w:numPr>
          <w:ilvl w:val="0"/>
          <w:numId w:val="17"/>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drie maanden, indien het geneesmiddelen betreft ter behande</w:t>
      </w:r>
      <w:r w:rsidRPr="001D2D14">
        <w:rPr>
          <w:rFonts w:ascii="Palatino Linotype" w:hAnsi="Palatino Linotype"/>
          <w:spacing w:val="-3"/>
          <w:sz w:val="22"/>
          <w:szCs w:val="22"/>
          <w:lang w:val="nl-NL"/>
        </w:rPr>
        <w:softHyphen/>
        <w:t>ling van chronische ziekten, waaronder insuline, met uitzon</w:t>
      </w:r>
      <w:r w:rsidRPr="001D2D14">
        <w:rPr>
          <w:rFonts w:ascii="Palatino Linotype" w:hAnsi="Palatino Linotype"/>
          <w:spacing w:val="-3"/>
          <w:sz w:val="22"/>
          <w:szCs w:val="22"/>
          <w:lang w:val="nl-NL"/>
        </w:rPr>
        <w:softHyphen/>
        <w:t>dering van hypnotica of anxiolytica;</w:t>
      </w:r>
    </w:p>
    <w:p w:rsidR="001D2D14" w:rsidRPr="001D2D14" w:rsidRDefault="001D2D14" w:rsidP="001D2D14">
      <w:pPr>
        <w:numPr>
          <w:ilvl w:val="0"/>
          <w:numId w:val="17"/>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vijftien dagen, indien het geneesmiddelen betreft ter bestrijding van acute aan</w:t>
      </w:r>
      <w:r w:rsidRPr="001D2D14">
        <w:rPr>
          <w:rFonts w:ascii="Palatino Linotype" w:hAnsi="Palatino Linotype"/>
          <w:spacing w:val="-3"/>
          <w:sz w:val="22"/>
          <w:szCs w:val="22"/>
          <w:lang w:val="nl-NL"/>
        </w:rPr>
        <w:softHyphen/>
        <w:t>doe</w:t>
      </w:r>
      <w:r w:rsidRPr="001D2D14">
        <w:rPr>
          <w:rFonts w:ascii="Palatino Linotype" w:hAnsi="Palatino Linotype"/>
          <w:spacing w:val="-3"/>
          <w:sz w:val="22"/>
          <w:szCs w:val="22"/>
          <w:lang w:val="nl-NL"/>
        </w:rPr>
        <w:softHyphen/>
        <w:t>nin</w:t>
      </w:r>
      <w:r w:rsidRPr="001D2D14">
        <w:rPr>
          <w:rFonts w:ascii="Palatino Linotype" w:hAnsi="Palatino Linotype"/>
          <w:spacing w:val="-3"/>
          <w:sz w:val="22"/>
          <w:szCs w:val="22"/>
          <w:lang w:val="nl-NL"/>
        </w:rPr>
        <w:softHyphen/>
        <w:t xml:space="preserve">gen met antibiotica of </w:t>
      </w:r>
      <w:proofErr w:type="spellStart"/>
      <w:r w:rsidRPr="001D2D14">
        <w:rPr>
          <w:rFonts w:ascii="Palatino Linotype" w:hAnsi="Palatino Linotype"/>
          <w:spacing w:val="-3"/>
          <w:sz w:val="22"/>
          <w:szCs w:val="22"/>
          <w:lang w:val="nl-NL"/>
        </w:rPr>
        <w:t>chemotherapeutica</w:t>
      </w:r>
      <w:proofErr w:type="spellEnd"/>
      <w:r w:rsidRPr="001D2D14">
        <w:rPr>
          <w:rFonts w:ascii="Palatino Linotype" w:hAnsi="Palatino Linotype"/>
          <w:spacing w:val="-3"/>
          <w:sz w:val="22"/>
          <w:szCs w:val="22"/>
          <w:lang w:val="nl-NL"/>
        </w:rPr>
        <w:t>;</w:t>
      </w:r>
    </w:p>
    <w:p w:rsidR="001D2D14" w:rsidRPr="001D2D14" w:rsidRDefault="001D2D14" w:rsidP="001D2D14">
      <w:pPr>
        <w:numPr>
          <w:ilvl w:val="0"/>
          <w:numId w:val="17"/>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periode van een standaardkuur voor zover voor het desbetreffende geneesmiddel een standaardkuur is vastge</w:t>
      </w:r>
      <w:r w:rsidRPr="001D2D14">
        <w:rPr>
          <w:rFonts w:ascii="Palatino Linotype" w:hAnsi="Palatino Linotype"/>
          <w:spacing w:val="-3"/>
          <w:sz w:val="22"/>
          <w:szCs w:val="22"/>
          <w:lang w:val="nl-NL"/>
        </w:rPr>
        <w:softHyphen/>
        <w:t>steld;</w:t>
      </w:r>
    </w:p>
    <w:p w:rsidR="001D2D14" w:rsidRPr="001D2D14" w:rsidRDefault="001D2D14" w:rsidP="001D2D14">
      <w:pPr>
        <w:numPr>
          <w:ilvl w:val="0"/>
          <w:numId w:val="17"/>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een maand, in alle overige gevallen, tenzij de behandeling van een ziekte een kortere duur rechtvaardigt.</w:t>
      </w:r>
    </w:p>
    <w:p w:rsidR="001D2D14" w:rsidRPr="001D2D14" w:rsidRDefault="001D2D14" w:rsidP="001D2D14">
      <w:pPr>
        <w:numPr>
          <w:ilvl w:val="0"/>
          <w:numId w:val="16"/>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 afwijking van het eerste lid heeft de rechthebbende die wordt ingesteld op een voor hem nieuwe medicatie, aanspraak op aflevering van geneesmiddelen voor een periode van ten hoogste vijftien dagen.</w:t>
      </w:r>
    </w:p>
    <w:p w:rsidR="001D2D14" w:rsidRPr="001D2D14" w:rsidRDefault="001D2D14" w:rsidP="001A4E67">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spacing w:line="200" w:lineRule="exact"/>
        <w:jc w:val="center"/>
        <w:rPr>
          <w:rFonts w:ascii="Palatino Linotype" w:hAnsi="Palatino Linotype"/>
          <w:snapToGrid/>
          <w:spacing w:val="-3"/>
          <w:sz w:val="22"/>
          <w:szCs w:val="22"/>
          <w:lang w:val="nl-NL"/>
        </w:rPr>
      </w:pPr>
    </w:p>
    <w:p w:rsidR="001D2D14" w:rsidRPr="001D2D14" w:rsidRDefault="001D2D14" w:rsidP="001D2D14">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center"/>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Artikel 7</w:t>
      </w:r>
    </w:p>
    <w:p w:rsidR="001D2D14" w:rsidRPr="001D2D14" w:rsidRDefault="001D2D14" w:rsidP="001A4E67">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spacing w:line="200" w:lineRule="exact"/>
        <w:jc w:val="center"/>
        <w:rPr>
          <w:rFonts w:ascii="Palatino Linotype" w:hAnsi="Palatino Linotype"/>
          <w:snapToGrid/>
          <w:spacing w:val="-3"/>
          <w:sz w:val="22"/>
          <w:szCs w:val="22"/>
          <w:lang w:val="nl-NL"/>
        </w:rPr>
      </w:pPr>
    </w:p>
    <w:p w:rsidR="001D2D14" w:rsidRPr="001D2D14" w:rsidRDefault="001D2D14" w:rsidP="001D2D14">
      <w:pPr>
        <w:numPr>
          <w:ilvl w:val="0"/>
          <w:numId w:val="18"/>
        </w:numPr>
        <w:tabs>
          <w:tab w:val="left" w:pos="-1440"/>
          <w:tab w:val="left" w:pos="-72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Een uitvoeringsorgaan verleent de rechthebbende overeenkomstig de voor dat orgaan geldende wettelijke voorschriften en met inachtneming van de bij dit landsbesluit gegeven regels voor verstrekte genees</w:t>
      </w:r>
      <w:r w:rsidRPr="001D2D14">
        <w:rPr>
          <w:rFonts w:ascii="Palatino Linotype" w:hAnsi="Palatino Linotype"/>
          <w:spacing w:val="-3"/>
          <w:sz w:val="22"/>
          <w:szCs w:val="22"/>
          <w:lang w:val="nl-NL"/>
        </w:rPr>
        <w:softHyphen/>
        <w:t>middelen een vergoe</w:t>
      </w:r>
      <w:r w:rsidRPr="001D2D14">
        <w:rPr>
          <w:rFonts w:ascii="Palatino Linotype" w:hAnsi="Palatino Linotype"/>
          <w:spacing w:val="-3"/>
          <w:sz w:val="22"/>
          <w:szCs w:val="22"/>
          <w:lang w:val="nl-NL"/>
        </w:rPr>
        <w:softHyphen/>
        <w:t xml:space="preserve">ding die gelijk is aan het bedrag van de werkelijke kosten doch niet meer bedraagt dan de vergoedingslimiet voor zover deze is vastgesteld, vermeerderd met </w:t>
      </w:r>
      <w:r w:rsidRPr="001D2D14">
        <w:rPr>
          <w:rFonts w:ascii="Palatino Linotype" w:hAnsi="Palatino Linotype"/>
          <w:color w:val="000000"/>
          <w:sz w:val="22"/>
          <w:szCs w:val="22"/>
          <w:lang w:val="nl-NL"/>
        </w:rPr>
        <w:t xml:space="preserve">een bij of krachtens landsbesluit, houdende algemene maatregelen, vastgestelde vergoeding per receptregel, die voor elk uitvoeringsorgaan verschillend kan worden vastgesteld. Indien toepassing is gegeven aan artikel 5, eerste lid, onder e, dan bedraagt de vergoeding, bedoeld in de eerste volzin, het bedrag vastgesteld krachtens </w:t>
      </w:r>
      <w:proofErr w:type="spellStart"/>
      <w:r w:rsidRPr="001D2D14">
        <w:rPr>
          <w:rFonts w:ascii="Palatino Linotype" w:hAnsi="Palatino Linotype"/>
          <w:color w:val="000000"/>
          <w:sz w:val="22"/>
          <w:szCs w:val="22"/>
          <w:lang w:val="nl-NL"/>
        </w:rPr>
        <w:t>evengenoemde</w:t>
      </w:r>
      <w:proofErr w:type="spellEnd"/>
      <w:r w:rsidRPr="001D2D14">
        <w:rPr>
          <w:rFonts w:ascii="Palatino Linotype" w:hAnsi="Palatino Linotype"/>
          <w:color w:val="000000"/>
          <w:sz w:val="22"/>
          <w:szCs w:val="22"/>
          <w:lang w:val="nl-NL"/>
        </w:rPr>
        <w:t xml:space="preserve"> bepaling vermeerderd met de vastgestelde vergoeding per receptregel.</w:t>
      </w:r>
    </w:p>
    <w:p w:rsidR="001D2D14" w:rsidRPr="001D2D14" w:rsidRDefault="001D2D14" w:rsidP="001D2D14">
      <w:pPr>
        <w:numPr>
          <w:ilvl w:val="0"/>
          <w:numId w:val="1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voor een geneesmiddel een vergoedingslimiet geldt doch de werkelijke kosten van dat geneesmiddel meer bedragen dan die vergoedingslimiet, is de rechthebbende een bijdrage verschuldigd ter grootte van het verschil tussen de vergoedingslimiet en de werkelijke kosten. Een bijdrage is eveneens verschuldigd voor zover een genees</w:t>
      </w:r>
      <w:r w:rsidRPr="001D2D14">
        <w:rPr>
          <w:rFonts w:ascii="Palatino Linotype" w:hAnsi="Palatino Linotype"/>
          <w:spacing w:val="-3"/>
          <w:sz w:val="22"/>
          <w:szCs w:val="22"/>
          <w:lang w:val="nl-NL"/>
        </w:rPr>
        <w:softHyphen/>
        <w:t>middel is bereid uit een geneesmiddel waarvoor een bijdrage is verschuldigd.</w:t>
      </w:r>
    </w:p>
    <w:p w:rsidR="001D2D14" w:rsidRPr="001D2D14" w:rsidRDefault="001D2D14" w:rsidP="001D2D14">
      <w:pPr>
        <w:numPr>
          <w:ilvl w:val="0"/>
          <w:numId w:val="1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De rechthebbende betaalt de in het tweede lid bedoelde bijdrage aan de apotheek die het geneesmiddel aflevert.</w:t>
      </w:r>
    </w:p>
    <w:p w:rsidR="00376592" w:rsidRDefault="00376592"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 3. Onderlinge vervangbaarheid van geneesmiddelen</w:t>
      </w:r>
    </w:p>
    <w:p w:rsidR="001D2D14" w:rsidRPr="001D2D14" w:rsidRDefault="001D2D14" w:rsidP="001A4E67">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b/>
        <w:t>Artikel 8</w:t>
      </w:r>
    </w:p>
    <w:p w:rsidR="001D2D14" w:rsidRPr="001D2D14" w:rsidRDefault="001D2D14" w:rsidP="001A4E67">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z w:val="22"/>
          <w:szCs w:val="22"/>
          <w:lang w:val="nl-NL"/>
        </w:rPr>
      </w:pPr>
    </w:p>
    <w:p w:rsidR="001D2D14" w:rsidRPr="001D2D14" w:rsidRDefault="001D2D14" w:rsidP="001D2D14">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napToGrid/>
          <w:spacing w:val="-3"/>
          <w:sz w:val="22"/>
          <w:szCs w:val="22"/>
          <w:lang w:val="nl-NL"/>
        </w:rPr>
      </w:pPr>
      <w:r w:rsidRPr="001D2D14">
        <w:rPr>
          <w:rFonts w:ascii="Palatino Linotype" w:hAnsi="Palatino Linotype"/>
          <w:snapToGrid/>
          <w:sz w:val="22"/>
          <w:szCs w:val="22"/>
          <w:lang w:val="nl-NL"/>
        </w:rPr>
        <w:t xml:space="preserve">Bij de opneming van een geneesmiddel in de bijlagen, bedoeld in artikel 3, eerste lid, onder a, wordt vastgesteld of het geneesmiddel onderling vervangbaar is met een of meer andere geneesmiddelen. </w:t>
      </w:r>
    </w:p>
    <w:p w:rsidR="001D2D14" w:rsidRPr="001D2D14" w:rsidRDefault="001D2D14" w:rsidP="001A4E67">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spacing w:line="200" w:lineRule="exact"/>
        <w:jc w:val="center"/>
        <w:rPr>
          <w:rFonts w:ascii="Palatino Linotype" w:hAnsi="Palatino Linotype"/>
          <w:snapToGrid/>
          <w:spacing w:val="-3"/>
          <w:sz w:val="22"/>
          <w:szCs w:val="22"/>
          <w:lang w:val="nl-NL"/>
        </w:rPr>
      </w:pPr>
    </w:p>
    <w:p w:rsidR="001D2D14" w:rsidRPr="001D2D14" w:rsidRDefault="001A4E67" w:rsidP="001A4E67">
      <w:pPr>
        <w:tabs>
          <w:tab w:val="left" w:pos="180"/>
          <w:tab w:val="center" w:pos="4655"/>
        </w:tabs>
        <w:spacing w:line="200" w:lineRule="exact"/>
        <w:rPr>
          <w:rFonts w:ascii="Palatino Linotype" w:hAnsi="Palatino Linotype"/>
          <w:spacing w:val="-3"/>
          <w:sz w:val="22"/>
          <w:szCs w:val="22"/>
          <w:lang w:val="nl-NL"/>
        </w:rPr>
      </w:pPr>
      <w:r>
        <w:rPr>
          <w:rFonts w:ascii="Palatino Linotype" w:hAnsi="Palatino Linotype"/>
          <w:spacing w:val="-3"/>
          <w:sz w:val="22"/>
          <w:szCs w:val="22"/>
          <w:lang w:val="nl-NL"/>
        </w:rPr>
        <w:tab/>
      </w:r>
      <w:r>
        <w:rPr>
          <w:rFonts w:ascii="Palatino Linotype" w:hAnsi="Palatino Linotype"/>
          <w:spacing w:val="-3"/>
          <w:sz w:val="22"/>
          <w:szCs w:val="22"/>
          <w:lang w:val="nl-NL"/>
        </w:rPr>
        <w:tab/>
      </w:r>
      <w:r w:rsidR="001D2D14" w:rsidRPr="001D2D14">
        <w:rPr>
          <w:rFonts w:ascii="Palatino Linotype" w:hAnsi="Palatino Linotype"/>
          <w:spacing w:val="-3"/>
          <w:sz w:val="22"/>
          <w:szCs w:val="22"/>
          <w:lang w:val="nl-NL"/>
        </w:rPr>
        <w:t>Artikel 9</w:t>
      </w:r>
    </w:p>
    <w:p w:rsidR="001D2D14" w:rsidRPr="001D2D14" w:rsidRDefault="001D2D14" w:rsidP="00B815C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160" w:lineRule="exact"/>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Bij de toepassing van de artikelen 10 tot en met 16 van dit landsbesluit wordt uitslui</w:t>
      </w:r>
      <w:r w:rsidRPr="001D2D14">
        <w:rPr>
          <w:rFonts w:ascii="Palatino Linotype" w:hAnsi="Palatino Linotype"/>
          <w:spacing w:val="-3"/>
          <w:sz w:val="22"/>
          <w:szCs w:val="22"/>
          <w:lang w:val="nl-NL"/>
        </w:rPr>
        <w:softHyphen/>
        <w:t>tend acht geslagen op:</w:t>
      </w:r>
    </w:p>
    <w:p w:rsidR="001D2D14" w:rsidRPr="001D2D14" w:rsidRDefault="001D2D14" w:rsidP="001D2D14">
      <w:pPr>
        <w:numPr>
          <w:ilvl w:val="0"/>
          <w:numId w:val="4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ind w:left="360" w:hanging="360"/>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door de fabrikant krachtens artikel 12, vierde lid, van het Landsbesluit verpakte geneesmiddelen geleverde gegevens;</w:t>
      </w:r>
    </w:p>
    <w:p w:rsidR="001D2D14" w:rsidRPr="001D2D14" w:rsidRDefault="001D2D14" w:rsidP="001D2D14">
      <w:pPr>
        <w:numPr>
          <w:ilvl w:val="0"/>
          <w:numId w:val="4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ind w:left="360" w:hanging="360"/>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publicaties onder auspiciën van de Wereldgezondheidsorgani</w:t>
      </w:r>
      <w:r w:rsidRPr="001D2D14">
        <w:rPr>
          <w:rFonts w:ascii="Palatino Linotype" w:hAnsi="Palatino Linotype"/>
          <w:spacing w:val="-3"/>
          <w:sz w:val="22"/>
          <w:szCs w:val="22"/>
          <w:lang w:val="nl-NL"/>
        </w:rPr>
        <w:softHyphen/>
        <w:t xml:space="preserve">satie over de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 xml:space="preserve"> en de </w:t>
      </w:r>
      <w:proofErr w:type="spellStart"/>
      <w:r w:rsidRPr="001D2D14">
        <w:rPr>
          <w:rFonts w:ascii="Palatino Linotype" w:hAnsi="Palatino Linotype"/>
          <w:spacing w:val="-3"/>
          <w:sz w:val="22"/>
          <w:szCs w:val="22"/>
          <w:lang w:val="nl-NL"/>
        </w:rPr>
        <w:t>Anatomical</w:t>
      </w:r>
      <w:proofErr w:type="spellEnd"/>
      <w:r w:rsidRPr="001D2D14">
        <w:rPr>
          <w:rFonts w:ascii="Palatino Linotype" w:hAnsi="Palatino Linotype"/>
          <w:spacing w:val="-3"/>
          <w:sz w:val="22"/>
          <w:szCs w:val="22"/>
          <w:lang w:val="nl-NL"/>
        </w:rPr>
        <w:t xml:space="preserve"> </w:t>
      </w:r>
      <w:proofErr w:type="spellStart"/>
      <w:r w:rsidRPr="001D2D14">
        <w:rPr>
          <w:rFonts w:ascii="Palatino Linotype" w:hAnsi="Palatino Linotype"/>
          <w:spacing w:val="-3"/>
          <w:sz w:val="22"/>
          <w:szCs w:val="22"/>
          <w:lang w:val="nl-NL"/>
        </w:rPr>
        <w:t>Therapeuti</w:t>
      </w:r>
      <w:r w:rsidRPr="001D2D14">
        <w:rPr>
          <w:rFonts w:ascii="Palatino Linotype" w:hAnsi="Palatino Linotype"/>
          <w:spacing w:val="-3"/>
          <w:sz w:val="22"/>
          <w:szCs w:val="22"/>
          <w:lang w:val="nl-NL"/>
        </w:rPr>
        <w:softHyphen/>
        <w:t>cal</w:t>
      </w:r>
      <w:proofErr w:type="spellEnd"/>
      <w:r w:rsidRPr="001D2D14">
        <w:rPr>
          <w:rFonts w:ascii="Palatino Linotype" w:hAnsi="Palatino Linotype"/>
          <w:spacing w:val="-3"/>
          <w:sz w:val="22"/>
          <w:szCs w:val="22"/>
          <w:lang w:val="nl-NL"/>
        </w:rPr>
        <w:t xml:space="preserve"> Chemical </w:t>
      </w:r>
      <w:proofErr w:type="spellStart"/>
      <w:r w:rsidRPr="001D2D14">
        <w:rPr>
          <w:rFonts w:ascii="Palatino Linotype" w:hAnsi="Palatino Linotype"/>
          <w:spacing w:val="-3"/>
          <w:sz w:val="22"/>
          <w:szCs w:val="22"/>
          <w:lang w:val="nl-NL"/>
        </w:rPr>
        <w:t>Classification</w:t>
      </w:r>
      <w:proofErr w:type="spellEnd"/>
      <w:r w:rsidRPr="001D2D14">
        <w:rPr>
          <w:rFonts w:ascii="Palatino Linotype" w:hAnsi="Palatino Linotype"/>
          <w:spacing w:val="-3"/>
          <w:sz w:val="22"/>
          <w:szCs w:val="22"/>
          <w:lang w:val="nl-NL"/>
        </w:rPr>
        <w:t>;</w:t>
      </w:r>
    </w:p>
    <w:p w:rsidR="001D2D14" w:rsidRPr="001D2D14" w:rsidRDefault="001D2D14" w:rsidP="001D2D14">
      <w:pPr>
        <w:numPr>
          <w:ilvl w:val="0"/>
          <w:numId w:val="4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ind w:left="360" w:hanging="360"/>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in medisch-farmaceutische kringen gebruikelijke farmacolo</w:t>
      </w:r>
      <w:r w:rsidRPr="001D2D14">
        <w:rPr>
          <w:rFonts w:ascii="Palatino Linotype" w:hAnsi="Palatino Linotype"/>
          <w:spacing w:val="-3"/>
          <w:sz w:val="22"/>
          <w:szCs w:val="22"/>
          <w:lang w:val="nl-NL"/>
        </w:rPr>
        <w:softHyphen/>
        <w:t>gische en farmacotherapeutische handboeken;</w:t>
      </w:r>
    </w:p>
    <w:p w:rsidR="001D2D14" w:rsidRPr="001D2D14" w:rsidRDefault="001D2D14" w:rsidP="001D2D14">
      <w:pPr>
        <w:numPr>
          <w:ilvl w:val="0"/>
          <w:numId w:val="4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ind w:left="360" w:hanging="360"/>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publicaties in tijdschriften die in medisch-farmaceutische kringen als betrouwbare bronnen voor geneesmiddeleninformatie gelden.</w:t>
      </w:r>
    </w:p>
    <w:p w:rsidR="001D2D14" w:rsidRPr="001D2D14" w:rsidRDefault="001D2D14" w:rsidP="00B815C0">
      <w:pPr>
        <w:tabs>
          <w:tab w:val="left" w:pos="4560"/>
          <w:tab w:val="left" w:pos="4590"/>
          <w:tab w:val="center" w:pos="4680"/>
        </w:tabs>
        <w:spacing w:line="160" w:lineRule="exact"/>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b/>
      </w:r>
      <w:r w:rsidR="001A4E67">
        <w:rPr>
          <w:rFonts w:ascii="Palatino Linotype" w:hAnsi="Palatino Linotype"/>
          <w:spacing w:val="-3"/>
          <w:sz w:val="22"/>
          <w:szCs w:val="22"/>
          <w:lang w:val="nl-NL"/>
        </w:rPr>
        <w:tab/>
      </w:r>
      <w:r w:rsidR="001A4E67">
        <w:rPr>
          <w:rFonts w:ascii="Palatino Linotype" w:hAnsi="Palatino Linotype"/>
          <w:spacing w:val="-3"/>
          <w:sz w:val="22"/>
          <w:szCs w:val="22"/>
          <w:lang w:val="nl-NL"/>
        </w:rPr>
        <w:tab/>
      </w: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10</w:t>
      </w:r>
    </w:p>
    <w:p w:rsidR="001D2D14" w:rsidRPr="001D2D14" w:rsidRDefault="001D2D14" w:rsidP="00B815C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160" w:lineRule="exact"/>
        <w:jc w:val="center"/>
        <w:rPr>
          <w:rFonts w:ascii="Palatino Linotype" w:hAnsi="Palatino Linotype"/>
          <w:spacing w:val="-3"/>
          <w:sz w:val="22"/>
          <w:szCs w:val="22"/>
          <w:lang w:val="nl-NL"/>
        </w:rPr>
      </w:pPr>
    </w:p>
    <w:p w:rsidR="001D2D14" w:rsidRPr="001D2D14" w:rsidRDefault="001D2D14" w:rsidP="001D2D14">
      <w:pPr>
        <w:numPr>
          <w:ilvl w:val="0"/>
          <w:numId w:val="1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Geneesmiddelen worden als onderling vervangbaar als bedoeld in artikel 8 aangemerkt, indien zij:</w:t>
      </w:r>
    </w:p>
    <w:p w:rsidR="001D2D14" w:rsidRPr="001D2D14" w:rsidRDefault="001D2D14" w:rsidP="001D2D14">
      <w:pPr>
        <w:numPr>
          <w:ilvl w:val="0"/>
          <w:numId w:val="20"/>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een gelijksoortige wijze van werking of een gelijksoortig werkingsmechanisme hebben;</w:t>
      </w:r>
    </w:p>
    <w:p w:rsidR="001D2D14" w:rsidRPr="001D2D14" w:rsidRDefault="001D2D14" w:rsidP="001D2D14">
      <w:pPr>
        <w:numPr>
          <w:ilvl w:val="0"/>
          <w:numId w:val="20"/>
        </w:num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bij een gelijksoortig indicatiegebied kunnen worden toege</w:t>
      </w:r>
      <w:r w:rsidRPr="001D2D14">
        <w:rPr>
          <w:rFonts w:ascii="Palatino Linotype" w:hAnsi="Palatino Linotype"/>
          <w:spacing w:val="-3"/>
          <w:sz w:val="22"/>
          <w:szCs w:val="22"/>
          <w:lang w:val="nl-NL"/>
        </w:rPr>
        <w:softHyphen/>
        <w:t>past;</w:t>
      </w:r>
    </w:p>
    <w:p w:rsidR="001D2D14" w:rsidRPr="001D2D14" w:rsidRDefault="001D2D14" w:rsidP="001D2D14">
      <w:pPr>
        <w:numPr>
          <w:ilvl w:val="0"/>
          <w:numId w:val="20"/>
        </w:num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via een gelijke toedieningsweg worden toegediend; en</w:t>
      </w:r>
    </w:p>
    <w:p w:rsidR="001D2D14" w:rsidRPr="001D2D14" w:rsidRDefault="001D2D14" w:rsidP="001D2D14">
      <w:pPr>
        <w:numPr>
          <w:ilvl w:val="0"/>
          <w:numId w:val="20"/>
        </w:num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 het algemeen voor dezelfde leeftijdscategorie zijn bestemd.</w:t>
      </w:r>
    </w:p>
    <w:p w:rsidR="001D2D14" w:rsidRPr="001D2D14" w:rsidRDefault="001D2D14" w:rsidP="001D2D14">
      <w:pPr>
        <w:numPr>
          <w:ilvl w:val="0"/>
          <w:numId w:val="1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z w:val="22"/>
          <w:szCs w:val="22"/>
          <w:lang w:val="nl-NL"/>
        </w:rPr>
        <w:t>Bij de toedieningswegen wordt een onderscheid gemaakt in toediening door middel van injectie waarbij systemisch het gewenste effect wordt beoogd, toediening niet door middel van een injectie waarbij systemisch het gewenste effect wordt beoogd, toediening door middel van injectie waarbij lokaal het gewenste effect wordt beoogd en toediening niet door middel van een injectie waarbij lokaal het gewenste effect wordt beoogd.</w:t>
      </w:r>
    </w:p>
    <w:p w:rsidR="001D2D14" w:rsidRPr="001D2D14" w:rsidRDefault="001D2D14" w:rsidP="001D2D14">
      <w:pPr>
        <w:numPr>
          <w:ilvl w:val="0"/>
          <w:numId w:val="1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 afwijking van het eerste en tweede lid worden geneesmidde</w:t>
      </w:r>
      <w:r w:rsidRPr="001D2D14">
        <w:rPr>
          <w:rFonts w:ascii="Palatino Linotype" w:hAnsi="Palatino Linotype"/>
          <w:spacing w:val="-3"/>
          <w:sz w:val="22"/>
          <w:szCs w:val="22"/>
          <w:lang w:val="nl-NL"/>
        </w:rPr>
        <w:softHyphen/>
        <w:t>len niet als onderling vervangbaar beschouwd, indien:</w:t>
      </w:r>
    </w:p>
    <w:p w:rsidR="001D2D14" w:rsidRPr="001D2D14" w:rsidRDefault="001D2D14" w:rsidP="001D2D14">
      <w:pPr>
        <w:numPr>
          <w:ilvl w:val="0"/>
          <w:numId w:val="2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tussen die geneesmiddelen verschillen in eigenschappen bestaan;</w:t>
      </w:r>
    </w:p>
    <w:p w:rsidR="001D2D14" w:rsidRPr="001D2D14" w:rsidRDefault="001D2D14" w:rsidP="001D2D14">
      <w:pPr>
        <w:numPr>
          <w:ilvl w:val="0"/>
          <w:numId w:val="2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deze verschillen in eigenschappen zich voordoen of kunnen voordoen bij de gehele patiëntenpopulatie, bij welke de geneesmiddelen kunnen worden toegepast; en </w:t>
      </w:r>
    </w:p>
    <w:p w:rsidR="001D2D14" w:rsidRPr="001D2D14" w:rsidRDefault="001D2D14" w:rsidP="001D2D14">
      <w:pPr>
        <w:numPr>
          <w:ilvl w:val="0"/>
          <w:numId w:val="2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uit de gegevens en publicaties, bedoeld in artikel 9, blijkt dat deze verschillen in eigenschappen, tezamen genomen, bepalend zijn voor de keuze van het geneesmiddel door de geneeskundige.</w:t>
      </w:r>
    </w:p>
    <w:p w:rsidR="001D2D14" w:rsidRPr="001D2D14" w:rsidRDefault="001D2D14" w:rsidP="001D2D14">
      <w:pPr>
        <w:numPr>
          <w:ilvl w:val="0"/>
          <w:numId w:val="1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z w:val="22"/>
          <w:szCs w:val="22"/>
          <w:lang w:val="nl-NL"/>
        </w:rPr>
        <w:t>In afwijking van het eerste en tweede lid worden geneesmiddelen die behoren tot een subgroep die alleen uit preparaten bestaat of alleen uit spécialités onder dezelfde merknaam niet als onderling vervangbaar beschouwd.</w:t>
      </w:r>
    </w:p>
    <w:p w:rsidR="000268D0" w:rsidRDefault="000268D0">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1D2D14" w:rsidRPr="001D2D14" w:rsidRDefault="001D2D14" w:rsidP="001D2D14">
      <w:pPr>
        <w:numPr>
          <w:ilvl w:val="0"/>
          <w:numId w:val="1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In afwijking van het eerste, tweede en derde lid wordt een combinatiepreparaat als onderling vervangbaar aangemerkt met een in de bijlagen bij dit landsbesluit vermeld geneesmiddel, niet zijnde een combi</w:t>
      </w:r>
      <w:r w:rsidRPr="001D2D14">
        <w:rPr>
          <w:rFonts w:ascii="Palatino Linotype" w:hAnsi="Palatino Linotype"/>
          <w:spacing w:val="-3"/>
          <w:sz w:val="22"/>
          <w:szCs w:val="22"/>
          <w:lang w:val="nl-NL"/>
        </w:rPr>
        <w:softHyphen/>
        <w:t>natie</w:t>
      </w:r>
      <w:r w:rsidRPr="001D2D14">
        <w:rPr>
          <w:rFonts w:ascii="Palatino Linotype" w:hAnsi="Palatino Linotype"/>
          <w:spacing w:val="-3"/>
          <w:sz w:val="22"/>
          <w:szCs w:val="22"/>
          <w:lang w:val="nl-NL"/>
        </w:rPr>
        <w:softHyphen/>
      </w:r>
      <w:r w:rsidRPr="001D2D14">
        <w:rPr>
          <w:rFonts w:ascii="Palatino Linotype" w:hAnsi="Palatino Linotype"/>
          <w:spacing w:val="-3"/>
          <w:sz w:val="22"/>
          <w:szCs w:val="22"/>
          <w:lang w:val="nl-NL"/>
        </w:rPr>
        <w:softHyphen/>
        <w:t>preparaat, dat een werkzaam bestanddeel bevat dat voorkomt in het combinatiepreparaat, indien:</w:t>
      </w:r>
    </w:p>
    <w:p w:rsidR="001D2D14" w:rsidRPr="001D2D14" w:rsidRDefault="001D2D14" w:rsidP="001D2D14">
      <w:pPr>
        <w:numPr>
          <w:ilvl w:val="0"/>
          <w:numId w:val="2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alle werkzame bestanddelen van het combinatiepreparaat voorkomen in genees</w:t>
      </w:r>
      <w:r w:rsidRPr="001D2D14">
        <w:rPr>
          <w:rFonts w:ascii="Palatino Linotype" w:hAnsi="Palatino Linotype"/>
          <w:spacing w:val="-3"/>
          <w:sz w:val="22"/>
          <w:szCs w:val="22"/>
          <w:lang w:val="nl-NL"/>
        </w:rPr>
        <w:softHyphen/>
        <w:t>middelen niet zijnde combinatieprepara</w:t>
      </w:r>
      <w:r w:rsidRPr="001D2D14">
        <w:rPr>
          <w:rFonts w:ascii="Palatino Linotype" w:hAnsi="Palatino Linotype"/>
          <w:spacing w:val="-3"/>
          <w:sz w:val="22"/>
          <w:szCs w:val="22"/>
          <w:lang w:val="nl-NL"/>
        </w:rPr>
        <w:softHyphen/>
        <w:t>ten, die zijn vermeld in de bijlagen bij dit landsbesluit; en</w:t>
      </w:r>
    </w:p>
    <w:p w:rsidR="001D2D14" w:rsidRPr="001D2D14" w:rsidRDefault="001D2D14" w:rsidP="001D2D14">
      <w:pPr>
        <w:numPr>
          <w:ilvl w:val="0"/>
          <w:numId w:val="2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in onderdeel a bedoelde geneesmiddelen langs dezelfde toedieningsweg worden toegediend en in het algemeen voor dezelfde leeftijdscategorie zijn bestemd als het combina</w:t>
      </w:r>
      <w:r w:rsidRPr="001D2D14">
        <w:rPr>
          <w:rFonts w:ascii="Palatino Linotype" w:hAnsi="Palatino Linotype"/>
          <w:spacing w:val="-3"/>
          <w:sz w:val="22"/>
          <w:szCs w:val="22"/>
          <w:lang w:val="nl-NL"/>
        </w:rPr>
        <w:softHyphen/>
        <w:t>tiepreparaat.</w:t>
      </w:r>
    </w:p>
    <w:p w:rsidR="001D2D14" w:rsidRPr="001D2D14" w:rsidRDefault="001D2D14" w:rsidP="001D2D14">
      <w:pPr>
        <w:numPr>
          <w:ilvl w:val="0"/>
          <w:numId w:val="1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Het vijfde lid is niet van toepassing op combinatieprepa</w:t>
      </w:r>
      <w:r w:rsidRPr="001D2D14">
        <w:rPr>
          <w:rFonts w:ascii="Palatino Linotype" w:hAnsi="Palatino Linotype"/>
          <w:spacing w:val="-3"/>
          <w:sz w:val="22"/>
          <w:szCs w:val="22"/>
          <w:lang w:val="nl-NL"/>
        </w:rPr>
        <w:softHyphen/>
        <w:t>raten van oestrogenen en progestagenen en combinatieprepa</w:t>
      </w:r>
      <w:r w:rsidRPr="001D2D14">
        <w:rPr>
          <w:rFonts w:ascii="Palatino Linotype" w:hAnsi="Palatino Linotype"/>
          <w:spacing w:val="-3"/>
          <w:sz w:val="22"/>
          <w:szCs w:val="22"/>
          <w:lang w:val="nl-NL"/>
        </w:rPr>
        <w:softHyphen/>
        <w:t xml:space="preserve">raten van </w:t>
      </w:r>
      <w:proofErr w:type="spellStart"/>
      <w:r w:rsidRPr="001D2D14">
        <w:rPr>
          <w:rFonts w:ascii="Palatino Linotype" w:hAnsi="Palatino Linotype"/>
          <w:spacing w:val="-3"/>
          <w:sz w:val="22"/>
          <w:szCs w:val="22"/>
          <w:lang w:val="nl-NL"/>
        </w:rPr>
        <w:t>thiazide</w:t>
      </w:r>
      <w:proofErr w:type="spellEnd"/>
      <w:r w:rsidRPr="001D2D14">
        <w:rPr>
          <w:rFonts w:ascii="Palatino Linotype" w:hAnsi="Palatino Linotype"/>
          <w:spacing w:val="-3"/>
          <w:sz w:val="22"/>
          <w:szCs w:val="22"/>
          <w:lang w:val="nl-NL"/>
        </w:rPr>
        <w:t xml:space="preserve">- en </w:t>
      </w:r>
      <w:proofErr w:type="spellStart"/>
      <w:r w:rsidRPr="001D2D14">
        <w:rPr>
          <w:rFonts w:ascii="Palatino Linotype" w:hAnsi="Palatino Linotype"/>
          <w:spacing w:val="-3"/>
          <w:sz w:val="22"/>
          <w:szCs w:val="22"/>
          <w:lang w:val="nl-NL"/>
        </w:rPr>
        <w:t>kaliumsparende</w:t>
      </w:r>
      <w:proofErr w:type="spellEnd"/>
      <w:r w:rsidRPr="001D2D14">
        <w:rPr>
          <w:rFonts w:ascii="Palatino Linotype" w:hAnsi="Palatino Linotype"/>
          <w:spacing w:val="-3"/>
          <w:sz w:val="22"/>
          <w:szCs w:val="22"/>
          <w:lang w:val="nl-NL"/>
        </w:rPr>
        <w:t xml:space="preserve"> diuretica.</w:t>
      </w:r>
    </w:p>
    <w:p w:rsidR="001D2D14" w:rsidRPr="001D2D14" w:rsidRDefault="001D2D14" w:rsidP="00B815C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160" w:lineRule="exact"/>
        <w:jc w:val="center"/>
        <w:rPr>
          <w:rFonts w:ascii="Palatino Linotype" w:hAnsi="Palatino Linotype"/>
          <w:spacing w:val="-3"/>
          <w:sz w:val="22"/>
          <w:szCs w:val="22"/>
          <w:lang w:val="nl-NL"/>
        </w:rPr>
      </w:pPr>
    </w:p>
    <w:p w:rsidR="000268D0" w:rsidRDefault="000268D0"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 4. Berekening vergoedingslimiet</w:t>
      </w:r>
    </w:p>
    <w:p w:rsidR="001D2D14" w:rsidRPr="001D2D14" w:rsidRDefault="001D2D14" w:rsidP="000268D0">
      <w:pPr>
        <w:tabs>
          <w:tab w:val="center" w:pos="4680"/>
        </w:tabs>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center"/>
        <w:rPr>
          <w:rFonts w:ascii="Palatino Linotype" w:hAnsi="Palatino Linotype"/>
          <w:snapToGrid/>
          <w:sz w:val="22"/>
          <w:szCs w:val="22"/>
          <w:lang w:val="nl-NL"/>
        </w:rPr>
      </w:pPr>
      <w:r w:rsidRPr="001D2D14">
        <w:rPr>
          <w:rFonts w:ascii="Palatino Linotype" w:hAnsi="Palatino Linotype"/>
          <w:snapToGrid/>
          <w:sz w:val="22"/>
          <w:szCs w:val="22"/>
          <w:lang w:val="nl-NL"/>
        </w:rPr>
        <w:t>Artikel 11</w:t>
      </w:r>
    </w:p>
    <w:p w:rsidR="001D2D14" w:rsidRPr="001D2D14" w:rsidRDefault="001D2D14" w:rsidP="00B815C0">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spacing w:line="200" w:lineRule="exact"/>
        <w:jc w:val="center"/>
        <w:rPr>
          <w:rFonts w:ascii="Palatino Linotype" w:hAnsi="Palatino Linotype"/>
          <w:snapToGrid/>
          <w:sz w:val="22"/>
          <w:szCs w:val="22"/>
          <w:lang w:val="nl-NL"/>
        </w:rPr>
      </w:pPr>
    </w:p>
    <w:p w:rsidR="001D2D14" w:rsidRPr="001D2D14" w:rsidRDefault="001D2D14" w:rsidP="001D2D14">
      <w:pPr>
        <w:tabs>
          <w:tab w:val="left" w:pos="-1440"/>
          <w:tab w:val="left" w:pos="-720"/>
          <w:tab w:val="left" w:pos="0"/>
          <w:tab w:val="left" w:pos="432"/>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napToGrid/>
          <w:spacing w:val="-3"/>
          <w:sz w:val="22"/>
          <w:szCs w:val="22"/>
          <w:lang w:val="nl-NL"/>
        </w:rPr>
      </w:pPr>
      <w:r w:rsidRPr="001D2D14">
        <w:rPr>
          <w:rFonts w:ascii="Palatino Linotype" w:hAnsi="Palatino Linotype"/>
          <w:snapToGrid/>
          <w:sz w:val="22"/>
          <w:szCs w:val="22"/>
          <w:lang w:val="nl-NL"/>
        </w:rPr>
        <w:t xml:space="preserve">Bij de opneming van een geneesmiddel in de bijlagen, bedoeld in artikel 3, eerste lid, onder a, wordt voor de geneesmiddelen waarvan is vastgesteld dat zij onderling vervangbaar zijn met een of meer andere geneesmiddelen, een vergoedingslimiet vastgesteld overeenkomstig het bepaalde in de artikelen 12 tot en met 18. </w:t>
      </w:r>
    </w:p>
    <w:p w:rsidR="001D2D14" w:rsidRPr="001D2D14" w:rsidRDefault="001D2D14" w:rsidP="000268D0">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12</w:t>
      </w:r>
    </w:p>
    <w:p w:rsidR="001D2D14" w:rsidRPr="001D2D14" w:rsidRDefault="001D2D14" w:rsidP="000268D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numPr>
          <w:ilvl w:val="0"/>
          <w:numId w:val="2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Voor de berekening van de vergoedingslimiet wordt uitgegaan van een standaarddosis van het werkzame bestanddeel van het geneesmiddel.</w:t>
      </w:r>
    </w:p>
    <w:p w:rsidR="001D2D14" w:rsidRPr="001D2D14" w:rsidRDefault="001D2D14" w:rsidP="001D2D14">
      <w:pPr>
        <w:numPr>
          <w:ilvl w:val="0"/>
          <w:numId w:val="2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De standaarddosis is gelijk aan de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 voor zover deze is vastgesteld.</w:t>
      </w:r>
    </w:p>
    <w:p w:rsidR="001D2D14" w:rsidRPr="001D2D14" w:rsidRDefault="001D2D14" w:rsidP="001D2D14">
      <w:pPr>
        <w:numPr>
          <w:ilvl w:val="0"/>
          <w:numId w:val="2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Indien een werkzaam bestanddeel onder verschillende zout- of estervormen in de handel is en bij de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 xml:space="preserve"> geen onderscheid is gemaakt naar de zout- of estervorm, wordt de standaarddosis voor de verschillende zout- of estervormen, voor zoveel mogelijk, herleid tot de zout- of estervorm die het meest voorkomt in de in artikel 9 genoemde bronnen.</w:t>
      </w:r>
    </w:p>
    <w:p w:rsidR="001D2D14" w:rsidRPr="001D2D14" w:rsidRDefault="001D2D14" w:rsidP="001D2D14">
      <w:pPr>
        <w:numPr>
          <w:ilvl w:val="0"/>
          <w:numId w:val="2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Voor uitwendig toegepaste </w:t>
      </w:r>
      <w:proofErr w:type="spellStart"/>
      <w:r w:rsidRPr="001D2D14">
        <w:rPr>
          <w:rFonts w:ascii="Palatino Linotype" w:hAnsi="Palatino Linotype"/>
          <w:spacing w:val="-3"/>
          <w:sz w:val="22"/>
          <w:szCs w:val="22"/>
          <w:lang w:val="nl-NL"/>
        </w:rPr>
        <w:t>dermatologica</w:t>
      </w:r>
      <w:proofErr w:type="spellEnd"/>
      <w:r w:rsidRPr="001D2D14">
        <w:rPr>
          <w:rFonts w:ascii="Palatino Linotype" w:hAnsi="Palatino Linotype"/>
          <w:spacing w:val="-3"/>
          <w:sz w:val="22"/>
          <w:szCs w:val="22"/>
          <w:lang w:val="nl-NL"/>
        </w:rPr>
        <w:t xml:space="preserve"> geldt als standaard</w:t>
      </w:r>
      <w:r w:rsidRPr="001D2D14">
        <w:rPr>
          <w:rFonts w:ascii="Palatino Linotype" w:hAnsi="Palatino Linotype"/>
          <w:spacing w:val="-3"/>
          <w:sz w:val="22"/>
          <w:szCs w:val="22"/>
          <w:lang w:val="nl-NL"/>
        </w:rPr>
        <w:softHyphen/>
        <w:t>dosis 1 gram, 1 ml of 100 cm</w:t>
      </w:r>
      <w:r w:rsidRPr="001D2D14">
        <w:rPr>
          <w:rFonts w:ascii="Palatino Linotype" w:hAnsi="Palatino Linotype"/>
          <w:spacing w:val="-3"/>
          <w:sz w:val="22"/>
          <w:szCs w:val="22"/>
          <w:vertAlign w:val="superscript"/>
          <w:lang w:val="nl-NL"/>
        </w:rPr>
        <w:t>2</w:t>
      </w:r>
      <w:r w:rsidRPr="001D2D14">
        <w:rPr>
          <w:rFonts w:ascii="Palatino Linotype" w:hAnsi="Palatino Linotype"/>
          <w:spacing w:val="-3"/>
          <w:sz w:val="22"/>
          <w:szCs w:val="22"/>
          <w:lang w:val="nl-NL"/>
        </w:rPr>
        <w:t>, afhankelijk van de gehanteerde hoeveel</w:t>
      </w:r>
      <w:r w:rsidRPr="001D2D14">
        <w:rPr>
          <w:rFonts w:ascii="Palatino Linotype" w:hAnsi="Palatino Linotype"/>
          <w:spacing w:val="-3"/>
          <w:sz w:val="22"/>
          <w:szCs w:val="22"/>
          <w:lang w:val="nl-NL"/>
        </w:rPr>
        <w:softHyphen/>
        <w:t>heidsmaat.</w:t>
      </w:r>
    </w:p>
    <w:p w:rsidR="001D2D14" w:rsidRPr="001D2D14" w:rsidRDefault="001D2D14" w:rsidP="001D2D14">
      <w:pPr>
        <w:numPr>
          <w:ilvl w:val="0"/>
          <w:numId w:val="2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Indien voor een geneesmiddel geen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 xml:space="preserve"> is vastgesteld, wordt de standaarddosis zoveel mogelijk vastge</w:t>
      </w:r>
      <w:r w:rsidRPr="001D2D14">
        <w:rPr>
          <w:rFonts w:ascii="Palatino Linotype" w:hAnsi="Palatino Linotype"/>
          <w:spacing w:val="-3"/>
          <w:sz w:val="22"/>
          <w:szCs w:val="22"/>
          <w:lang w:val="nl-NL"/>
        </w:rPr>
        <w:softHyphen/>
        <w:t xml:space="preserve">steld met overeenkomstige toepassing van de methodiek, die wordt gehanteerd bij de vaststelling van de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w:t>
      </w:r>
    </w:p>
    <w:p w:rsidR="001D2D14" w:rsidRPr="001D2D14" w:rsidRDefault="001D2D14" w:rsidP="001D2D14">
      <w:pPr>
        <w:numPr>
          <w:ilvl w:val="0"/>
          <w:numId w:val="2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 afwijking van het eerste tot en met het vijfde lid wordt bij geneesmiddelen waarvoor geldt dat de kuur van de medicatie wordt bekort door de hoeveelheid per dag gegeven werkzame bestandde</w:t>
      </w:r>
      <w:r w:rsidRPr="001D2D14">
        <w:rPr>
          <w:rFonts w:ascii="Palatino Linotype" w:hAnsi="Palatino Linotype"/>
          <w:spacing w:val="-3"/>
          <w:sz w:val="22"/>
          <w:szCs w:val="22"/>
          <w:lang w:val="nl-NL"/>
        </w:rPr>
        <w:softHyphen/>
        <w:t>len te verhogen, uitgegaan van de standaardkuur.</w:t>
      </w:r>
    </w:p>
    <w:p w:rsidR="001D2D14" w:rsidRPr="001D2D14" w:rsidRDefault="001D2D14" w:rsidP="001D2D14">
      <w:pPr>
        <w:numPr>
          <w:ilvl w:val="0"/>
          <w:numId w:val="23"/>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vergoedingslimiet van een geneesmiddel wordt opnieuw vastgesteld, indien:</w:t>
      </w:r>
    </w:p>
    <w:p w:rsidR="001D2D14" w:rsidRPr="001D2D14" w:rsidRDefault="001D2D14" w:rsidP="001D2D14">
      <w:pPr>
        <w:numPr>
          <w:ilvl w:val="0"/>
          <w:numId w:val="24"/>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de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 xml:space="preserve"> van dat geneesmiddel bij een herzie</w:t>
      </w:r>
      <w:r w:rsidRPr="001D2D14">
        <w:rPr>
          <w:rFonts w:ascii="Palatino Linotype" w:hAnsi="Palatino Linotype"/>
          <w:spacing w:val="-3"/>
          <w:sz w:val="22"/>
          <w:szCs w:val="22"/>
          <w:lang w:val="nl-NL"/>
        </w:rPr>
        <w:softHyphen/>
        <w:t xml:space="preserve">ning van de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Doses van een categorie van geneesmidde</w:t>
      </w:r>
      <w:r w:rsidRPr="001D2D14">
        <w:rPr>
          <w:rFonts w:ascii="Palatino Linotype" w:hAnsi="Palatino Linotype"/>
          <w:spacing w:val="-3"/>
          <w:sz w:val="22"/>
          <w:szCs w:val="22"/>
          <w:lang w:val="nl-NL"/>
        </w:rPr>
        <w:softHyphen/>
        <w:t xml:space="preserve">len in de </w:t>
      </w:r>
      <w:proofErr w:type="spellStart"/>
      <w:r w:rsidRPr="001D2D14">
        <w:rPr>
          <w:rFonts w:ascii="Palatino Linotype" w:hAnsi="Palatino Linotype"/>
          <w:spacing w:val="-3"/>
          <w:sz w:val="22"/>
          <w:szCs w:val="22"/>
          <w:lang w:val="nl-NL"/>
        </w:rPr>
        <w:t>Anatomical</w:t>
      </w:r>
      <w:proofErr w:type="spellEnd"/>
      <w:r w:rsidRPr="001D2D14">
        <w:rPr>
          <w:rFonts w:ascii="Palatino Linotype" w:hAnsi="Palatino Linotype"/>
          <w:spacing w:val="-3"/>
          <w:sz w:val="22"/>
          <w:szCs w:val="22"/>
          <w:lang w:val="nl-NL"/>
        </w:rPr>
        <w:t xml:space="preserve"> </w:t>
      </w:r>
      <w:proofErr w:type="spellStart"/>
      <w:r w:rsidRPr="001D2D14">
        <w:rPr>
          <w:rFonts w:ascii="Palatino Linotype" w:hAnsi="Palatino Linotype"/>
          <w:spacing w:val="-3"/>
          <w:sz w:val="22"/>
          <w:szCs w:val="22"/>
          <w:lang w:val="nl-NL"/>
        </w:rPr>
        <w:t>Therapeutic</w:t>
      </w:r>
      <w:proofErr w:type="spellEnd"/>
      <w:r w:rsidRPr="001D2D14">
        <w:rPr>
          <w:rFonts w:ascii="Palatino Linotype" w:hAnsi="Palatino Linotype"/>
          <w:spacing w:val="-3"/>
          <w:sz w:val="22"/>
          <w:szCs w:val="22"/>
          <w:lang w:val="nl-NL"/>
        </w:rPr>
        <w:t xml:space="preserve"> Chemical </w:t>
      </w:r>
      <w:proofErr w:type="spellStart"/>
      <w:r w:rsidRPr="001D2D14">
        <w:rPr>
          <w:rFonts w:ascii="Palatino Linotype" w:hAnsi="Palatino Linotype"/>
          <w:spacing w:val="-3"/>
          <w:sz w:val="22"/>
          <w:szCs w:val="22"/>
          <w:lang w:val="nl-NL"/>
        </w:rPr>
        <w:t>Classification</w:t>
      </w:r>
      <w:proofErr w:type="spellEnd"/>
      <w:r w:rsidRPr="001D2D14">
        <w:rPr>
          <w:rFonts w:ascii="Palatino Linotype" w:hAnsi="Palatino Linotype"/>
          <w:spacing w:val="-3"/>
          <w:sz w:val="22"/>
          <w:szCs w:val="22"/>
          <w:lang w:val="nl-NL"/>
        </w:rPr>
        <w:t xml:space="preserve"> op niveau 4 wordt gewijzigd ten opzichte van de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 xml:space="preserve"> waarvan eerder bij de bepaling van de standaarddosis was uitgegaan; of</w:t>
      </w:r>
    </w:p>
    <w:p w:rsidR="001D2D14" w:rsidRPr="001D2D14" w:rsidRDefault="001D2D14" w:rsidP="001D2D14">
      <w:pPr>
        <w:numPr>
          <w:ilvl w:val="0"/>
          <w:numId w:val="24"/>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voor dat geneesmiddel de standaarddosis was bepaald overeen</w:t>
      </w:r>
      <w:r w:rsidRPr="001D2D14">
        <w:rPr>
          <w:rFonts w:ascii="Palatino Linotype" w:hAnsi="Palatino Linotype"/>
          <w:spacing w:val="-3"/>
          <w:sz w:val="22"/>
          <w:szCs w:val="22"/>
          <w:lang w:val="nl-NL"/>
        </w:rPr>
        <w:softHyphen/>
        <w:t xml:space="preserve">komstig het vijfde lid en voor dat geneesmiddel alsnog een </w:t>
      </w:r>
      <w:proofErr w:type="spellStart"/>
      <w:r w:rsidRPr="001D2D14">
        <w:rPr>
          <w:rFonts w:ascii="Palatino Linotype" w:hAnsi="Palatino Linotype"/>
          <w:spacing w:val="-3"/>
          <w:sz w:val="22"/>
          <w:szCs w:val="22"/>
          <w:lang w:val="nl-NL"/>
        </w:rPr>
        <w:t>Defined</w:t>
      </w:r>
      <w:proofErr w:type="spellEnd"/>
      <w:r w:rsidRPr="001D2D14">
        <w:rPr>
          <w:rFonts w:ascii="Palatino Linotype" w:hAnsi="Palatino Linotype"/>
          <w:spacing w:val="-3"/>
          <w:sz w:val="22"/>
          <w:szCs w:val="22"/>
          <w:lang w:val="nl-NL"/>
        </w:rPr>
        <w:t xml:space="preserve"> Daily </w:t>
      </w:r>
      <w:proofErr w:type="spellStart"/>
      <w:r w:rsidRPr="001D2D14">
        <w:rPr>
          <w:rFonts w:ascii="Palatino Linotype" w:hAnsi="Palatino Linotype"/>
          <w:spacing w:val="-3"/>
          <w:sz w:val="22"/>
          <w:szCs w:val="22"/>
          <w:lang w:val="nl-NL"/>
        </w:rPr>
        <w:t>Dose</w:t>
      </w:r>
      <w:proofErr w:type="spellEnd"/>
      <w:r w:rsidRPr="001D2D14">
        <w:rPr>
          <w:rFonts w:ascii="Palatino Linotype" w:hAnsi="Palatino Linotype"/>
          <w:spacing w:val="-3"/>
          <w:sz w:val="22"/>
          <w:szCs w:val="22"/>
          <w:lang w:val="nl-NL"/>
        </w:rPr>
        <w:t xml:space="preserve"> wordt vastgesteld.</w:t>
      </w:r>
    </w:p>
    <w:p w:rsidR="000268D0" w:rsidRDefault="000268D0">
      <w:pPr>
        <w:widowControl/>
        <w:rPr>
          <w:rFonts w:ascii="Palatino Linotype" w:hAnsi="Palatino Linotype"/>
          <w:sz w:val="22"/>
          <w:szCs w:val="22"/>
          <w:lang w:val="nl-NL"/>
        </w:rPr>
      </w:pPr>
      <w:r>
        <w:rPr>
          <w:rFonts w:ascii="Palatino Linotype" w:hAnsi="Palatino Linotype"/>
          <w:sz w:val="22"/>
          <w:szCs w:val="22"/>
          <w:lang w:val="nl-NL"/>
        </w:rPr>
        <w:br w:type="page"/>
      </w:r>
    </w:p>
    <w:p w:rsidR="001D2D14" w:rsidRPr="001D2D14" w:rsidRDefault="001D2D14" w:rsidP="001D2D14">
      <w:pPr>
        <w:numPr>
          <w:ilvl w:val="0"/>
          <w:numId w:val="23"/>
        </w:numPr>
        <w:tabs>
          <w:tab w:val="left" w:pos="-1440"/>
          <w:tab w:val="left" w:pos="-72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z w:val="22"/>
          <w:szCs w:val="22"/>
          <w:lang w:val="nl-NL"/>
        </w:rPr>
        <w:lastRenderedPageBreak/>
        <w:t xml:space="preserve">Indien de </w:t>
      </w:r>
      <w:proofErr w:type="spellStart"/>
      <w:r w:rsidRPr="001D2D14">
        <w:rPr>
          <w:rFonts w:ascii="Palatino Linotype" w:hAnsi="Palatino Linotype"/>
          <w:sz w:val="22"/>
          <w:szCs w:val="22"/>
          <w:lang w:val="nl-NL"/>
        </w:rPr>
        <w:t>Defined</w:t>
      </w:r>
      <w:proofErr w:type="spellEnd"/>
      <w:r w:rsidRPr="001D2D14">
        <w:rPr>
          <w:rFonts w:ascii="Palatino Linotype" w:hAnsi="Palatino Linotype"/>
          <w:sz w:val="22"/>
          <w:szCs w:val="22"/>
          <w:lang w:val="nl-NL"/>
        </w:rPr>
        <w:t xml:space="preserve"> Daily </w:t>
      </w:r>
      <w:proofErr w:type="spellStart"/>
      <w:r w:rsidRPr="001D2D14">
        <w:rPr>
          <w:rFonts w:ascii="Palatino Linotype" w:hAnsi="Palatino Linotype"/>
          <w:sz w:val="22"/>
          <w:szCs w:val="22"/>
          <w:lang w:val="nl-NL"/>
        </w:rPr>
        <w:t>Dose</w:t>
      </w:r>
      <w:proofErr w:type="spellEnd"/>
      <w:r w:rsidRPr="001D2D14">
        <w:rPr>
          <w:rFonts w:ascii="Palatino Linotype" w:hAnsi="Palatino Linotype"/>
          <w:sz w:val="22"/>
          <w:szCs w:val="22"/>
          <w:lang w:val="nl-NL"/>
        </w:rPr>
        <w:t xml:space="preserve"> van een geneesmiddel of van geneesmiddelen, van de prijs waarvan is uitgegaan voor de berekening van een vergoedingslimiet, bij een herziening van de </w:t>
      </w:r>
      <w:proofErr w:type="spellStart"/>
      <w:r w:rsidRPr="001D2D14">
        <w:rPr>
          <w:rFonts w:ascii="Palatino Linotype" w:hAnsi="Palatino Linotype"/>
          <w:sz w:val="22"/>
          <w:szCs w:val="22"/>
          <w:lang w:val="nl-NL"/>
        </w:rPr>
        <w:t>Defined</w:t>
      </w:r>
      <w:proofErr w:type="spellEnd"/>
      <w:r w:rsidRPr="001D2D14">
        <w:rPr>
          <w:rFonts w:ascii="Palatino Linotype" w:hAnsi="Palatino Linotype"/>
          <w:sz w:val="22"/>
          <w:szCs w:val="22"/>
          <w:lang w:val="nl-NL"/>
        </w:rPr>
        <w:t xml:space="preserve"> Daily </w:t>
      </w:r>
      <w:proofErr w:type="spellStart"/>
      <w:r w:rsidRPr="001D2D14">
        <w:rPr>
          <w:rFonts w:ascii="Palatino Linotype" w:hAnsi="Palatino Linotype"/>
          <w:sz w:val="22"/>
          <w:szCs w:val="22"/>
          <w:lang w:val="nl-NL"/>
        </w:rPr>
        <w:t>Dose</w:t>
      </w:r>
      <w:proofErr w:type="spellEnd"/>
      <w:r w:rsidRPr="001D2D14">
        <w:rPr>
          <w:rFonts w:ascii="Palatino Linotype" w:hAnsi="Palatino Linotype"/>
          <w:sz w:val="22"/>
          <w:szCs w:val="22"/>
          <w:lang w:val="nl-NL"/>
        </w:rPr>
        <w:t xml:space="preserve"> van een categorie van geneesmiddelen in de </w:t>
      </w:r>
      <w:proofErr w:type="spellStart"/>
      <w:r w:rsidRPr="001D2D14">
        <w:rPr>
          <w:rFonts w:ascii="Palatino Linotype" w:hAnsi="Palatino Linotype"/>
          <w:sz w:val="22"/>
          <w:szCs w:val="22"/>
          <w:lang w:val="nl-NL"/>
        </w:rPr>
        <w:t>Anatomical</w:t>
      </w:r>
      <w:proofErr w:type="spellEnd"/>
      <w:r w:rsidRPr="001D2D14">
        <w:rPr>
          <w:rFonts w:ascii="Palatino Linotype" w:hAnsi="Palatino Linotype"/>
          <w:sz w:val="22"/>
          <w:szCs w:val="22"/>
          <w:lang w:val="nl-NL"/>
        </w:rPr>
        <w:t xml:space="preserve"> </w:t>
      </w:r>
      <w:proofErr w:type="spellStart"/>
      <w:r w:rsidRPr="001D2D14">
        <w:rPr>
          <w:rFonts w:ascii="Palatino Linotype" w:hAnsi="Palatino Linotype"/>
          <w:sz w:val="22"/>
          <w:szCs w:val="22"/>
          <w:lang w:val="nl-NL"/>
        </w:rPr>
        <w:t>Therapeutic</w:t>
      </w:r>
      <w:proofErr w:type="spellEnd"/>
      <w:r w:rsidRPr="001D2D14">
        <w:rPr>
          <w:rFonts w:ascii="Palatino Linotype" w:hAnsi="Palatino Linotype"/>
          <w:sz w:val="22"/>
          <w:szCs w:val="22"/>
          <w:lang w:val="nl-NL"/>
        </w:rPr>
        <w:t xml:space="preserve"> Chemical </w:t>
      </w:r>
      <w:proofErr w:type="spellStart"/>
      <w:r w:rsidRPr="001D2D14">
        <w:rPr>
          <w:rFonts w:ascii="Palatino Linotype" w:hAnsi="Palatino Linotype"/>
          <w:sz w:val="22"/>
          <w:szCs w:val="22"/>
          <w:lang w:val="nl-NL"/>
        </w:rPr>
        <w:t>Classification</w:t>
      </w:r>
      <w:proofErr w:type="spellEnd"/>
      <w:r w:rsidRPr="001D2D14">
        <w:rPr>
          <w:rFonts w:ascii="Palatino Linotype" w:hAnsi="Palatino Linotype"/>
          <w:sz w:val="22"/>
          <w:szCs w:val="22"/>
          <w:lang w:val="nl-NL"/>
        </w:rPr>
        <w:t xml:space="preserve"> op niveau 4 wordt gewijzigd, wordt de vergoedingslimiet voor de groep onderling vervangbare geneesmiddelen waartoe dat geneesmiddel behoort, opnieuw vastgesteld. Bij de berekening van de nieuwe vergoedingslimiet worden slechts betrokken de geneesmiddelen die betrokken zijn bij de eerdere berekening van de vergoedingslimiet.</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center" w:pos="468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b/>
        <w:t>Artikel 13</w:t>
      </w:r>
    </w:p>
    <w:p w:rsidR="001D2D14" w:rsidRPr="001D2D14" w:rsidRDefault="001D2D14" w:rsidP="00B815C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numPr>
          <w:ilvl w:val="0"/>
          <w:numId w:val="25"/>
        </w:num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hanging="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Per groep van onderling vervangbare geneesmiddelen wordt een gemiddelde prijs berekend.</w:t>
      </w:r>
    </w:p>
    <w:p w:rsidR="001D2D14" w:rsidRPr="001D2D14" w:rsidRDefault="001D2D14" w:rsidP="001D2D14">
      <w:pPr>
        <w:numPr>
          <w:ilvl w:val="0"/>
          <w:numId w:val="25"/>
        </w:num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hanging="360"/>
        <w:jc w:val="both"/>
        <w:rPr>
          <w:rFonts w:ascii="Palatino Linotype" w:hAnsi="Palatino Linotype"/>
          <w:sz w:val="22"/>
          <w:szCs w:val="22"/>
          <w:lang w:val="nl-NL"/>
        </w:rPr>
      </w:pPr>
      <w:r w:rsidRPr="001D2D14">
        <w:rPr>
          <w:rFonts w:ascii="Palatino Linotype" w:hAnsi="Palatino Linotype"/>
          <w:sz w:val="22"/>
          <w:szCs w:val="22"/>
          <w:lang w:val="nl-NL"/>
        </w:rPr>
        <w:t>Voor de berekening van de gemiddelde prijs wordt de groep verdeeld in subgroepen van geneesmiddelen die hetzelfde werkzaam bestanddeel of dezelfde combinatie van werkzame bestanddelen hebben.</w:t>
      </w:r>
    </w:p>
    <w:p w:rsidR="001D2D14" w:rsidRPr="001D2D14" w:rsidRDefault="001D2D14" w:rsidP="001D2D14">
      <w:pPr>
        <w:numPr>
          <w:ilvl w:val="0"/>
          <w:numId w:val="25"/>
        </w:num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hanging="360"/>
        <w:jc w:val="both"/>
        <w:rPr>
          <w:rFonts w:ascii="Palatino Linotype" w:hAnsi="Palatino Linotype"/>
          <w:sz w:val="22"/>
          <w:szCs w:val="22"/>
          <w:lang w:val="nl-NL"/>
        </w:rPr>
      </w:pPr>
      <w:r w:rsidRPr="001D2D14">
        <w:rPr>
          <w:rFonts w:ascii="Palatino Linotype" w:hAnsi="Palatino Linotype"/>
          <w:sz w:val="22"/>
          <w:szCs w:val="22"/>
          <w:lang w:val="nl-NL"/>
        </w:rPr>
        <w:t xml:space="preserve">Binnen een subgroep wordt voor de spécialités met eenzelfde merknaam, met uitzondering van de </w:t>
      </w:r>
      <w:proofErr w:type="spellStart"/>
      <w:r w:rsidRPr="001D2D14">
        <w:rPr>
          <w:rFonts w:ascii="Palatino Linotype" w:hAnsi="Palatino Linotype"/>
          <w:sz w:val="22"/>
          <w:szCs w:val="22"/>
          <w:lang w:val="nl-NL"/>
        </w:rPr>
        <w:t>branded</w:t>
      </w:r>
      <w:proofErr w:type="spellEnd"/>
      <w:r w:rsidRPr="001D2D14">
        <w:rPr>
          <w:rFonts w:ascii="Palatino Linotype" w:hAnsi="Palatino Linotype"/>
          <w:sz w:val="22"/>
          <w:szCs w:val="22"/>
          <w:lang w:val="nl-NL"/>
        </w:rPr>
        <w:t xml:space="preserve"> </w:t>
      </w:r>
      <w:proofErr w:type="spellStart"/>
      <w:r w:rsidRPr="001D2D14">
        <w:rPr>
          <w:rFonts w:ascii="Palatino Linotype" w:hAnsi="Palatino Linotype"/>
          <w:sz w:val="22"/>
          <w:szCs w:val="22"/>
          <w:lang w:val="nl-NL"/>
        </w:rPr>
        <w:t>generics</w:t>
      </w:r>
      <w:proofErr w:type="spellEnd"/>
      <w:r w:rsidRPr="001D2D14">
        <w:rPr>
          <w:rFonts w:ascii="Palatino Linotype" w:hAnsi="Palatino Linotype"/>
          <w:sz w:val="22"/>
          <w:szCs w:val="22"/>
          <w:lang w:val="nl-NL"/>
        </w:rPr>
        <w:t>, een gemiddelde prijs per standaarddosis berekend.</w:t>
      </w:r>
    </w:p>
    <w:p w:rsidR="001D2D14" w:rsidRPr="001D2D14" w:rsidRDefault="001D2D14" w:rsidP="001D2D14">
      <w:pPr>
        <w:numPr>
          <w:ilvl w:val="0"/>
          <w:numId w:val="25"/>
        </w:num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hanging="360"/>
        <w:jc w:val="both"/>
        <w:rPr>
          <w:rFonts w:ascii="Palatino Linotype" w:hAnsi="Palatino Linotype"/>
          <w:sz w:val="22"/>
          <w:szCs w:val="22"/>
          <w:lang w:val="nl-NL"/>
        </w:rPr>
      </w:pPr>
      <w:r w:rsidRPr="001D2D14">
        <w:rPr>
          <w:rFonts w:ascii="Palatino Linotype" w:hAnsi="Palatino Linotype"/>
          <w:sz w:val="22"/>
          <w:szCs w:val="22"/>
          <w:lang w:val="nl-NL"/>
        </w:rPr>
        <w:t>Binnen een subgroep wordt voor andere geneesmiddelen dan die, bedoeld in het derde lid, een gemiddelde prijs per standaarddosis berekend. Die prijs is het gemiddelde van de laagste prijzen van de geneesmiddelen in dezelfde farmaceutische vorm.</w:t>
      </w:r>
    </w:p>
    <w:p w:rsidR="001D2D14" w:rsidRPr="001D2D14" w:rsidRDefault="001D2D14" w:rsidP="001D2D14">
      <w:pPr>
        <w:numPr>
          <w:ilvl w:val="0"/>
          <w:numId w:val="25"/>
        </w:num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hanging="360"/>
        <w:jc w:val="both"/>
        <w:rPr>
          <w:rFonts w:ascii="Palatino Linotype" w:hAnsi="Palatino Linotype"/>
          <w:spacing w:val="-3"/>
          <w:sz w:val="22"/>
          <w:szCs w:val="22"/>
          <w:lang w:val="nl-NL"/>
        </w:rPr>
      </w:pPr>
      <w:r w:rsidRPr="001D2D14">
        <w:rPr>
          <w:rFonts w:ascii="Palatino Linotype" w:hAnsi="Palatino Linotype"/>
          <w:sz w:val="22"/>
          <w:szCs w:val="22"/>
          <w:lang w:val="nl-NL"/>
        </w:rPr>
        <w:t xml:space="preserve">Per subgroep worden de ingevolge het derde en vierde lid berekende gemiddelde prijzen per standaarddosis opgeteld en wordt die uitkomst gemiddeld, zodat een prijs per subgroep wordt verkregen. </w:t>
      </w:r>
    </w:p>
    <w:p w:rsidR="001D2D14" w:rsidRPr="001D2D14" w:rsidRDefault="001D2D14" w:rsidP="00B815C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14</w:t>
      </w:r>
    </w:p>
    <w:p w:rsidR="001D2D14" w:rsidRPr="001D2D14" w:rsidRDefault="001D2D14" w:rsidP="00B815C0">
      <w:pPr>
        <w:tabs>
          <w:tab w:val="center" w:pos="4680"/>
        </w:tabs>
        <w:spacing w:line="200" w:lineRule="exact"/>
        <w:jc w:val="center"/>
        <w:rPr>
          <w:rFonts w:ascii="Palatino Linotype" w:hAnsi="Palatino Linotype"/>
          <w:spacing w:val="-3"/>
          <w:sz w:val="22"/>
          <w:szCs w:val="22"/>
          <w:lang w:val="nl-NL"/>
        </w:rPr>
      </w:pPr>
    </w:p>
    <w:p w:rsidR="001D2D14" w:rsidRPr="001D2D14" w:rsidRDefault="001D2D14" w:rsidP="001D2D14">
      <w:pPr>
        <w:numPr>
          <w:ilvl w:val="0"/>
          <w:numId w:val="26"/>
        </w:numPr>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Indien de groep van onderling vervangbare geneesmiddelen bestaat uit slechts één subgroep, is de in artikel 13, vijfde lid, bedoelde prijs per subgroep de basis voor de berekening van de vergoedingslimiet van de tot die groep behorende geneesmiddelen.</w:t>
      </w:r>
    </w:p>
    <w:p w:rsidR="001D2D14" w:rsidRPr="001D2D14" w:rsidRDefault="001D2D14" w:rsidP="001D2D14">
      <w:pPr>
        <w:numPr>
          <w:ilvl w:val="0"/>
          <w:numId w:val="26"/>
        </w:numPr>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 xml:space="preserve">Indien de groep van onderling vervangbare geneesmiddelen bestaat uit meer dan een subgroep, worden, indien: </w:t>
      </w:r>
    </w:p>
    <w:p w:rsidR="001D2D14" w:rsidRPr="001D2D14" w:rsidRDefault="001D2D14" w:rsidP="001D2D14">
      <w:pPr>
        <w:numPr>
          <w:ilvl w:val="0"/>
          <w:numId w:val="27"/>
        </w:numPr>
        <w:tabs>
          <w:tab w:val="left" w:pos="851"/>
        </w:tabs>
        <w:contextualSpacing/>
        <w:jc w:val="both"/>
        <w:rPr>
          <w:rFonts w:ascii="Palatino Linotype" w:hAnsi="Palatino Linotype"/>
          <w:sz w:val="22"/>
          <w:szCs w:val="22"/>
          <w:lang w:val="nl-NL"/>
        </w:rPr>
      </w:pPr>
      <w:r w:rsidRPr="001D2D14">
        <w:rPr>
          <w:rFonts w:ascii="Palatino Linotype" w:hAnsi="Palatino Linotype"/>
          <w:sz w:val="22"/>
          <w:szCs w:val="22"/>
          <w:lang w:val="nl-NL"/>
        </w:rPr>
        <w:t xml:space="preserve">de geneesmiddelen behoren tot een categorie in de </w:t>
      </w:r>
      <w:proofErr w:type="spellStart"/>
      <w:r w:rsidRPr="001D2D14">
        <w:rPr>
          <w:rFonts w:ascii="Palatino Linotype" w:hAnsi="Palatino Linotype"/>
          <w:sz w:val="22"/>
          <w:szCs w:val="22"/>
          <w:lang w:val="nl-NL"/>
        </w:rPr>
        <w:t>Anatomical</w:t>
      </w:r>
      <w:proofErr w:type="spellEnd"/>
      <w:r w:rsidRPr="001D2D14">
        <w:rPr>
          <w:rFonts w:ascii="Palatino Linotype" w:hAnsi="Palatino Linotype"/>
          <w:sz w:val="22"/>
          <w:szCs w:val="22"/>
          <w:lang w:val="nl-NL"/>
        </w:rPr>
        <w:t xml:space="preserve"> </w:t>
      </w:r>
      <w:proofErr w:type="spellStart"/>
      <w:r w:rsidRPr="001D2D14">
        <w:rPr>
          <w:rFonts w:ascii="Palatino Linotype" w:hAnsi="Palatino Linotype"/>
          <w:sz w:val="22"/>
          <w:szCs w:val="22"/>
          <w:lang w:val="nl-NL"/>
        </w:rPr>
        <w:t>Therapeutic</w:t>
      </w:r>
      <w:proofErr w:type="spellEnd"/>
      <w:r w:rsidRPr="001D2D14">
        <w:rPr>
          <w:rFonts w:ascii="Palatino Linotype" w:hAnsi="Palatino Linotype"/>
          <w:sz w:val="22"/>
          <w:szCs w:val="22"/>
          <w:lang w:val="nl-NL"/>
        </w:rPr>
        <w:t xml:space="preserve"> Chemical </w:t>
      </w:r>
      <w:proofErr w:type="spellStart"/>
      <w:r w:rsidRPr="001D2D14">
        <w:rPr>
          <w:rFonts w:ascii="Palatino Linotype" w:hAnsi="Palatino Linotype"/>
          <w:sz w:val="22"/>
          <w:szCs w:val="22"/>
          <w:lang w:val="nl-NL"/>
        </w:rPr>
        <w:t>Classification</w:t>
      </w:r>
      <w:proofErr w:type="spellEnd"/>
      <w:r w:rsidRPr="001D2D14">
        <w:rPr>
          <w:rFonts w:ascii="Palatino Linotype" w:hAnsi="Palatino Linotype"/>
          <w:sz w:val="22"/>
          <w:szCs w:val="22"/>
          <w:lang w:val="nl-NL"/>
        </w:rPr>
        <w:t xml:space="preserve"> op niveau 4, alle prijzen per subgroep bij elkaar opgeteld en wordt vervolgens het gemiddelde ervan berekend;</w:t>
      </w:r>
    </w:p>
    <w:p w:rsidR="001D2D14" w:rsidRPr="001D2D14" w:rsidRDefault="001D2D14" w:rsidP="001D2D14">
      <w:pPr>
        <w:numPr>
          <w:ilvl w:val="0"/>
          <w:numId w:val="27"/>
        </w:numPr>
        <w:tabs>
          <w:tab w:val="left" w:pos="-1440"/>
          <w:tab w:val="left" w:pos="-720"/>
          <w:tab w:val="left" w:pos="0"/>
          <w:tab w:val="left" w:pos="432"/>
          <w:tab w:val="left" w:pos="851"/>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z w:val="22"/>
          <w:szCs w:val="22"/>
          <w:lang w:val="nl-NL"/>
        </w:rPr>
        <w:t xml:space="preserve">de geneesmiddelen behoren tot verschillende categorieën op niveau 4 van de </w:t>
      </w:r>
      <w:proofErr w:type="spellStart"/>
      <w:r w:rsidRPr="001D2D14">
        <w:rPr>
          <w:rFonts w:ascii="Palatino Linotype" w:hAnsi="Palatino Linotype"/>
          <w:sz w:val="22"/>
          <w:szCs w:val="22"/>
          <w:lang w:val="nl-NL"/>
        </w:rPr>
        <w:t>Anatomical</w:t>
      </w:r>
      <w:proofErr w:type="spellEnd"/>
      <w:r w:rsidRPr="001D2D14">
        <w:rPr>
          <w:rFonts w:ascii="Palatino Linotype" w:hAnsi="Palatino Linotype"/>
          <w:sz w:val="22"/>
          <w:szCs w:val="22"/>
          <w:lang w:val="nl-NL"/>
        </w:rPr>
        <w:t xml:space="preserve"> </w:t>
      </w:r>
      <w:proofErr w:type="spellStart"/>
      <w:r w:rsidRPr="001D2D14">
        <w:rPr>
          <w:rFonts w:ascii="Palatino Linotype" w:hAnsi="Palatino Linotype"/>
          <w:sz w:val="22"/>
          <w:szCs w:val="22"/>
          <w:lang w:val="nl-NL"/>
        </w:rPr>
        <w:t>Therapeutic</w:t>
      </w:r>
      <w:proofErr w:type="spellEnd"/>
      <w:r w:rsidRPr="001D2D14">
        <w:rPr>
          <w:rFonts w:ascii="Palatino Linotype" w:hAnsi="Palatino Linotype"/>
          <w:sz w:val="22"/>
          <w:szCs w:val="22"/>
          <w:lang w:val="nl-NL"/>
        </w:rPr>
        <w:t xml:space="preserve"> Chemical </w:t>
      </w:r>
      <w:proofErr w:type="spellStart"/>
      <w:r w:rsidRPr="001D2D14">
        <w:rPr>
          <w:rFonts w:ascii="Palatino Linotype" w:hAnsi="Palatino Linotype"/>
          <w:sz w:val="22"/>
          <w:szCs w:val="22"/>
          <w:lang w:val="nl-NL"/>
        </w:rPr>
        <w:t>Classification</w:t>
      </w:r>
      <w:proofErr w:type="spellEnd"/>
      <w:r w:rsidRPr="001D2D14">
        <w:rPr>
          <w:rFonts w:ascii="Palatino Linotype" w:hAnsi="Palatino Linotype"/>
          <w:sz w:val="22"/>
          <w:szCs w:val="22"/>
          <w:lang w:val="nl-NL"/>
        </w:rPr>
        <w:t>, de prijzen voor de verschillende subgroepen, voor zover behorend tot dezelfde categorie, gemiddeld, worden de aldus berekende prijzen voor de afzonderlijke categorieën opnieuw gemiddeld en vormt het aldus verkregen gemiddelde de berekeningsbasis voor de bepaling van de vergoedings</w:t>
      </w:r>
      <w:r w:rsidRPr="001D2D14">
        <w:rPr>
          <w:rFonts w:ascii="Palatino Linotype" w:hAnsi="Palatino Linotype"/>
          <w:sz w:val="22"/>
          <w:szCs w:val="22"/>
          <w:lang w:val="nl-NL"/>
        </w:rPr>
        <w:softHyphen/>
        <w:t>limiet.</w:t>
      </w:r>
    </w:p>
    <w:p w:rsidR="001D2D14" w:rsidRPr="001D2D14" w:rsidRDefault="001D2D14" w:rsidP="000268D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15</w:t>
      </w:r>
    </w:p>
    <w:p w:rsidR="001D2D14" w:rsidRPr="001D2D14" w:rsidRDefault="001D2D14" w:rsidP="000268D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numPr>
          <w:ilvl w:val="0"/>
          <w:numId w:val="28"/>
        </w:numPr>
        <w:tabs>
          <w:tab w:val="left" w:pos="426"/>
        </w:tabs>
        <w:contextualSpacing/>
        <w:jc w:val="both"/>
        <w:rPr>
          <w:rFonts w:ascii="Palatino Linotype" w:hAnsi="Palatino Linotype"/>
          <w:sz w:val="22"/>
          <w:szCs w:val="22"/>
          <w:lang w:val="nl-NL"/>
        </w:rPr>
      </w:pPr>
      <w:r w:rsidRPr="001D2D14">
        <w:rPr>
          <w:rFonts w:ascii="Palatino Linotype" w:hAnsi="Palatino Linotype"/>
          <w:sz w:val="22"/>
          <w:szCs w:val="22"/>
          <w:lang w:val="nl-NL"/>
        </w:rPr>
        <w:t>Indien er binnen een groep van onderling vervangbare geneesmiddelen een geneesmiddel is, waarvan de prijs per standaarddosis gelijk is aan de in artikel 14 bedoelde berekeningsbasis, is de vergoedingslimiet voor de geneesmiddelen uit die groep gelijk aan de prijs per standaarddosis van dat geneesmiddel.</w:t>
      </w:r>
    </w:p>
    <w:p w:rsidR="000268D0" w:rsidRDefault="000268D0">
      <w:pPr>
        <w:widowControl/>
        <w:rPr>
          <w:rFonts w:ascii="Palatino Linotype" w:hAnsi="Palatino Linotype"/>
          <w:sz w:val="22"/>
          <w:szCs w:val="22"/>
          <w:lang w:val="nl-NL"/>
        </w:rPr>
      </w:pPr>
      <w:r>
        <w:rPr>
          <w:rFonts w:ascii="Palatino Linotype" w:hAnsi="Palatino Linotype"/>
          <w:sz w:val="22"/>
          <w:szCs w:val="22"/>
          <w:lang w:val="nl-NL"/>
        </w:rPr>
        <w:br w:type="page"/>
      </w:r>
    </w:p>
    <w:p w:rsidR="001D2D14" w:rsidRPr="001D2D14" w:rsidRDefault="001D2D14" w:rsidP="001D2D14">
      <w:pPr>
        <w:numPr>
          <w:ilvl w:val="0"/>
          <w:numId w:val="28"/>
        </w:numPr>
        <w:tabs>
          <w:tab w:val="left" w:pos="-1440"/>
          <w:tab w:val="left" w:pos="-72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z w:val="22"/>
          <w:szCs w:val="22"/>
          <w:lang w:val="nl-NL"/>
        </w:rPr>
        <w:lastRenderedPageBreak/>
        <w:t>Indien er binnen een groep van onderling vervangbare geneesmiddelen geen geneesmiddel is waarvan de prijs per standaarddosis gelijk is aan de in artikel 14 bedoelde berekeningsbasis, is de vergoedingslimiet voor de geneesmiddelen uit die groep gelijk aan de prijs per standaarddosis van het geneesmiddel die zo dicht mogelijk onder de berekeningsbasis ligt.</w:t>
      </w:r>
    </w:p>
    <w:p w:rsidR="001D2D14" w:rsidRPr="001D2D14" w:rsidRDefault="001D2D14" w:rsidP="00B815C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16</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C286B" w:rsidRDefault="001D2D14" w:rsidP="008F7FED">
      <w:pPr>
        <w:numPr>
          <w:ilvl w:val="0"/>
          <w:numId w:val="29"/>
        </w:numPr>
        <w:autoSpaceDE w:val="0"/>
        <w:autoSpaceDN w:val="0"/>
        <w:adjustRightInd w:val="0"/>
        <w:jc w:val="both"/>
        <w:rPr>
          <w:rFonts w:ascii="Palatino Linotype" w:hAnsi="Palatino Linotype"/>
          <w:sz w:val="22"/>
          <w:szCs w:val="22"/>
          <w:lang w:val="nl-NL"/>
        </w:rPr>
      </w:pPr>
      <w:r w:rsidRPr="001C286B">
        <w:rPr>
          <w:rFonts w:ascii="Palatino Linotype" w:hAnsi="Palatino Linotype"/>
          <w:sz w:val="22"/>
          <w:szCs w:val="22"/>
          <w:lang w:val="nl-NL"/>
        </w:rPr>
        <w:t xml:space="preserve">Indien van een geneesmiddel verschillende </w:t>
      </w:r>
      <w:proofErr w:type="spellStart"/>
      <w:r w:rsidRPr="001C286B">
        <w:rPr>
          <w:rFonts w:ascii="Palatino Linotype" w:hAnsi="Palatino Linotype"/>
          <w:sz w:val="22"/>
          <w:szCs w:val="22"/>
          <w:lang w:val="nl-NL"/>
        </w:rPr>
        <w:t>toedieningsterkten</w:t>
      </w:r>
      <w:proofErr w:type="spellEnd"/>
      <w:r w:rsidRPr="001C286B">
        <w:rPr>
          <w:rFonts w:ascii="Palatino Linotype" w:hAnsi="Palatino Linotype"/>
          <w:sz w:val="22"/>
          <w:szCs w:val="22"/>
          <w:lang w:val="nl-NL"/>
        </w:rPr>
        <w:t xml:space="preserve"> bestaan, wordt de vergoedings</w:t>
      </w:r>
      <w:r w:rsidRPr="001C286B">
        <w:rPr>
          <w:rFonts w:ascii="Palatino Linotype" w:hAnsi="Palatino Linotype"/>
          <w:sz w:val="22"/>
          <w:szCs w:val="22"/>
          <w:lang w:val="nl-NL"/>
        </w:rPr>
        <w:softHyphen/>
        <w:t>limiet, berekend overeenkomstig de artikelen 12 tot en met 15, voor het</w:t>
      </w:r>
      <w:r w:rsidR="00B815C0" w:rsidRPr="001C286B">
        <w:rPr>
          <w:rFonts w:ascii="Palatino Linotype" w:hAnsi="Palatino Linotype"/>
          <w:sz w:val="22"/>
          <w:szCs w:val="22"/>
          <w:lang w:val="nl-NL"/>
        </w:rPr>
        <w:t xml:space="preserve"> </w:t>
      </w:r>
      <w:r w:rsidRPr="001C286B">
        <w:rPr>
          <w:rFonts w:ascii="Palatino Linotype" w:hAnsi="Palatino Linotype"/>
          <w:sz w:val="22"/>
          <w:szCs w:val="22"/>
          <w:lang w:val="nl-NL"/>
        </w:rPr>
        <w:t xml:space="preserve">geneesmiddel met de kleinste </w:t>
      </w:r>
      <w:proofErr w:type="spellStart"/>
      <w:r w:rsidRPr="001C286B">
        <w:rPr>
          <w:rFonts w:ascii="Palatino Linotype" w:hAnsi="Palatino Linotype"/>
          <w:sz w:val="22"/>
          <w:szCs w:val="22"/>
          <w:lang w:val="nl-NL"/>
        </w:rPr>
        <w:t>toedieningsterkte</w:t>
      </w:r>
      <w:proofErr w:type="spellEnd"/>
      <w:r w:rsidRPr="001C286B">
        <w:rPr>
          <w:rFonts w:ascii="Palatino Linotype" w:hAnsi="Palatino Linotype"/>
          <w:sz w:val="22"/>
          <w:szCs w:val="22"/>
          <w:lang w:val="nl-NL"/>
        </w:rPr>
        <w:t xml:space="preserve"> gecorrigeerd door de ongecorrigeerde vergoedings</w:t>
      </w:r>
      <w:r w:rsidRPr="001C286B">
        <w:rPr>
          <w:rFonts w:ascii="Palatino Linotype" w:hAnsi="Palatino Linotype"/>
          <w:sz w:val="22"/>
          <w:szCs w:val="22"/>
          <w:lang w:val="nl-NL"/>
        </w:rPr>
        <w:softHyphen/>
        <w:t xml:space="preserve">limiet te vermenigvuldigen met 2/10 maal het quotiënt van de referentiehoeveelheid en de kleinste </w:t>
      </w:r>
      <w:proofErr w:type="spellStart"/>
      <w:r w:rsidRPr="001C286B">
        <w:rPr>
          <w:rFonts w:ascii="Palatino Linotype" w:hAnsi="Palatino Linotype"/>
          <w:sz w:val="22"/>
          <w:szCs w:val="22"/>
          <w:lang w:val="nl-NL"/>
        </w:rPr>
        <w:t>toedieningsterkte</w:t>
      </w:r>
      <w:proofErr w:type="spellEnd"/>
      <w:r w:rsidRPr="001C286B">
        <w:rPr>
          <w:rFonts w:ascii="Palatino Linotype" w:hAnsi="Palatino Linotype"/>
          <w:sz w:val="22"/>
          <w:szCs w:val="22"/>
          <w:lang w:val="nl-NL"/>
        </w:rPr>
        <w:t xml:space="preserve"> van dat geneesmiddel, vermeerderd met 8/10.</w:t>
      </w:r>
    </w:p>
    <w:p w:rsidR="001D2D14" w:rsidRPr="001D2D14" w:rsidRDefault="001D2D14" w:rsidP="001D2D14">
      <w:pPr>
        <w:numPr>
          <w:ilvl w:val="0"/>
          <w:numId w:val="29"/>
        </w:numPr>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Voor geneesmiddelen die voor andere leeftijdscategorieën dan volwassenen zijn bestemd, is de referentiehoeveelheid de hoeveelheid die voorkomt in het preparaat van de hoogste hoeveelheid van die andere leeftijdscategorieën.</w:t>
      </w:r>
    </w:p>
    <w:p w:rsidR="001D2D14" w:rsidRPr="001D2D14" w:rsidRDefault="001D2D14" w:rsidP="001D2D14">
      <w:pPr>
        <w:numPr>
          <w:ilvl w:val="0"/>
          <w:numId w:val="29"/>
        </w:numPr>
        <w:autoSpaceDE w:val="0"/>
        <w:autoSpaceDN w:val="0"/>
        <w:adjustRightInd w:val="0"/>
        <w:jc w:val="both"/>
        <w:rPr>
          <w:rFonts w:ascii="Palatino Linotype" w:hAnsi="Palatino Linotype"/>
          <w:sz w:val="22"/>
          <w:szCs w:val="22"/>
          <w:lang w:val="nl-NL"/>
        </w:rPr>
      </w:pPr>
      <w:r w:rsidRPr="001D2D14">
        <w:rPr>
          <w:rFonts w:ascii="Palatino Linotype" w:hAnsi="Palatino Linotype"/>
          <w:sz w:val="22"/>
          <w:szCs w:val="22"/>
          <w:lang w:val="nl-NL"/>
        </w:rPr>
        <w:t>De dimensie van de referentiehoeveelheid moet gelijk zijn aan de dimensie van de kleinste toedieningsvorm.</w:t>
      </w:r>
    </w:p>
    <w:p w:rsidR="001D2D14" w:rsidRPr="001D2D14" w:rsidRDefault="001D2D14" w:rsidP="001D2D14">
      <w:pPr>
        <w:numPr>
          <w:ilvl w:val="0"/>
          <w:numId w:val="29"/>
        </w:numPr>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z w:val="22"/>
          <w:szCs w:val="22"/>
          <w:lang w:val="nl-NL"/>
        </w:rPr>
        <w:t>Bij geneesmiddelen als bedoeld in de artikelen 10, vijfde lid, en 12, zesde lid, blijft het eerste tot en met het derde lid buiten toepassing.</w:t>
      </w:r>
    </w:p>
    <w:p w:rsidR="001D2D14" w:rsidRPr="001D2D14" w:rsidRDefault="001D2D14" w:rsidP="000268D0">
      <w:pPr>
        <w:tabs>
          <w:tab w:val="left" w:pos="-1440"/>
          <w:tab w:val="left" w:pos="-720"/>
          <w:tab w:val="left" w:pos="0"/>
          <w:tab w:val="left" w:pos="432"/>
          <w:tab w:val="left" w:pos="864"/>
          <w:tab w:val="left" w:pos="1296"/>
          <w:tab w:val="left" w:pos="1728"/>
          <w:tab w:val="left" w:pos="2880"/>
          <w:tab w:val="left" w:pos="3888"/>
        </w:tabs>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17</w:t>
      </w:r>
    </w:p>
    <w:p w:rsidR="001D2D14" w:rsidRPr="001D2D14" w:rsidRDefault="001D2D14" w:rsidP="000268D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numPr>
          <w:ilvl w:val="0"/>
          <w:numId w:val="30"/>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vergoedingslimiet voor een combinatiepreparaat als bedoeld in artikel 10, vijfde lid, is gelijk aan de som van de vergoedings</w:t>
      </w:r>
      <w:r w:rsidRPr="001D2D14">
        <w:rPr>
          <w:rFonts w:ascii="Palatino Linotype" w:hAnsi="Palatino Linotype"/>
          <w:spacing w:val="-3"/>
          <w:sz w:val="22"/>
          <w:szCs w:val="22"/>
          <w:lang w:val="nl-NL"/>
        </w:rPr>
        <w:softHyphen/>
        <w:t>limieten voor de geneesmiddelen, niet zijnde combinatieprepara</w:t>
      </w:r>
      <w:r w:rsidRPr="001D2D14">
        <w:rPr>
          <w:rFonts w:ascii="Palatino Linotype" w:hAnsi="Palatino Linotype"/>
          <w:spacing w:val="-3"/>
          <w:sz w:val="22"/>
          <w:szCs w:val="22"/>
          <w:lang w:val="nl-NL"/>
        </w:rPr>
        <w:softHyphen/>
        <w:t>ten, die de werkzame bestanddelen bevatten die in het combinatiepreparaat voorkomen en langs dezelfde toedieningsweg worden toegediend en in het algemeen voor dezelfde leeftijdscategorie zijn bestemd als het combinatiepreparaat.</w:t>
      </w:r>
    </w:p>
    <w:p w:rsidR="001D2D14" w:rsidRPr="001D2D14" w:rsidRDefault="001D2D14" w:rsidP="001D2D14">
      <w:pPr>
        <w:numPr>
          <w:ilvl w:val="0"/>
          <w:numId w:val="30"/>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de in het eerste lid bedoelde geneesmiddelen, niet zijnde combinatiepreparaten, een in het combinatiepreparaat voorkomend werkzaam bestanddeel bevatten in een andere hoeveel</w:t>
      </w:r>
      <w:r w:rsidRPr="001D2D14">
        <w:rPr>
          <w:rFonts w:ascii="Palatino Linotype" w:hAnsi="Palatino Linotype"/>
          <w:spacing w:val="-3"/>
          <w:sz w:val="22"/>
          <w:szCs w:val="22"/>
          <w:lang w:val="nl-NL"/>
        </w:rPr>
        <w:softHyphen/>
        <w:t>heid of in een andere toedieningsvorm dan die welke in het combinatieprepa</w:t>
      </w:r>
      <w:r w:rsidRPr="001D2D14">
        <w:rPr>
          <w:rFonts w:ascii="Palatino Linotype" w:hAnsi="Palatino Linotype"/>
          <w:spacing w:val="-3"/>
          <w:sz w:val="22"/>
          <w:szCs w:val="22"/>
          <w:lang w:val="nl-NL"/>
        </w:rPr>
        <w:softHyphen/>
        <w:t>raat voorkomt, wordt uitgegaan van de vergoedingslimieten, die voor die geneesmiddelen zouden hebben gegolden indien die geneesmiddelen dat werkzaam bestanddeel zouden hebben bevat in de hoeveelheid en de toedieningsvorm die in het combinatieprepa</w:t>
      </w:r>
      <w:r w:rsidRPr="001D2D14">
        <w:rPr>
          <w:rFonts w:ascii="Palatino Linotype" w:hAnsi="Palatino Linotype"/>
          <w:spacing w:val="-3"/>
          <w:sz w:val="22"/>
          <w:szCs w:val="22"/>
          <w:lang w:val="nl-NL"/>
        </w:rPr>
        <w:softHyphen/>
        <w:t>raat voorkomt.</w:t>
      </w:r>
    </w:p>
    <w:p w:rsidR="001D2D14" w:rsidRPr="001D2D14" w:rsidRDefault="001D2D14" w:rsidP="000268D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18</w:t>
      </w:r>
    </w:p>
    <w:p w:rsidR="001D2D14" w:rsidRPr="001D2D14" w:rsidRDefault="001D2D14" w:rsidP="000268D0">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numPr>
          <w:ilvl w:val="0"/>
          <w:numId w:val="3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Bij de toepassing van de artikelen 8 tot en met 17 wordt onder</w:t>
      </w:r>
      <w:r w:rsidRPr="001D2D14">
        <w:rPr>
          <w:rFonts w:ascii="Palatino Linotype" w:hAnsi="Palatino Linotype"/>
          <w:spacing w:val="-3"/>
          <w:sz w:val="22"/>
          <w:szCs w:val="22"/>
          <w:lang w:val="nl-NL"/>
        </w:rPr>
        <w:softHyphen/>
        <w:t>scheid gemaakt tussen:</w:t>
      </w:r>
    </w:p>
    <w:p w:rsidR="001D2D14" w:rsidRPr="001D2D14" w:rsidRDefault="001D2D14" w:rsidP="001D2D14">
      <w:pPr>
        <w:numPr>
          <w:ilvl w:val="0"/>
          <w:numId w:val="3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geneesmiddelen die vóór 1 januari 2009 zijn geregistreerd overeenkomstig artikel 5, tweede lid, van de Landsverorde</w:t>
      </w:r>
      <w:r w:rsidRPr="001D2D14">
        <w:rPr>
          <w:rFonts w:ascii="Palatino Linotype" w:hAnsi="Palatino Linotype"/>
          <w:spacing w:val="-3"/>
          <w:sz w:val="22"/>
          <w:szCs w:val="22"/>
          <w:lang w:val="nl-NL"/>
        </w:rPr>
        <w:softHyphen/>
        <w:t>ning op de Geneesmiddelenvoorziening; en</w:t>
      </w:r>
    </w:p>
    <w:p w:rsidR="001D2D14" w:rsidRPr="001D2D14" w:rsidRDefault="001D2D14" w:rsidP="001D2D14">
      <w:pPr>
        <w:numPr>
          <w:ilvl w:val="0"/>
          <w:numId w:val="32"/>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geneesmiddelen die ná 1 januari 2009 zijn geregistreerd overeen</w:t>
      </w:r>
      <w:r w:rsidRPr="001D2D14">
        <w:rPr>
          <w:rFonts w:ascii="Palatino Linotype" w:hAnsi="Palatino Linotype"/>
          <w:spacing w:val="-3"/>
          <w:sz w:val="22"/>
          <w:szCs w:val="22"/>
          <w:lang w:val="nl-NL"/>
        </w:rPr>
        <w:softHyphen/>
        <w:t>komstig artikel 5, tweede lid, van de Landsverordening op de Geneesmiddelenvoorziening.</w:t>
      </w:r>
    </w:p>
    <w:p w:rsidR="001D2D14" w:rsidRPr="001D2D14" w:rsidRDefault="001D2D14" w:rsidP="001D2D14">
      <w:pPr>
        <w:numPr>
          <w:ilvl w:val="0"/>
          <w:numId w:val="3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twee of meer geneesmiddelen als bedoeld in het eerste lid, onderdeel a, als onderling vervangbaar worden aangemerkt, wordt voor de berekening van de vergoedingslimiet voor die geneesmiddelen uitgegaan van de prijzen per 1 januari 2009.</w:t>
      </w:r>
    </w:p>
    <w:p w:rsidR="000268D0" w:rsidRDefault="000268D0">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1D2D14" w:rsidRPr="001D2D14" w:rsidRDefault="001D2D14" w:rsidP="001D2D14">
      <w:pPr>
        <w:numPr>
          <w:ilvl w:val="0"/>
          <w:numId w:val="3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Indien twee of meer geneesmiddelen als bedoeld in het eerste lid, onderdeel b, als onderling vervangbaar worden aangemerkt, wordt voor de berekening van de vergoedingslimiet uitgegaan van het geneesmiddel met de laagst bekende prijs.</w:t>
      </w:r>
    </w:p>
    <w:p w:rsidR="001D2D14" w:rsidRPr="001D2D14" w:rsidRDefault="001D2D14" w:rsidP="001D2D14">
      <w:pPr>
        <w:numPr>
          <w:ilvl w:val="0"/>
          <w:numId w:val="3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een of meer geneesmiddelen als bedoeld in het eerste lid, onderdeel a, als onderling vervangbaar worden aangemerkt met een of meer geneesmiddelen als bedoeld in het eerste lid, onderdeel b, wordt voor de berekening van de vergoedingslimiet uitgegaan van de prijs of de prijzen van het geneesmiddel of de geneesmiddelen, bedoeld in het eerste lid, onderdeel a, per 1 januari 2009, en worden de prijzen van de geneesmiddelen, bedoeld in het eerste lid, onderdeel b, buiten beschouwing gelaten.</w:t>
      </w:r>
    </w:p>
    <w:p w:rsidR="001D2D14" w:rsidRPr="001D2D14" w:rsidRDefault="001D2D14" w:rsidP="001D2D14">
      <w:pPr>
        <w:numPr>
          <w:ilvl w:val="0"/>
          <w:numId w:val="31"/>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Bij de berekening van de vergoedingslimiet worden de prijzen van door apotheken parallel geïmporteerde geneesmiddelen en van combinatiepreparaten als bedoeld in artikel 10, vijfde lid, buiten beschouwing gelaten.</w:t>
      </w:r>
    </w:p>
    <w:p w:rsidR="000268D0" w:rsidRDefault="000268D0"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19</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autoSpaceDE w:val="0"/>
        <w:autoSpaceDN w:val="0"/>
        <w:adjustRightInd w:val="0"/>
        <w:jc w:val="both"/>
        <w:rPr>
          <w:rFonts w:ascii="Palatino Linotype" w:hAnsi="Palatino Linotype"/>
          <w:snapToGrid/>
          <w:spacing w:val="-3"/>
          <w:sz w:val="22"/>
          <w:szCs w:val="22"/>
          <w:lang w:val="nl-NL"/>
        </w:rPr>
      </w:pPr>
      <w:r w:rsidRPr="001D2D14">
        <w:rPr>
          <w:rFonts w:ascii="Palatino Linotype" w:hAnsi="Palatino Linotype"/>
          <w:snapToGrid/>
          <w:spacing w:val="-3"/>
          <w:sz w:val="22"/>
          <w:szCs w:val="22"/>
          <w:lang w:val="nl-NL"/>
        </w:rPr>
        <w:t>In de gevallen waarin de artikelen 8 tot en met 18 niet voorzien of waarin de toepassing van deze artikelen naar het oordeel van de Minister tot een uitkomst leidt die niet in overeenstemming is met de strekking van deze artikelen, beslist de Minister over de opneming in de bijlagen zoveel mogelijk met overeenkomstige toepassing van het in deze artikelen bepaalde en met inachtneming van de strekking daarvan.</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 5. Commissie Geneesmiddelenvergoedingssysteem</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Artikel 20</w:t>
      </w:r>
    </w:p>
    <w:p w:rsidR="001D2D14" w:rsidRPr="001D2D14" w:rsidRDefault="001D2D14" w:rsidP="001D2D14">
      <w:pPr>
        <w:tabs>
          <w:tab w:val="left" w:pos="-720"/>
        </w:tabs>
        <w:suppressAutoHyphens/>
        <w:jc w:val="both"/>
        <w:rPr>
          <w:rFonts w:ascii="Palatino Linotype" w:hAnsi="Palatino Linotype"/>
          <w:spacing w:val="-3"/>
          <w:sz w:val="22"/>
          <w:szCs w:val="22"/>
          <w:lang w:val="nl-NL"/>
        </w:rPr>
      </w:pPr>
    </w:p>
    <w:p w:rsidR="001D2D14" w:rsidRPr="001D2D14" w:rsidRDefault="001D2D14" w:rsidP="001D2D14">
      <w:pPr>
        <w:tabs>
          <w:tab w:val="left" w:pos="-720"/>
        </w:tabs>
        <w:suppressAutoHyphen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Er is een Commissie Geneesmiddelenvergoedingssysteem, verder te noemen de Commissie GVS.</w:t>
      </w:r>
    </w:p>
    <w:p w:rsidR="001D2D14" w:rsidRPr="001D2D14" w:rsidRDefault="001D2D14" w:rsidP="001D2D14">
      <w:pPr>
        <w:tabs>
          <w:tab w:val="left" w:pos="-720"/>
        </w:tabs>
        <w:suppressAutoHyphens/>
        <w:jc w:val="both"/>
        <w:rPr>
          <w:rFonts w:ascii="Palatino Linotype" w:hAnsi="Palatino Linotype"/>
          <w:spacing w:val="-3"/>
          <w:sz w:val="22"/>
          <w:szCs w:val="22"/>
          <w:lang w:val="nl-NL"/>
        </w:rPr>
      </w:pPr>
    </w:p>
    <w:p w:rsidR="001D2D14" w:rsidRPr="001D2D14" w:rsidRDefault="001D2D14" w:rsidP="001D2D14">
      <w:pPr>
        <w:tabs>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Artikel 21</w:t>
      </w:r>
    </w:p>
    <w:p w:rsidR="001D2D14" w:rsidRPr="001D2D14" w:rsidRDefault="001D2D14" w:rsidP="001D2D14">
      <w:pPr>
        <w:tabs>
          <w:tab w:val="left" w:pos="-1440"/>
          <w:tab w:val="left" w:pos="-720"/>
          <w:tab w:val="left" w:pos="0"/>
          <w:tab w:val="left" w:pos="432"/>
          <w:tab w:val="left" w:pos="720"/>
        </w:tabs>
        <w:suppressAutoHyphen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   </w:t>
      </w:r>
    </w:p>
    <w:p w:rsidR="001D2D14" w:rsidRPr="001D2D14" w:rsidRDefault="001D2D14" w:rsidP="001D2D14">
      <w:pPr>
        <w:tabs>
          <w:tab w:val="left" w:pos="-1440"/>
          <w:tab w:val="left" w:pos="-720"/>
          <w:tab w:val="left" w:pos="0"/>
          <w:tab w:val="left" w:pos="432"/>
          <w:tab w:val="left" w:pos="720"/>
        </w:tabs>
        <w:suppressAutoHyphens/>
        <w:ind w:left="432" w:hanging="432"/>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Commissie GVS heeft tot taak:</w:t>
      </w:r>
    </w:p>
    <w:p w:rsidR="001D2D14" w:rsidRPr="001D2D14" w:rsidRDefault="001D2D14" w:rsidP="001D2D14">
      <w:pPr>
        <w:numPr>
          <w:ilvl w:val="0"/>
          <w:numId w:val="33"/>
        </w:numPr>
        <w:tabs>
          <w:tab w:val="left" w:pos="-1440"/>
          <w:tab w:val="left" w:pos="-720"/>
          <w:tab w:val="left" w:pos="0"/>
          <w:tab w:val="left" w:pos="432"/>
        </w:tabs>
        <w:suppressAutoHyphen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het beoordelen van aanvragen om opneming in de bijlagen behorende bij dit landsbesluit;</w:t>
      </w:r>
    </w:p>
    <w:p w:rsidR="001D2D14" w:rsidRPr="001D2D14" w:rsidRDefault="001D2D14" w:rsidP="001D2D14">
      <w:pPr>
        <w:numPr>
          <w:ilvl w:val="0"/>
          <w:numId w:val="33"/>
        </w:numPr>
        <w:tabs>
          <w:tab w:val="left" w:pos="-1440"/>
          <w:tab w:val="left" w:pos="-720"/>
          <w:tab w:val="left" w:pos="0"/>
          <w:tab w:val="left" w:pos="432"/>
        </w:tabs>
        <w:suppressAutoHyphen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het uitbrengen van een advies aan de Minister met het oordeel van de Commissie GVS ter zake van een ingediende aanvraag; en</w:t>
      </w:r>
    </w:p>
    <w:p w:rsidR="001D2D14" w:rsidRPr="001D2D14" w:rsidRDefault="001D2D14" w:rsidP="001D2D14">
      <w:pPr>
        <w:numPr>
          <w:ilvl w:val="0"/>
          <w:numId w:val="33"/>
        </w:numPr>
        <w:tabs>
          <w:tab w:val="left" w:pos="-1440"/>
          <w:tab w:val="left" w:pos="-720"/>
          <w:tab w:val="left" w:pos="0"/>
          <w:tab w:val="left" w:pos="432"/>
        </w:tabs>
        <w:suppressAutoHyphen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het gevraagd en ongevraagd adviseren van de Minister over alle aangelegenheden het onderhavige landsbesluit betreffende, waaronder voorgenomen wijzigingen daarvan.</w:t>
      </w:r>
    </w:p>
    <w:p w:rsidR="001D2D14" w:rsidRPr="001D2D14" w:rsidRDefault="001D2D14" w:rsidP="001D2D14">
      <w:pPr>
        <w:tabs>
          <w:tab w:val="left" w:pos="-1440"/>
          <w:tab w:val="left" w:pos="-720"/>
          <w:tab w:val="left" w:pos="0"/>
          <w:tab w:val="left" w:pos="432"/>
          <w:tab w:val="left" w:pos="720"/>
        </w:tabs>
        <w:suppressAutoHyphen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Artikel 22</w:t>
      </w:r>
    </w:p>
    <w:p w:rsidR="001D2D14" w:rsidRPr="001D2D14" w:rsidRDefault="001D2D14" w:rsidP="001D2D14">
      <w:pPr>
        <w:tabs>
          <w:tab w:val="left" w:pos="-1440"/>
          <w:tab w:val="left" w:pos="-720"/>
          <w:tab w:val="left" w:pos="0"/>
          <w:tab w:val="left" w:pos="432"/>
          <w:tab w:val="left" w:pos="720"/>
        </w:tabs>
        <w:suppressAutoHyphens/>
        <w:jc w:val="both"/>
        <w:rPr>
          <w:rFonts w:ascii="Palatino Linotype" w:hAnsi="Palatino Linotype"/>
          <w:spacing w:val="-3"/>
          <w:sz w:val="22"/>
          <w:szCs w:val="22"/>
          <w:lang w:val="nl-NL"/>
        </w:rPr>
      </w:pPr>
    </w:p>
    <w:p w:rsidR="001D2D14" w:rsidRPr="001D2D14" w:rsidRDefault="001D2D14" w:rsidP="001D2D14">
      <w:pPr>
        <w:numPr>
          <w:ilvl w:val="0"/>
          <w:numId w:val="34"/>
        </w:numPr>
        <w:tabs>
          <w:tab w:val="left" w:pos="-1440"/>
          <w:tab w:val="left" w:pos="-720"/>
          <w:tab w:val="left" w:pos="0"/>
          <w:tab w:val="left" w:pos="432"/>
          <w:tab w:val="left" w:pos="720"/>
        </w:tabs>
        <w:suppressAutoHyphen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Commissie GVS bestaat uit de volgende leden:</w:t>
      </w:r>
    </w:p>
    <w:p w:rsidR="001D2D14" w:rsidRPr="001D2D14" w:rsidRDefault="001D2D14" w:rsidP="001D2D14">
      <w:pPr>
        <w:numPr>
          <w:ilvl w:val="0"/>
          <w:numId w:val="35"/>
        </w:numPr>
        <w:tabs>
          <w:tab w:val="left" w:pos="-1440"/>
          <w:tab w:val="left" w:pos="-720"/>
          <w:tab w:val="left" w:pos="0"/>
          <w:tab w:val="left" w:pos="720"/>
        </w:tabs>
        <w:suppressAutoHyphens/>
        <w:autoSpaceDE w:val="0"/>
        <w:autoSpaceDN w:val="0"/>
        <w:adjustRightInd w:val="0"/>
        <w:ind w:left="720"/>
        <w:jc w:val="both"/>
        <w:rPr>
          <w:rFonts w:ascii="Palatino Linotype" w:hAnsi="Palatino Linotype"/>
          <w:i/>
          <w:spacing w:val="-3"/>
          <w:sz w:val="22"/>
          <w:szCs w:val="22"/>
          <w:lang w:val="nl-NL"/>
        </w:rPr>
      </w:pPr>
      <w:r w:rsidRPr="001D2D14">
        <w:rPr>
          <w:rFonts w:ascii="Palatino Linotype" w:hAnsi="Palatino Linotype"/>
          <w:spacing w:val="-3"/>
          <w:sz w:val="22"/>
          <w:szCs w:val="22"/>
          <w:lang w:val="nl-NL"/>
        </w:rPr>
        <w:t>een onafhankelijk voorzitter te benoemen bij landsbesluit op de voordracht van de Minister, handelende in overeenstemming met het gevoelen van de Raad van Ministers</w:t>
      </w:r>
      <w:r w:rsidRPr="001D2D14">
        <w:rPr>
          <w:rFonts w:ascii="Palatino Linotype" w:hAnsi="Palatino Linotype"/>
          <w:iCs/>
          <w:spacing w:val="-3"/>
          <w:sz w:val="22"/>
          <w:szCs w:val="22"/>
          <w:lang w:val="nl-NL"/>
        </w:rPr>
        <w:t>;</w:t>
      </w:r>
    </w:p>
    <w:p w:rsidR="001D2D14" w:rsidRPr="001D2D14" w:rsidRDefault="001D2D14" w:rsidP="001D2D14">
      <w:pPr>
        <w:numPr>
          <w:ilvl w:val="0"/>
          <w:numId w:val="35"/>
        </w:numPr>
        <w:tabs>
          <w:tab w:val="left" w:pos="-1440"/>
          <w:tab w:val="left" w:pos="-720"/>
          <w:tab w:val="left" w:pos="0"/>
          <w:tab w:val="left" w:pos="720"/>
        </w:tabs>
        <w:suppressAutoHyphens/>
        <w:autoSpaceDE w:val="0"/>
        <w:autoSpaceDN w:val="0"/>
        <w:adjustRightInd w:val="0"/>
        <w:ind w:left="72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Directeur van de Sociale Verzekeringsbank of</w:t>
      </w:r>
      <w:r w:rsidRPr="001D2D14">
        <w:rPr>
          <w:rFonts w:ascii="Palatino Linotype" w:hAnsi="Palatino Linotype"/>
          <w:b/>
          <w:bCs/>
          <w:spacing w:val="-3"/>
          <w:sz w:val="22"/>
          <w:szCs w:val="22"/>
          <w:lang w:val="nl-NL"/>
        </w:rPr>
        <w:t xml:space="preserve"> </w:t>
      </w:r>
      <w:r w:rsidRPr="001D2D14">
        <w:rPr>
          <w:rFonts w:ascii="Palatino Linotype" w:hAnsi="Palatino Linotype"/>
          <w:spacing w:val="-3"/>
          <w:sz w:val="22"/>
          <w:szCs w:val="22"/>
          <w:lang w:val="nl-NL"/>
        </w:rPr>
        <w:t>een door deze aan te wijzen medewerker;</w:t>
      </w:r>
    </w:p>
    <w:p w:rsidR="001D2D14" w:rsidRPr="001D2D14" w:rsidRDefault="001D2D14" w:rsidP="001D2D14">
      <w:pPr>
        <w:numPr>
          <w:ilvl w:val="0"/>
          <w:numId w:val="35"/>
        </w:numPr>
        <w:tabs>
          <w:tab w:val="left" w:pos="-1440"/>
          <w:tab w:val="left" w:pos="-720"/>
          <w:tab w:val="left" w:pos="0"/>
          <w:tab w:val="left" w:pos="720"/>
        </w:tabs>
        <w:suppressAutoHyphens/>
        <w:autoSpaceDE w:val="0"/>
        <w:autoSpaceDN w:val="0"/>
        <w:adjustRightInd w:val="0"/>
        <w:ind w:left="72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de Directeur van het Bureau Ziektekostenvoorzieningen of een door deze aan te wijzen medewerker; </w:t>
      </w:r>
    </w:p>
    <w:p w:rsidR="001D2D14" w:rsidRPr="001D2D14" w:rsidRDefault="001D2D14" w:rsidP="001D2D14">
      <w:pPr>
        <w:numPr>
          <w:ilvl w:val="0"/>
          <w:numId w:val="35"/>
        </w:numPr>
        <w:tabs>
          <w:tab w:val="left" w:pos="-1440"/>
          <w:tab w:val="left" w:pos="-720"/>
          <w:tab w:val="left" w:pos="0"/>
          <w:tab w:val="left" w:pos="720"/>
        </w:tabs>
        <w:suppressAutoHyphens/>
        <w:autoSpaceDE w:val="0"/>
        <w:autoSpaceDN w:val="0"/>
        <w:adjustRightInd w:val="0"/>
        <w:ind w:left="72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een onafhankelijk bij landsbesluit te benoemen apotheker; en</w:t>
      </w:r>
    </w:p>
    <w:p w:rsidR="001D2D14" w:rsidRPr="001D2D14" w:rsidRDefault="001D2D14" w:rsidP="001D2D14">
      <w:pPr>
        <w:numPr>
          <w:ilvl w:val="0"/>
          <w:numId w:val="35"/>
        </w:numPr>
        <w:tabs>
          <w:tab w:val="left" w:pos="-1440"/>
          <w:tab w:val="left" w:pos="-720"/>
          <w:tab w:val="left" w:pos="0"/>
          <w:tab w:val="left" w:pos="720"/>
        </w:tabs>
        <w:suppressAutoHyphens/>
        <w:autoSpaceDE w:val="0"/>
        <w:autoSpaceDN w:val="0"/>
        <w:adjustRightInd w:val="0"/>
        <w:ind w:left="72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een onafhankelijk bij landsbesluit te benoemen geneeskundige.</w:t>
      </w:r>
      <w:r w:rsidRPr="001D2D14">
        <w:rPr>
          <w:rFonts w:ascii="Palatino Linotype" w:hAnsi="Palatino Linotype"/>
          <w:spacing w:val="-3"/>
          <w:sz w:val="22"/>
          <w:szCs w:val="22"/>
          <w:lang w:val="nl-NL"/>
        </w:rPr>
        <w:tab/>
      </w:r>
    </w:p>
    <w:p w:rsidR="001D2D14" w:rsidRPr="001D2D14" w:rsidRDefault="001D2D14" w:rsidP="001D2D14">
      <w:pPr>
        <w:numPr>
          <w:ilvl w:val="0"/>
          <w:numId w:val="34"/>
        </w:numPr>
        <w:tabs>
          <w:tab w:val="left" w:pos="-1440"/>
          <w:tab w:val="left" w:pos="-720"/>
          <w:tab w:val="left" w:pos="0"/>
          <w:tab w:val="left" w:pos="432"/>
        </w:tabs>
        <w:suppressAutoHyphen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De Commissie GVS wijst uit haar midden een secretaris aan.</w:t>
      </w:r>
    </w:p>
    <w:p w:rsidR="001D2D14" w:rsidRPr="001D2D14" w:rsidRDefault="001D2D14" w:rsidP="001D2D14">
      <w:pPr>
        <w:numPr>
          <w:ilvl w:val="0"/>
          <w:numId w:val="34"/>
        </w:numPr>
        <w:tabs>
          <w:tab w:val="left" w:pos="-1440"/>
          <w:tab w:val="left" w:pos="-720"/>
          <w:tab w:val="left" w:pos="0"/>
          <w:tab w:val="left" w:pos="432"/>
        </w:tabs>
        <w:suppressAutoHyphen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bij landsbesluit te benoemen leden worden benoemd voor een periode van ten hoogste drie jaren en kunnen ten hoogste eenmaal worden herbenoemd.</w:t>
      </w:r>
    </w:p>
    <w:p w:rsidR="001D2D14" w:rsidRPr="001D2D14" w:rsidRDefault="001D2D14" w:rsidP="001D2D14">
      <w:pPr>
        <w:tabs>
          <w:tab w:val="left" w:pos="-1440"/>
          <w:tab w:val="left" w:pos="-720"/>
          <w:tab w:val="left" w:pos="0"/>
          <w:tab w:val="left" w:pos="432"/>
          <w:tab w:val="left" w:pos="720"/>
        </w:tabs>
        <w:suppressAutoHyphen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Artikel 23</w:t>
      </w:r>
    </w:p>
    <w:p w:rsidR="001D2D14" w:rsidRPr="001D2D14" w:rsidRDefault="001D2D14" w:rsidP="000268D0">
      <w:pPr>
        <w:tabs>
          <w:tab w:val="left" w:pos="-1440"/>
          <w:tab w:val="left" w:pos="-720"/>
          <w:tab w:val="left" w:pos="0"/>
          <w:tab w:val="left" w:pos="432"/>
          <w:tab w:val="left" w:pos="720"/>
        </w:tabs>
        <w:suppressAutoHyphens/>
        <w:spacing w:line="220" w:lineRule="exact"/>
        <w:jc w:val="both"/>
        <w:rPr>
          <w:rFonts w:ascii="Palatino Linotype" w:hAnsi="Palatino Linotype"/>
          <w:spacing w:val="-3"/>
          <w:sz w:val="22"/>
          <w:szCs w:val="22"/>
          <w:lang w:val="nl-NL"/>
        </w:rPr>
      </w:pPr>
    </w:p>
    <w:p w:rsidR="001D2D14" w:rsidRPr="001D2D14" w:rsidRDefault="001D2D14" w:rsidP="001D2D14">
      <w:pPr>
        <w:widowControl/>
        <w:spacing w:line="280" w:lineRule="atLeast"/>
        <w:jc w:val="both"/>
        <w:rPr>
          <w:rFonts w:ascii="Palatino Linotype" w:hAnsi="Palatino Linotype"/>
          <w:snapToGrid/>
          <w:sz w:val="22"/>
          <w:szCs w:val="22"/>
          <w:lang w:val="nl-NL"/>
        </w:rPr>
      </w:pPr>
      <w:r w:rsidRPr="001D2D14">
        <w:rPr>
          <w:rFonts w:ascii="Palatino Linotype" w:hAnsi="Palatino Linotype"/>
          <w:snapToGrid/>
          <w:sz w:val="22"/>
          <w:szCs w:val="22"/>
          <w:lang w:val="nl-NL"/>
        </w:rPr>
        <w:t xml:space="preserve">De </w:t>
      </w:r>
      <w:r w:rsidRPr="001D2D14">
        <w:rPr>
          <w:rFonts w:ascii="Palatino Linotype" w:hAnsi="Palatino Linotype"/>
          <w:snapToGrid/>
          <w:spacing w:val="-3"/>
          <w:sz w:val="22"/>
          <w:szCs w:val="22"/>
          <w:lang w:val="nl-NL"/>
        </w:rPr>
        <w:t>Commissie GVS</w:t>
      </w:r>
      <w:r w:rsidRPr="001D2D14">
        <w:rPr>
          <w:rFonts w:ascii="Palatino Linotype" w:hAnsi="Palatino Linotype"/>
          <w:snapToGrid/>
          <w:sz w:val="22"/>
          <w:szCs w:val="22"/>
          <w:lang w:val="nl-NL"/>
        </w:rPr>
        <w:t xml:space="preserve"> stelt een reglement op betreffende haar werkwijze. Het reglement behoeft de goedkeuring van de Minister.</w:t>
      </w:r>
    </w:p>
    <w:p w:rsidR="001D2D14" w:rsidRPr="001D2D14" w:rsidRDefault="001D2D14" w:rsidP="000268D0">
      <w:pPr>
        <w:tabs>
          <w:tab w:val="left" w:pos="-1440"/>
          <w:tab w:val="left" w:pos="-720"/>
          <w:tab w:val="left" w:pos="0"/>
          <w:tab w:val="left" w:pos="432"/>
          <w:tab w:val="left" w:pos="720"/>
        </w:tabs>
        <w:suppressAutoHyphens/>
        <w:spacing w:line="200" w:lineRule="exact"/>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720"/>
        </w:tabs>
        <w:suppressAutoHyphens/>
        <w:jc w:val="center"/>
        <w:rPr>
          <w:rFonts w:ascii="Palatino Linotype" w:hAnsi="Palatino Linotype"/>
          <w:spacing w:val="-3"/>
          <w:sz w:val="22"/>
          <w:szCs w:val="22"/>
          <w:lang w:val="nl-NL"/>
        </w:rPr>
      </w:pPr>
      <w:r w:rsidRPr="001D2D14">
        <w:rPr>
          <w:rFonts w:ascii="Palatino Linotype" w:hAnsi="Palatino Linotype"/>
          <w:sz w:val="22"/>
          <w:szCs w:val="22"/>
          <w:lang w:val="nl-NL"/>
        </w:rPr>
        <w:t>Artikel 24</w:t>
      </w:r>
    </w:p>
    <w:p w:rsidR="001D2D14" w:rsidRPr="001D2D14" w:rsidRDefault="001D2D14" w:rsidP="000268D0">
      <w:pPr>
        <w:widowControl/>
        <w:spacing w:line="220" w:lineRule="exact"/>
        <w:jc w:val="both"/>
        <w:rPr>
          <w:rFonts w:ascii="Palatino Linotype" w:hAnsi="Palatino Linotype"/>
          <w:snapToGrid/>
          <w:sz w:val="22"/>
          <w:szCs w:val="22"/>
          <w:lang w:val="nl-NL"/>
        </w:rPr>
      </w:pPr>
    </w:p>
    <w:p w:rsidR="001D2D14" w:rsidRPr="001D2D14" w:rsidRDefault="001D2D14" w:rsidP="001D2D14">
      <w:pPr>
        <w:widowControl/>
        <w:spacing w:line="280" w:lineRule="atLeast"/>
        <w:jc w:val="both"/>
        <w:rPr>
          <w:rFonts w:ascii="Palatino Linotype" w:hAnsi="Palatino Linotype"/>
          <w:snapToGrid/>
          <w:sz w:val="22"/>
          <w:szCs w:val="22"/>
          <w:lang w:val="nl-NL"/>
        </w:rPr>
      </w:pPr>
      <w:r w:rsidRPr="001D2D14">
        <w:rPr>
          <w:rFonts w:ascii="Palatino Linotype" w:hAnsi="Palatino Linotype"/>
          <w:snapToGrid/>
          <w:sz w:val="22"/>
          <w:szCs w:val="22"/>
          <w:lang w:val="nl-NL"/>
        </w:rPr>
        <w:t>De bij landsbesluit benoemde leden van de Commissie GVS ontvangen een vergoeding, welke wordt vastgesteld bij landsbesluit.</w:t>
      </w:r>
    </w:p>
    <w:p w:rsidR="000268D0" w:rsidRDefault="000268D0" w:rsidP="000268D0">
      <w:pPr>
        <w:tabs>
          <w:tab w:val="left" w:pos="-1440"/>
          <w:tab w:val="left" w:pos="-720"/>
          <w:tab w:val="left" w:pos="0"/>
          <w:tab w:val="left" w:pos="432"/>
          <w:tab w:val="left" w:pos="720"/>
        </w:tabs>
        <w:suppressAutoHyphens/>
        <w:spacing w:line="200" w:lineRule="exact"/>
        <w:jc w:val="center"/>
        <w:rPr>
          <w:rFonts w:ascii="Palatino Linotype" w:hAnsi="Palatino Linotype"/>
          <w:sz w:val="22"/>
          <w:szCs w:val="22"/>
          <w:lang w:val="nl-NL"/>
        </w:rPr>
      </w:pPr>
    </w:p>
    <w:p w:rsidR="001D2D14" w:rsidRPr="001D2D14" w:rsidRDefault="001D2D14" w:rsidP="00376592">
      <w:pPr>
        <w:tabs>
          <w:tab w:val="left" w:pos="-1440"/>
          <w:tab w:val="left" w:pos="-720"/>
          <w:tab w:val="left" w:pos="0"/>
          <w:tab w:val="left" w:pos="432"/>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Artikel 25</w:t>
      </w:r>
    </w:p>
    <w:p w:rsidR="001D2D14" w:rsidRPr="001D2D14" w:rsidRDefault="001D2D14" w:rsidP="00376592">
      <w:pPr>
        <w:tabs>
          <w:tab w:val="left" w:pos="-1440"/>
          <w:tab w:val="left" w:pos="-720"/>
          <w:tab w:val="left" w:pos="0"/>
          <w:tab w:val="left" w:pos="432"/>
          <w:tab w:val="left" w:pos="720"/>
        </w:tabs>
        <w:suppressAutoHyphens/>
        <w:spacing w:line="200" w:lineRule="exact"/>
        <w:jc w:val="center"/>
        <w:rPr>
          <w:rFonts w:ascii="Palatino Linotype" w:hAnsi="Palatino Linotype"/>
          <w:spacing w:val="-3"/>
          <w:sz w:val="22"/>
          <w:szCs w:val="22"/>
          <w:lang w:val="nl-NL"/>
        </w:rPr>
      </w:pPr>
    </w:p>
    <w:p w:rsidR="001D2D14" w:rsidRPr="001D2D14" w:rsidRDefault="001D2D14" w:rsidP="001D2D14">
      <w:pPr>
        <w:numPr>
          <w:ilvl w:val="0"/>
          <w:numId w:val="36"/>
        </w:numPr>
        <w:tabs>
          <w:tab w:val="left" w:pos="-1440"/>
          <w:tab w:val="left" w:pos="-720"/>
          <w:tab w:val="left" w:pos="0"/>
          <w:tab w:val="left" w:pos="426"/>
        </w:tabs>
        <w:suppressAutoHyphen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Commissie GVS wordt voor haar werkzaamheden bijgestaan door een Bureau. De medewerkers van het Bureau worden in onderling overleg en zoveel mogelijk in een gelijke verdeling ter beschikking gesteld door de Stichting Bureau Ziektekostenvoorzieningen en de Sociale Verzekeringsbank. De aanstelling van de medewerkers behoeft de instemming van de Commissie GVS.</w:t>
      </w:r>
    </w:p>
    <w:p w:rsidR="001D2D14" w:rsidRPr="001D2D14" w:rsidRDefault="001D2D14" w:rsidP="001D2D14">
      <w:pPr>
        <w:numPr>
          <w:ilvl w:val="0"/>
          <w:numId w:val="36"/>
        </w:numPr>
        <w:tabs>
          <w:tab w:val="left" w:pos="-1440"/>
          <w:tab w:val="left" w:pos="-720"/>
          <w:tab w:val="left" w:pos="0"/>
          <w:tab w:val="left" w:pos="426"/>
        </w:tabs>
        <w:suppressAutoHyphen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Commissie GVS is bevoegd voor haar werkzaamheden een beroep te doen op externe deskundigen, met dien verstande dat de door deze in rekening te brengen honoraria en overige kosten alsmede de toedeling daarvan</w:t>
      </w:r>
      <w:r w:rsidRPr="001D2D14">
        <w:rPr>
          <w:rFonts w:ascii="Palatino Linotype" w:hAnsi="Palatino Linotype"/>
          <w:b/>
          <w:bCs/>
          <w:spacing w:val="-3"/>
          <w:sz w:val="22"/>
          <w:szCs w:val="22"/>
          <w:lang w:val="nl-NL"/>
        </w:rPr>
        <w:t xml:space="preserve"> </w:t>
      </w:r>
      <w:r w:rsidRPr="001D2D14">
        <w:rPr>
          <w:rFonts w:ascii="Palatino Linotype" w:hAnsi="Palatino Linotype"/>
          <w:spacing w:val="-3"/>
          <w:sz w:val="22"/>
          <w:szCs w:val="22"/>
          <w:lang w:val="nl-NL"/>
        </w:rPr>
        <w:t>voorafgaande goedkeuring behoeven van de Minister.</w:t>
      </w:r>
    </w:p>
    <w:p w:rsidR="001D2D14" w:rsidRPr="001D2D14" w:rsidRDefault="001D2D14" w:rsidP="001D2D14">
      <w:pPr>
        <w:tabs>
          <w:tab w:val="left" w:pos="-1440"/>
          <w:tab w:val="left" w:pos="-720"/>
          <w:tab w:val="left" w:pos="0"/>
          <w:tab w:val="left" w:pos="432"/>
          <w:tab w:val="left" w:pos="720"/>
        </w:tabs>
        <w:suppressAutoHyphen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Artikel 26</w:t>
      </w:r>
    </w:p>
    <w:p w:rsidR="001D2D14" w:rsidRPr="001D2D14" w:rsidRDefault="001D2D14" w:rsidP="001D2D14">
      <w:pPr>
        <w:tabs>
          <w:tab w:val="left" w:pos="-1440"/>
          <w:tab w:val="left" w:pos="-720"/>
          <w:tab w:val="left" w:pos="0"/>
          <w:tab w:val="left" w:pos="432"/>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(vervallen)</w:t>
      </w:r>
    </w:p>
    <w:p w:rsidR="001D2D14" w:rsidRPr="001D2D14" w:rsidRDefault="001D2D14" w:rsidP="00376592">
      <w:pPr>
        <w:tabs>
          <w:tab w:val="left" w:pos="-1440"/>
          <w:tab w:val="left" w:pos="-720"/>
          <w:tab w:val="left" w:pos="0"/>
          <w:tab w:val="left" w:pos="432"/>
          <w:tab w:val="left" w:pos="720"/>
        </w:tabs>
        <w:suppressAutoHyphens/>
        <w:spacing w:line="200" w:lineRule="exact"/>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720"/>
        </w:tabs>
        <w:suppressAutoHyphens/>
        <w:jc w:val="center"/>
        <w:rPr>
          <w:rFonts w:ascii="Palatino Linotype" w:hAnsi="Palatino Linotype"/>
          <w:sz w:val="22"/>
          <w:szCs w:val="22"/>
          <w:lang w:val="nl-NL"/>
        </w:rPr>
      </w:pPr>
      <w:r w:rsidRPr="001D2D14">
        <w:rPr>
          <w:rFonts w:ascii="Palatino Linotype" w:hAnsi="Palatino Linotype"/>
          <w:sz w:val="22"/>
          <w:szCs w:val="22"/>
          <w:lang w:val="nl-NL"/>
        </w:rPr>
        <w:t>Artikel 27</w:t>
      </w:r>
    </w:p>
    <w:p w:rsidR="001D2D14" w:rsidRPr="001D2D14" w:rsidRDefault="001D2D14" w:rsidP="000268D0">
      <w:pPr>
        <w:tabs>
          <w:tab w:val="left" w:pos="-1440"/>
          <w:tab w:val="left" w:pos="-720"/>
          <w:tab w:val="left" w:pos="0"/>
          <w:tab w:val="left" w:pos="432"/>
          <w:tab w:val="left" w:pos="720"/>
        </w:tabs>
        <w:suppressAutoHyphens/>
        <w:spacing w:line="220" w:lineRule="exact"/>
        <w:jc w:val="both"/>
        <w:rPr>
          <w:rFonts w:ascii="Palatino Linotype" w:hAnsi="Palatino Linotype"/>
          <w:spacing w:val="-3"/>
          <w:sz w:val="22"/>
          <w:szCs w:val="22"/>
          <w:lang w:val="nl-NL"/>
        </w:rPr>
      </w:pPr>
    </w:p>
    <w:p w:rsidR="001D2D14" w:rsidRPr="001D2D14" w:rsidRDefault="001D2D14" w:rsidP="001D2D14">
      <w:pPr>
        <w:numPr>
          <w:ilvl w:val="0"/>
          <w:numId w:val="37"/>
        </w:numPr>
        <w:tabs>
          <w:tab w:val="left" w:pos="-1440"/>
          <w:tab w:val="left" w:pos="-720"/>
          <w:tab w:val="left" w:pos="0"/>
          <w:tab w:val="left" w:pos="720"/>
        </w:tabs>
        <w:suppressAutoHyphens/>
        <w:autoSpaceDE w:val="0"/>
        <w:autoSpaceDN w:val="0"/>
        <w:adjustRightInd w:val="0"/>
        <w:ind w:left="360" w:hanging="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Commissie GVS stelt jaarlijks een begroting op</w:t>
      </w:r>
      <w:r w:rsidRPr="001D2D14">
        <w:rPr>
          <w:rFonts w:ascii="Palatino Linotype" w:hAnsi="Palatino Linotype"/>
          <w:sz w:val="22"/>
          <w:szCs w:val="22"/>
          <w:lang w:val="nl-NL"/>
        </w:rPr>
        <w:t xml:space="preserve"> voor het daaropvolgende kalenderjaar</w:t>
      </w:r>
      <w:r w:rsidRPr="001D2D14">
        <w:rPr>
          <w:rFonts w:ascii="Palatino Linotype" w:hAnsi="Palatino Linotype"/>
          <w:spacing w:val="-3"/>
          <w:sz w:val="22"/>
          <w:szCs w:val="22"/>
          <w:lang w:val="nl-NL"/>
        </w:rPr>
        <w:t>. De regels van de Landsverordening Comptabiliteit 2010</w:t>
      </w:r>
      <w:r w:rsidRPr="001D2D14">
        <w:rPr>
          <w:rFonts w:ascii="Palatino Linotype" w:hAnsi="Palatino Linotype"/>
          <w:spacing w:val="-3"/>
          <w:sz w:val="22"/>
          <w:szCs w:val="22"/>
          <w:vertAlign w:val="superscript"/>
          <w:lang w:val="nl-NL"/>
        </w:rPr>
        <w:footnoteReference w:id="7"/>
      </w:r>
      <w:r w:rsidRPr="001D2D14">
        <w:rPr>
          <w:rFonts w:ascii="Palatino Linotype" w:hAnsi="Palatino Linotype"/>
          <w:spacing w:val="-3"/>
          <w:sz w:val="22"/>
          <w:szCs w:val="22"/>
          <w:lang w:val="nl-NL"/>
        </w:rPr>
        <w:t xml:space="preserve"> en de daarop berustende bepalingen worden daarbij in acht genomen. De begroting behoeft de goedkeuring van de Minister.</w:t>
      </w:r>
    </w:p>
    <w:p w:rsidR="001D2D14" w:rsidRPr="001D2D14" w:rsidRDefault="001D2D14" w:rsidP="001D2D14">
      <w:pPr>
        <w:numPr>
          <w:ilvl w:val="0"/>
          <w:numId w:val="37"/>
        </w:numPr>
        <w:tabs>
          <w:tab w:val="left" w:pos="-1440"/>
          <w:tab w:val="left" w:pos="-720"/>
          <w:tab w:val="left" w:pos="0"/>
          <w:tab w:val="left" w:pos="720"/>
        </w:tabs>
        <w:suppressAutoHyphens/>
        <w:autoSpaceDE w:val="0"/>
        <w:autoSpaceDN w:val="0"/>
        <w:adjustRightInd w:val="0"/>
        <w:ind w:left="360" w:hanging="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Het boekjaar valt samen met het kalenderjaar.</w:t>
      </w:r>
    </w:p>
    <w:p w:rsidR="001D2D14" w:rsidRPr="001D2D14" w:rsidRDefault="001D2D14" w:rsidP="001D2D14">
      <w:pPr>
        <w:numPr>
          <w:ilvl w:val="0"/>
          <w:numId w:val="37"/>
        </w:numPr>
        <w:tabs>
          <w:tab w:val="left" w:pos="-1440"/>
          <w:tab w:val="left" w:pos="-720"/>
          <w:tab w:val="left" w:pos="0"/>
          <w:tab w:val="left" w:pos="720"/>
        </w:tabs>
        <w:suppressAutoHyphens/>
        <w:autoSpaceDE w:val="0"/>
        <w:autoSpaceDN w:val="0"/>
        <w:adjustRightInd w:val="0"/>
        <w:ind w:left="360" w:hanging="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Binnen vijf maanden na afloop van elk kalenderjaar maakt de Commissie de rekening op van de staat van inkomsten en uitgaven gedurende het daaraan voorafgaande kalenderjaar. De rekening behoeft de goedkeuring van de Minister.</w:t>
      </w:r>
    </w:p>
    <w:p w:rsidR="001D2D14" w:rsidRPr="001D2D14" w:rsidRDefault="001D2D14" w:rsidP="00376592">
      <w:pPr>
        <w:tabs>
          <w:tab w:val="left" w:pos="-1440"/>
          <w:tab w:val="left" w:pos="-720"/>
          <w:tab w:val="left" w:pos="0"/>
          <w:tab w:val="left" w:pos="432"/>
          <w:tab w:val="left" w:pos="720"/>
        </w:tabs>
        <w:suppressAutoHyphens/>
        <w:spacing w:line="200" w:lineRule="exact"/>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720"/>
        </w:tabs>
        <w:suppressAutoHyphens/>
        <w:jc w:val="center"/>
        <w:rPr>
          <w:rFonts w:ascii="Palatino Linotype" w:hAnsi="Palatino Linotype"/>
          <w:spacing w:val="-3"/>
          <w:sz w:val="22"/>
          <w:szCs w:val="22"/>
          <w:lang w:val="nl-NL"/>
        </w:rPr>
      </w:pPr>
      <w:r w:rsidRPr="001D2D14">
        <w:rPr>
          <w:rFonts w:ascii="Palatino Linotype" w:hAnsi="Palatino Linotype"/>
          <w:sz w:val="22"/>
          <w:szCs w:val="22"/>
          <w:lang w:val="nl-NL"/>
        </w:rPr>
        <w:t>Artikel 28</w:t>
      </w:r>
    </w:p>
    <w:p w:rsidR="001D2D14" w:rsidRPr="001D2D14" w:rsidRDefault="001D2D14" w:rsidP="000268D0">
      <w:pPr>
        <w:tabs>
          <w:tab w:val="left" w:pos="-1440"/>
          <w:tab w:val="left" w:pos="-720"/>
          <w:tab w:val="left" w:pos="0"/>
          <w:tab w:val="left" w:pos="432"/>
          <w:tab w:val="left" w:pos="720"/>
        </w:tabs>
        <w:suppressAutoHyphens/>
        <w:spacing w:line="220" w:lineRule="exact"/>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720"/>
        </w:tabs>
        <w:suppressAutoHyphens/>
        <w:jc w:val="both"/>
        <w:rPr>
          <w:rFonts w:ascii="Palatino Linotype" w:hAnsi="Palatino Linotype"/>
          <w:i/>
          <w:iCs/>
          <w:spacing w:val="-3"/>
          <w:sz w:val="22"/>
          <w:szCs w:val="22"/>
          <w:lang w:val="nl-NL"/>
        </w:rPr>
      </w:pPr>
      <w:r w:rsidRPr="001D2D14">
        <w:rPr>
          <w:rFonts w:ascii="Palatino Linotype" w:hAnsi="Palatino Linotype"/>
          <w:spacing w:val="-3"/>
          <w:sz w:val="22"/>
          <w:szCs w:val="22"/>
          <w:lang w:val="nl-NL"/>
        </w:rPr>
        <w:t>De aan de werkzaamheden van de Commissie GVS verbonden kosten komen voor wat betreft de kosten van de bij landsbesluit benoemde leden en de uitvoeringskosten van de commissie, waaronder de kosten verband houdende met het voeren van het secretariaat, ten laste van het hoofdstuk betreffende het Ministerie van Gezondheid, Milieu en Natuur van de Landsbegroting. De kosten van de overige leden komen ten laste van de organisatie of dienst waaruit zij afkomstig zijn. De kosten van het Bureau, bedoeld in artikel 25, eerste lid, komen in gelijke mate ten laste van de Stichting Bureau Ziektekostenvoorzieningen en de Sociale Verzekeringsbank.</w:t>
      </w: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 6. Verzoeken om opneming in bijlagen</w:t>
      </w:r>
    </w:p>
    <w:p w:rsidR="001D2D14" w:rsidRPr="001D2D14" w:rsidRDefault="001D2D14" w:rsidP="00376592">
      <w:pPr>
        <w:tabs>
          <w:tab w:val="center" w:pos="468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29</w:t>
      </w:r>
    </w:p>
    <w:p w:rsidR="001D2D14" w:rsidRPr="001D2D14" w:rsidRDefault="001D2D14" w:rsidP="00376592">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numPr>
          <w:ilvl w:val="0"/>
          <w:numId w:val="3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importeur kan de Minister verzoeken een door hem geïmpor</w:t>
      </w:r>
      <w:r w:rsidRPr="001D2D14">
        <w:rPr>
          <w:rFonts w:ascii="Palatino Linotype" w:hAnsi="Palatino Linotype"/>
          <w:spacing w:val="-3"/>
          <w:sz w:val="22"/>
          <w:szCs w:val="22"/>
          <w:lang w:val="nl-NL"/>
        </w:rPr>
        <w:softHyphen/>
        <w:t>teerd genees</w:t>
      </w:r>
      <w:r w:rsidRPr="001D2D14">
        <w:rPr>
          <w:rFonts w:ascii="Palatino Linotype" w:hAnsi="Palatino Linotype"/>
          <w:spacing w:val="-3"/>
          <w:sz w:val="22"/>
          <w:szCs w:val="22"/>
          <w:lang w:val="nl-NL"/>
        </w:rPr>
        <w:softHyphen/>
        <w:t>middel in de bijlagen behorende bij dit landsbesluit te doen opnemen.</w:t>
      </w:r>
    </w:p>
    <w:p w:rsidR="001D2D14" w:rsidRPr="001D2D14" w:rsidRDefault="001D2D14" w:rsidP="001D2D14">
      <w:pPr>
        <w:numPr>
          <w:ilvl w:val="0"/>
          <w:numId w:val="3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Het verzoek wordt gericht aan de Minister en ingediend bij de Sector Gezondheid van het Ministerie van Gezondheid, Milieu en Natuur met gebruikmaking van een namens de Minister door de genoemde sector te verstrekken formulier.</w:t>
      </w:r>
    </w:p>
    <w:p w:rsidR="001D2D14" w:rsidRPr="001D2D14" w:rsidRDefault="001D2D14" w:rsidP="001D2D14">
      <w:pPr>
        <w:numPr>
          <w:ilvl w:val="0"/>
          <w:numId w:val="3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Bij de indiening van het verzoek worden de voor de beslissing benodigde gegevens en bescheiden overgelegd.</w:t>
      </w:r>
    </w:p>
    <w:p w:rsidR="001D2D14" w:rsidRPr="001D2D14" w:rsidRDefault="001D2D14" w:rsidP="001D2D14">
      <w:pPr>
        <w:numPr>
          <w:ilvl w:val="0"/>
          <w:numId w:val="3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datum van ontvangst wordt aan de verzoeker meegedeeld.</w:t>
      </w:r>
    </w:p>
    <w:p w:rsidR="001D2D14" w:rsidRPr="001D2D14" w:rsidRDefault="001D2D14" w:rsidP="001D2D14">
      <w:pPr>
        <w:numPr>
          <w:ilvl w:val="0"/>
          <w:numId w:val="3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De verzoeker is voor de behandeling van diens verzoek een vergoeding verschuldigd van </w:t>
      </w:r>
      <w:proofErr w:type="spellStart"/>
      <w:r w:rsidRPr="001D2D14">
        <w:rPr>
          <w:rFonts w:ascii="Palatino Linotype" w:hAnsi="Palatino Linotype"/>
          <w:spacing w:val="-3"/>
          <w:sz w:val="22"/>
          <w:szCs w:val="22"/>
          <w:lang w:val="nl-NL"/>
        </w:rPr>
        <w:t>Cg</w:t>
      </w:r>
      <w:proofErr w:type="spellEnd"/>
      <w:r w:rsidRPr="001D2D14">
        <w:rPr>
          <w:rFonts w:ascii="Palatino Linotype" w:hAnsi="Palatino Linotype"/>
          <w:spacing w:val="-3"/>
          <w:sz w:val="22"/>
          <w:szCs w:val="22"/>
          <w:lang w:val="nl-NL"/>
        </w:rPr>
        <w:t xml:space="preserve"> 500,00.</w:t>
      </w:r>
    </w:p>
    <w:p w:rsidR="001D2D14" w:rsidRPr="001D2D14" w:rsidRDefault="001D2D14" w:rsidP="001D2D14">
      <w:pPr>
        <w:numPr>
          <w:ilvl w:val="0"/>
          <w:numId w:val="3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de krachtens het derde lid verstrekte gegevens en bescheiden onvoldoende zijn, dan wel indien de vergoeding, bedoeld in het vijfde lid, niet is betaald, stelt de Sector Gezondheid de verzoeker in de gelegenheid binnen een door die sector te bepalen termijn deze alsnog aan te vullen respectievelijk te betalen.</w:t>
      </w:r>
    </w:p>
    <w:p w:rsidR="001D2D14" w:rsidRPr="001D2D14" w:rsidRDefault="001D2D14" w:rsidP="001D2D14">
      <w:pPr>
        <w:numPr>
          <w:ilvl w:val="0"/>
          <w:numId w:val="38"/>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de verzoeker nalatig is binnen de door de Sector Gezondheid te bepalen termijn de gevraagde aanvullende gegevens of bescheiden te verstrekken dan wel de verschuldigde vergoeding te betalen, wordt dit door genoemde sector aan de Minister meegedeeld. De Minister deelt de verzoeker vervolgens schriftelijk onder opgave van reden mee dat het verzoek niet of niet verder in behandeling wordt genomen.</w:t>
      </w:r>
    </w:p>
    <w:p w:rsidR="001D2D14" w:rsidRPr="001D2D14" w:rsidRDefault="001D2D14" w:rsidP="00376592">
      <w:pPr>
        <w:tabs>
          <w:tab w:val="center" w:pos="468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30</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numPr>
          <w:ilvl w:val="0"/>
          <w:numId w:val="3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Sector Gezondheid zendt een verzoek als bedoeld in artikel 29 zo snel mogelijk door naar de Commissie GVS, die ter zake van een zodanig verzoek binnen twee maanden advies uitbrengt aan de Minister door tussenkomst van de Sector Gezondheid.</w:t>
      </w:r>
    </w:p>
    <w:p w:rsidR="001D2D14" w:rsidRPr="001D2D14" w:rsidRDefault="001D2D14" w:rsidP="001D2D14">
      <w:pPr>
        <w:numPr>
          <w:ilvl w:val="0"/>
          <w:numId w:val="3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Minister neemt binnen een maand na ontvangst van de in het eerste lid bedoelde advies een beslissing en deelt deze aan de verzoeker mee. Daarbij wordt dat advies overgelegd en wordt de motivering vermeld tenzij redelijkerwijs kan worden aangenomen dat daaraan geen behoefte bestaat. Aan de verzoeker wordt meegedeeld welke rechtsmiddelen hem ter beschikking staan.</w:t>
      </w:r>
    </w:p>
    <w:p w:rsidR="001D2D14" w:rsidRPr="001D2D14" w:rsidRDefault="001D2D14" w:rsidP="001D2D14">
      <w:pPr>
        <w:numPr>
          <w:ilvl w:val="0"/>
          <w:numId w:val="3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de Sector Gezondheid de verzoeker heeft uitgenodigd de door deze verstrekte gegevens en bescheiden aan te vullen, begint de in het eerste lid genoemde termijn opnieuw te lopen op de dag waarop deze aanvullingen zijn ontvangen of de daarvoor gestelde termijn is verstreken.</w:t>
      </w:r>
    </w:p>
    <w:p w:rsidR="001D2D14" w:rsidRPr="001D2D14" w:rsidRDefault="001D2D14" w:rsidP="001D2D14">
      <w:pPr>
        <w:numPr>
          <w:ilvl w:val="0"/>
          <w:numId w:val="39"/>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Zo spoedig mogelijk na het nemen van de beslissing, bedoeld in het tweede lid, doet de Minister, indien zulks uit die beslissing voortvloeit, een voordracht aan de Gouverneur tot wijziging van de bij dit landsbesluit behorende bijlagen.</w:t>
      </w:r>
    </w:p>
    <w:p w:rsidR="001D2D14" w:rsidRPr="001D2D14" w:rsidRDefault="001D2D14" w:rsidP="00376592">
      <w:pPr>
        <w:tabs>
          <w:tab w:val="center" w:pos="4680"/>
        </w:tabs>
        <w:spacing w:line="200" w:lineRule="exact"/>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31</w:t>
      </w:r>
    </w:p>
    <w:p w:rsidR="001D2D14" w:rsidRPr="001D2D14" w:rsidRDefault="001D2D14" w:rsidP="00376592">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spacing w:line="200" w:lineRule="exact"/>
        <w:jc w:val="center"/>
        <w:rPr>
          <w:rFonts w:ascii="Palatino Linotype" w:hAnsi="Palatino Linotype"/>
          <w:spacing w:val="-3"/>
          <w:sz w:val="22"/>
          <w:szCs w:val="22"/>
          <w:lang w:val="nl-NL"/>
        </w:rPr>
      </w:pPr>
    </w:p>
    <w:p w:rsidR="001D2D14" w:rsidRPr="001D2D14" w:rsidRDefault="001D2D14" w:rsidP="001D2D14">
      <w:pPr>
        <w:numPr>
          <w:ilvl w:val="0"/>
          <w:numId w:val="40"/>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Artikel 29, tweede tot en met zevende lid, en artikel 30 zijn van overeenkomstige toepassing indien de importeur van een bepaald geneesmiddel verzoekt om herziening van een beslissing tot opneming van dat geneesmiddel in de bijlagen en hij daartoe nieuw gebleken feiten of verander</w:t>
      </w:r>
      <w:r w:rsidRPr="001D2D14">
        <w:rPr>
          <w:rFonts w:ascii="Palatino Linotype" w:hAnsi="Palatino Linotype"/>
          <w:spacing w:val="-3"/>
          <w:sz w:val="22"/>
          <w:szCs w:val="22"/>
          <w:lang w:val="nl-NL"/>
        </w:rPr>
        <w:softHyphen/>
        <w:t>de omstan</w:t>
      </w:r>
      <w:r w:rsidRPr="001D2D14">
        <w:rPr>
          <w:rFonts w:ascii="Palatino Linotype" w:hAnsi="Palatino Linotype"/>
          <w:spacing w:val="-3"/>
          <w:sz w:val="22"/>
          <w:szCs w:val="22"/>
          <w:lang w:val="nl-NL"/>
        </w:rPr>
        <w:softHyphen/>
        <w:t>digheden aanvoert.</w:t>
      </w:r>
    </w:p>
    <w:p w:rsidR="000268D0" w:rsidRDefault="000268D0">
      <w:pPr>
        <w:widowControl/>
        <w:rPr>
          <w:rFonts w:ascii="Palatino Linotype" w:hAnsi="Palatino Linotype"/>
          <w:spacing w:val="-3"/>
          <w:sz w:val="22"/>
          <w:szCs w:val="22"/>
          <w:lang w:val="nl-NL"/>
        </w:rPr>
      </w:pPr>
      <w:r>
        <w:rPr>
          <w:rFonts w:ascii="Palatino Linotype" w:hAnsi="Palatino Linotype"/>
          <w:spacing w:val="-3"/>
          <w:sz w:val="22"/>
          <w:szCs w:val="22"/>
          <w:lang w:val="nl-NL"/>
        </w:rPr>
        <w:br w:type="page"/>
      </w:r>
    </w:p>
    <w:p w:rsidR="001D2D14" w:rsidRPr="001D2D14" w:rsidRDefault="001D2D14" w:rsidP="001D2D14">
      <w:pPr>
        <w:numPr>
          <w:ilvl w:val="0"/>
          <w:numId w:val="40"/>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Indien de Minister, zonder een daartoe strekkend verzoek, voornemens is te beslissen tot opname van een geneesmiddel in de bijlagen of een beslissing inzake de opneming in de bijlagen te wijzigen, deelt hij zulks, uiterlijk zes weken voor de beoogde datum van inwerkingtreding van de desbetreffende wijziging van de bijlagen, mee aan de importeur van het desbetreffende geneesmiddel. Artikel 30, eerste en tweede lid, is in een zodanig geval van overeenkomstige toepassing.</w:t>
      </w:r>
    </w:p>
    <w:p w:rsidR="001D2D14" w:rsidRPr="001D2D14" w:rsidRDefault="001D2D14" w:rsidP="001D2D14">
      <w:pPr>
        <w:numPr>
          <w:ilvl w:val="0"/>
          <w:numId w:val="40"/>
        </w:num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contextualSpacing/>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Indien sprake is van een geneesmiddel met dezelfde werkzame bestanddelen, van dezelfde sterkte en in dezelfde farmaceutische vorm als een geneesmiddel dat reeds ingevolge artikel 3, eerste lid, onder a, in de bij dit landsbesluit behorende bijlagen is opgenomen, zijn het eerste en tweede lid, zomede de artikelen 29, tweede, derde, vierde, zesde en zevende lid, en 30, eerste lid, tweede lid, tweede volzin, en derde lid, niet van toepassing.</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 6. Overgangs- en slotbepalingen</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32</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Minister brengt elke vier jaar een verslag uit over de doeltreffendheid en effecten van dit landsbesluit in de praktijk.</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33</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360"/>
          <w:tab w:val="left" w:pos="864"/>
          <w:tab w:val="left" w:pos="1296"/>
          <w:tab w:val="left" w:pos="1728"/>
          <w:tab w:val="left" w:pos="2160"/>
          <w:tab w:val="left" w:pos="2880"/>
          <w:tab w:val="left" w:pos="3456"/>
          <w:tab w:val="left" w:pos="3888"/>
          <w:tab w:val="left" w:pos="4320"/>
          <w:tab w:val="left" w:pos="4752"/>
          <w:tab w:val="left" w:pos="5040"/>
        </w:tabs>
        <w:ind w:left="360" w:hanging="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1.</w:t>
      </w:r>
      <w:r w:rsidRPr="001D2D14">
        <w:rPr>
          <w:rFonts w:ascii="Palatino Linotype" w:hAnsi="Palatino Linotype"/>
          <w:spacing w:val="-3"/>
          <w:sz w:val="22"/>
          <w:szCs w:val="22"/>
          <w:lang w:val="nl-NL"/>
        </w:rPr>
        <w:tab/>
        <w:t>Een verzoek als bedoeld in artikel 29, eerste lid, behoeft niet te worden ingediend voor geneesmiddelen die zijn geregistreerd vóór de datum van inwerkingtreding van dit landsbesluit.</w:t>
      </w:r>
    </w:p>
    <w:p w:rsidR="001D2D14" w:rsidRPr="001D2D14" w:rsidRDefault="001D2D14" w:rsidP="001D2D14">
      <w:pPr>
        <w:tabs>
          <w:tab w:val="left" w:pos="-1440"/>
          <w:tab w:val="left" w:pos="-720"/>
          <w:tab w:val="left" w:pos="0"/>
          <w:tab w:val="left" w:pos="360"/>
          <w:tab w:val="left" w:pos="1296"/>
          <w:tab w:val="left" w:pos="1728"/>
          <w:tab w:val="left" w:pos="2160"/>
          <w:tab w:val="left" w:pos="2880"/>
          <w:tab w:val="left" w:pos="3456"/>
          <w:tab w:val="left" w:pos="3888"/>
          <w:tab w:val="left" w:pos="4320"/>
          <w:tab w:val="left" w:pos="4752"/>
          <w:tab w:val="left" w:pos="5040"/>
        </w:tabs>
        <w:ind w:left="360" w:hanging="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2.</w:t>
      </w:r>
      <w:r w:rsidRPr="001D2D14">
        <w:rPr>
          <w:rFonts w:ascii="Palatino Linotype" w:hAnsi="Palatino Linotype"/>
          <w:spacing w:val="-3"/>
          <w:sz w:val="22"/>
          <w:szCs w:val="22"/>
          <w:lang w:val="nl-NL"/>
        </w:rPr>
        <w:tab/>
        <w:t>De geneesmiddelen, bedoeld in het eerste lid, worden ambtshalve overeenkomstig de regels van dit landsbesluit, met uitzondering van artikel 31, tweede lid, in de bij dit landsbesluit behorende bijlagen opgenomen.</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34</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widowControl/>
        <w:tabs>
          <w:tab w:val="left" w:pos="4680"/>
        </w:tabs>
        <w:spacing w:line="240" w:lineRule="atLeast"/>
        <w:jc w:val="both"/>
        <w:rPr>
          <w:rFonts w:ascii="Palatino Linotype" w:hAnsi="Palatino Linotype"/>
          <w:color w:val="000000"/>
          <w:sz w:val="22"/>
          <w:szCs w:val="22"/>
          <w:lang w:val="nl-NL"/>
        </w:rPr>
      </w:pPr>
      <w:r w:rsidRPr="001D2D14">
        <w:rPr>
          <w:rFonts w:ascii="Palatino Linotype" w:hAnsi="Palatino Linotype"/>
          <w:color w:val="000000"/>
          <w:sz w:val="22"/>
          <w:szCs w:val="22"/>
          <w:lang w:val="nl-NL"/>
        </w:rPr>
        <w:t xml:space="preserve">De in artikel 7, eerste lid, bedoelde vergoeding per receptregel bedraagt in geval van vergoeding krachtens: </w:t>
      </w:r>
    </w:p>
    <w:p w:rsidR="001D2D14" w:rsidRPr="001D2D14" w:rsidRDefault="001D2D14" w:rsidP="001D2D14">
      <w:pPr>
        <w:widowControl/>
        <w:numPr>
          <w:ilvl w:val="0"/>
          <w:numId w:val="41"/>
        </w:numPr>
        <w:tabs>
          <w:tab w:val="left" w:pos="426"/>
          <w:tab w:val="left" w:pos="4680"/>
        </w:tabs>
        <w:autoSpaceDE w:val="0"/>
        <w:autoSpaceDN w:val="0"/>
        <w:adjustRightInd w:val="0"/>
        <w:spacing w:line="240" w:lineRule="atLeast"/>
        <w:jc w:val="both"/>
        <w:rPr>
          <w:rFonts w:ascii="Palatino Linotype" w:hAnsi="Palatino Linotype"/>
          <w:color w:val="000000"/>
          <w:sz w:val="22"/>
          <w:szCs w:val="22"/>
          <w:lang w:val="nl-NL"/>
        </w:rPr>
      </w:pPr>
      <w:r w:rsidRPr="001D2D14">
        <w:rPr>
          <w:rFonts w:ascii="Palatino Linotype" w:hAnsi="Palatino Linotype"/>
          <w:color w:val="000000"/>
          <w:sz w:val="22"/>
          <w:szCs w:val="22"/>
          <w:lang w:val="nl-NL"/>
        </w:rPr>
        <w:t>de Regeling tegemoetkoming ziektekosten overheidsgepensioneerden</w:t>
      </w:r>
      <w:r w:rsidRPr="001D2D14">
        <w:rPr>
          <w:rFonts w:ascii="Palatino Linotype" w:hAnsi="Palatino Linotype"/>
          <w:color w:val="000000"/>
          <w:sz w:val="22"/>
          <w:szCs w:val="22"/>
          <w:vertAlign w:val="superscript"/>
          <w:lang w:val="nl-NL"/>
        </w:rPr>
        <w:footnoteReference w:id="8"/>
      </w:r>
      <w:r w:rsidRPr="001D2D14">
        <w:rPr>
          <w:rFonts w:ascii="Palatino Linotype" w:hAnsi="Palatino Linotype"/>
          <w:color w:val="000000"/>
          <w:sz w:val="22"/>
          <w:szCs w:val="22"/>
          <w:lang w:val="nl-NL"/>
        </w:rPr>
        <w:t xml:space="preserve"> </w:t>
      </w:r>
      <w:proofErr w:type="spellStart"/>
      <w:r w:rsidRPr="001D2D14">
        <w:rPr>
          <w:rFonts w:ascii="Palatino Linotype" w:hAnsi="Palatino Linotype"/>
          <w:color w:val="000000"/>
          <w:sz w:val="22"/>
          <w:szCs w:val="22"/>
          <w:lang w:val="nl-NL"/>
        </w:rPr>
        <w:t>Cg</w:t>
      </w:r>
      <w:proofErr w:type="spellEnd"/>
      <w:r w:rsidRPr="001D2D14">
        <w:rPr>
          <w:rFonts w:ascii="Palatino Linotype" w:hAnsi="Palatino Linotype"/>
          <w:color w:val="000000"/>
          <w:sz w:val="22"/>
          <w:szCs w:val="22"/>
          <w:lang w:val="nl-NL"/>
        </w:rPr>
        <w:t xml:space="preserve"> 10,00; en </w:t>
      </w:r>
    </w:p>
    <w:p w:rsidR="001D2D14" w:rsidRPr="001D2D14" w:rsidRDefault="001D2D14" w:rsidP="001D2D14">
      <w:pPr>
        <w:numPr>
          <w:ilvl w:val="0"/>
          <w:numId w:val="41"/>
        </w:numPr>
        <w:tabs>
          <w:tab w:val="left" w:pos="426"/>
          <w:tab w:val="center" w:pos="4680"/>
        </w:tabs>
        <w:autoSpaceDE w:val="0"/>
        <w:autoSpaceDN w:val="0"/>
        <w:adjustRightInd w:val="0"/>
        <w:jc w:val="both"/>
        <w:rPr>
          <w:rFonts w:ascii="Palatino Linotype" w:hAnsi="Palatino Linotype"/>
          <w:spacing w:val="-3"/>
          <w:sz w:val="22"/>
          <w:szCs w:val="22"/>
          <w:lang w:val="nl-NL"/>
        </w:rPr>
      </w:pPr>
      <w:r w:rsidRPr="001D2D14">
        <w:rPr>
          <w:rFonts w:ascii="Palatino Linotype" w:hAnsi="Palatino Linotype"/>
          <w:color w:val="000000"/>
          <w:sz w:val="22"/>
          <w:szCs w:val="22"/>
          <w:lang w:val="nl-NL"/>
        </w:rPr>
        <w:t xml:space="preserve">de Landsverordening algemene verzekering bijzondere ziektekosten </w:t>
      </w:r>
      <w:proofErr w:type="spellStart"/>
      <w:r w:rsidRPr="001D2D14">
        <w:rPr>
          <w:rFonts w:ascii="Palatino Linotype" w:hAnsi="Palatino Linotype"/>
          <w:color w:val="000000"/>
          <w:sz w:val="22"/>
          <w:szCs w:val="22"/>
          <w:lang w:val="nl-NL"/>
        </w:rPr>
        <w:t>Cg</w:t>
      </w:r>
      <w:proofErr w:type="spellEnd"/>
      <w:r w:rsidRPr="001D2D14">
        <w:rPr>
          <w:rFonts w:ascii="Palatino Linotype" w:hAnsi="Palatino Linotype"/>
          <w:color w:val="000000"/>
          <w:sz w:val="22"/>
          <w:szCs w:val="22"/>
          <w:lang w:val="nl-NL"/>
        </w:rPr>
        <w:t xml:space="preserve"> 9,00. </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35</w:t>
      </w:r>
    </w:p>
    <w:p w:rsidR="001D2D14" w:rsidRPr="001D2D14" w:rsidRDefault="001D2D14" w:rsidP="001D2D14">
      <w:pPr>
        <w:tabs>
          <w:tab w:val="center" w:pos="4680"/>
        </w:tabs>
        <w:jc w:val="center"/>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bij dit landsbesluit behorende bijlagen worden met inbegrip van de latere wijzigingen ervan ter inzage gelegd bij:</w:t>
      </w:r>
    </w:p>
    <w:p w:rsidR="001D2D14" w:rsidRPr="001D2D14" w:rsidRDefault="001D2D14" w:rsidP="001D2D14">
      <w:pPr>
        <w:numPr>
          <w:ilvl w:val="0"/>
          <w:numId w:val="9"/>
        </w:numPr>
        <w:tabs>
          <w:tab w:val="left" w:pos="-1440"/>
          <w:tab w:val="left" w:pos="-720"/>
          <w:tab w:val="left" w:pos="0"/>
          <w:tab w:val="left" w:pos="360"/>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 xml:space="preserve">de Sector Gezondheid; </w:t>
      </w:r>
    </w:p>
    <w:p w:rsidR="001D2D14" w:rsidRPr="001D2D14" w:rsidRDefault="001D2D14" w:rsidP="001D2D14">
      <w:pPr>
        <w:numPr>
          <w:ilvl w:val="0"/>
          <w:numId w:val="9"/>
        </w:numPr>
        <w:tabs>
          <w:tab w:val="left" w:pos="-1440"/>
          <w:tab w:val="left" w:pos="-720"/>
          <w:tab w:val="left" w:pos="0"/>
          <w:tab w:val="left" w:pos="360"/>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Inspectie Geneesmiddelen;</w:t>
      </w:r>
    </w:p>
    <w:p w:rsidR="001D2D14" w:rsidRPr="001D2D14" w:rsidRDefault="001D2D14" w:rsidP="001D2D14">
      <w:pPr>
        <w:numPr>
          <w:ilvl w:val="0"/>
          <w:numId w:val="9"/>
        </w:numPr>
        <w:tabs>
          <w:tab w:val="left" w:pos="-1440"/>
          <w:tab w:val="left" w:pos="-720"/>
          <w:tab w:val="left" w:pos="0"/>
          <w:tab w:val="left" w:pos="360"/>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de Sociale Verzekeringsbank;</w:t>
      </w:r>
    </w:p>
    <w:p w:rsidR="001D2D14" w:rsidRPr="001D2D14" w:rsidRDefault="001D2D14" w:rsidP="001D2D14">
      <w:pPr>
        <w:numPr>
          <w:ilvl w:val="0"/>
          <w:numId w:val="9"/>
        </w:numPr>
        <w:tabs>
          <w:tab w:val="left" w:pos="-1440"/>
          <w:tab w:val="left" w:pos="-720"/>
          <w:tab w:val="left" w:pos="0"/>
          <w:tab w:val="left" w:pos="360"/>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Wetgeving en Juridische Zaken; en</w:t>
      </w:r>
    </w:p>
    <w:p w:rsidR="001D2D14" w:rsidRPr="001D2D14" w:rsidRDefault="001D2D14" w:rsidP="001D2D14">
      <w:pPr>
        <w:numPr>
          <w:ilvl w:val="0"/>
          <w:numId w:val="9"/>
        </w:numPr>
        <w:tabs>
          <w:tab w:val="left" w:pos="-1440"/>
          <w:tab w:val="left" w:pos="-720"/>
          <w:tab w:val="left" w:pos="0"/>
          <w:tab w:val="left" w:pos="360"/>
          <w:tab w:val="left" w:pos="1296"/>
          <w:tab w:val="left" w:pos="1728"/>
          <w:tab w:val="left" w:pos="2160"/>
          <w:tab w:val="left" w:pos="2880"/>
          <w:tab w:val="left" w:pos="3456"/>
          <w:tab w:val="left" w:pos="3888"/>
          <w:tab w:val="left" w:pos="4320"/>
          <w:tab w:val="left" w:pos="4752"/>
          <w:tab w:val="left" w:pos="5040"/>
        </w:tabs>
        <w:autoSpaceDE w:val="0"/>
        <w:autoSpaceDN w:val="0"/>
        <w:adjustRightInd w:val="0"/>
        <w:ind w:left="360"/>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Communicatie en Voorlichting.</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lastRenderedPageBreak/>
        <w:t>Artikel 36</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(vervallen)</w:t>
      </w:r>
    </w:p>
    <w:p w:rsidR="001D2D14" w:rsidRPr="001D2D14" w:rsidRDefault="001D2D14" w:rsidP="001D2D14">
      <w:pPr>
        <w:tabs>
          <w:tab w:val="center" w:pos="4680"/>
        </w:tabs>
        <w:jc w:val="both"/>
        <w:rPr>
          <w:rFonts w:ascii="Palatino Linotype" w:hAnsi="Palatino Linotype"/>
          <w:spacing w:val="-3"/>
          <w:sz w:val="22"/>
          <w:szCs w:val="22"/>
          <w:lang w:val="nl-NL"/>
        </w:rPr>
      </w:pPr>
    </w:p>
    <w:p w:rsidR="001D2D14" w:rsidRPr="001D2D14" w:rsidRDefault="001D2D14" w:rsidP="001D2D14">
      <w:pPr>
        <w:tabs>
          <w:tab w:val="center" w:pos="4680"/>
        </w:tabs>
        <w:jc w:val="center"/>
        <w:rPr>
          <w:rFonts w:ascii="Palatino Linotype" w:hAnsi="Palatino Linotype"/>
          <w:spacing w:val="-3"/>
          <w:sz w:val="22"/>
          <w:szCs w:val="22"/>
          <w:lang w:val="nl-NL"/>
        </w:rPr>
      </w:pPr>
      <w:r w:rsidRPr="001D2D14">
        <w:rPr>
          <w:rFonts w:ascii="Palatino Linotype" w:hAnsi="Palatino Linotype"/>
          <w:spacing w:val="-3"/>
          <w:sz w:val="22"/>
          <w:szCs w:val="22"/>
          <w:lang w:val="nl-NL"/>
        </w:rPr>
        <w:t>Artikel 37</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r w:rsidRPr="001D2D14">
        <w:rPr>
          <w:rFonts w:ascii="Palatino Linotype" w:hAnsi="Palatino Linotype"/>
          <w:spacing w:val="-3"/>
          <w:sz w:val="22"/>
          <w:szCs w:val="22"/>
          <w:lang w:val="nl-NL"/>
        </w:rPr>
        <w:t>Dit landsbesluit wordt aangehaald als: Landsbesluit vergoeding kosten geneesmiddelen.</w:t>
      </w:r>
    </w:p>
    <w:p w:rsidR="001D2D14" w:rsidRPr="001D2D14" w:rsidRDefault="001D2D14" w:rsidP="001D2D14">
      <w:pPr>
        <w:tabs>
          <w:tab w:val="left" w:pos="-1440"/>
          <w:tab w:val="left" w:pos="-720"/>
          <w:tab w:val="left" w:pos="0"/>
          <w:tab w:val="left" w:pos="432"/>
          <w:tab w:val="left" w:pos="864"/>
          <w:tab w:val="left" w:pos="1296"/>
          <w:tab w:val="left" w:pos="1728"/>
          <w:tab w:val="left" w:pos="2160"/>
          <w:tab w:val="left" w:pos="2880"/>
          <w:tab w:val="left" w:pos="3456"/>
          <w:tab w:val="left" w:pos="3888"/>
          <w:tab w:val="left" w:pos="4320"/>
          <w:tab w:val="left" w:pos="4752"/>
          <w:tab w:val="left" w:pos="5040"/>
        </w:tabs>
        <w:jc w:val="both"/>
        <w:rPr>
          <w:rFonts w:ascii="Palatino Linotype" w:hAnsi="Palatino Linotype"/>
          <w:spacing w:val="-3"/>
          <w:sz w:val="22"/>
          <w:szCs w:val="22"/>
          <w:lang w:val="nl-NL"/>
        </w:rPr>
      </w:pPr>
    </w:p>
    <w:p w:rsidR="001D2D14" w:rsidRPr="001D2D14" w:rsidRDefault="001D2D14" w:rsidP="001D2D14">
      <w:pPr>
        <w:tabs>
          <w:tab w:val="left" w:pos="5103"/>
          <w:tab w:val="right" w:pos="9360"/>
        </w:tabs>
        <w:jc w:val="center"/>
        <w:rPr>
          <w:rFonts w:ascii="Palatino Linotype" w:hAnsi="Palatino Linotype"/>
          <w:spacing w:val="-3"/>
          <w:sz w:val="22"/>
          <w:szCs w:val="22"/>
          <w:lang w:val="nl-NL"/>
        </w:rPr>
      </w:pPr>
      <w:r w:rsidRPr="001D2D14">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D2D14" w:rsidRPr="002B11FC" w:rsidRDefault="001D2D14" w:rsidP="001D2D1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E7AED">
        <w:rPr>
          <w:rFonts w:ascii="Palatino Linotype" w:hAnsi="Palatino Linotype"/>
          <w:sz w:val="18"/>
          <w:szCs w:val="18"/>
          <w:lang w:val="nl-NL"/>
        </w:rPr>
        <w:t xml:space="preserve">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D2D14" w:rsidRPr="005F0EA2" w:rsidRDefault="001D2D14" w:rsidP="001D2D1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5F0EA2">
        <w:rPr>
          <w:rFonts w:ascii="Palatino Linotype" w:hAnsi="Palatino Linotype"/>
          <w:sz w:val="18"/>
          <w:szCs w:val="18"/>
          <w:lang w:val="es-ES"/>
        </w:rPr>
        <w:t xml:space="preserve"> </w:t>
      </w:r>
      <w:r w:rsidRPr="005F0EA2">
        <w:rPr>
          <w:rFonts w:ascii="Palatino Linotype" w:hAnsi="Palatino Linotype"/>
          <w:sz w:val="18"/>
          <w:szCs w:val="18"/>
          <w:lang w:val="es-ES"/>
        </w:rPr>
        <w:tab/>
        <w:t xml:space="preserve">A.B. 2010, no. 87, </w:t>
      </w:r>
      <w:proofErr w:type="spellStart"/>
      <w:r w:rsidRPr="005F0EA2">
        <w:rPr>
          <w:rFonts w:ascii="Palatino Linotype" w:hAnsi="Palatino Linotype"/>
          <w:sz w:val="18"/>
          <w:szCs w:val="18"/>
          <w:lang w:val="es-ES"/>
        </w:rPr>
        <w:t>bijlage</w:t>
      </w:r>
      <w:proofErr w:type="spellEnd"/>
      <w:r w:rsidRPr="005F0EA2">
        <w:rPr>
          <w:rFonts w:ascii="Palatino Linotype" w:hAnsi="Palatino Linotype"/>
          <w:sz w:val="18"/>
          <w:szCs w:val="18"/>
          <w:lang w:val="es-ES"/>
        </w:rPr>
        <w:t xml:space="preserve"> a.</w:t>
      </w:r>
    </w:p>
  </w:footnote>
  <w:footnote w:id="3">
    <w:p w:rsidR="001D2D14" w:rsidRPr="005F0EA2" w:rsidRDefault="001D2D14" w:rsidP="001D2D14">
      <w:pPr>
        <w:pStyle w:val="FootnoteText"/>
        <w:rPr>
          <w:rFonts w:ascii="Palatino Linotype" w:hAnsi="Palatino Linotype"/>
          <w:sz w:val="18"/>
          <w:szCs w:val="18"/>
          <w:lang w:val="es-ES"/>
        </w:rPr>
      </w:pPr>
      <w:r w:rsidRPr="00DF599A">
        <w:rPr>
          <w:rStyle w:val="FootnoteReference"/>
          <w:rFonts w:ascii="Palatino Linotype" w:hAnsi="Palatino Linotype"/>
          <w:sz w:val="18"/>
          <w:szCs w:val="18"/>
        </w:rPr>
        <w:footnoteRef/>
      </w:r>
      <w:r w:rsidRPr="005F0EA2">
        <w:rPr>
          <w:rFonts w:ascii="Palatino Linotype" w:hAnsi="Palatino Linotype"/>
          <w:sz w:val="18"/>
          <w:szCs w:val="18"/>
          <w:lang w:val="es-ES"/>
        </w:rPr>
        <w:t xml:space="preserve"> P.B. 2009, no. 42.</w:t>
      </w:r>
    </w:p>
  </w:footnote>
  <w:footnote w:id="4">
    <w:p w:rsidR="001D2D14" w:rsidRPr="001621A3" w:rsidRDefault="001D2D14" w:rsidP="001D2D14">
      <w:pPr>
        <w:pStyle w:val="FootnoteText"/>
        <w:rPr>
          <w:rFonts w:ascii="Palatino Linotype" w:hAnsi="Palatino Linotype"/>
          <w:sz w:val="18"/>
          <w:szCs w:val="18"/>
          <w:lang w:val="es-ES"/>
        </w:rPr>
      </w:pPr>
      <w:r w:rsidRPr="00DF599A">
        <w:rPr>
          <w:rStyle w:val="FootnoteReference"/>
          <w:rFonts w:ascii="Palatino Linotype" w:hAnsi="Palatino Linotype"/>
          <w:sz w:val="18"/>
          <w:szCs w:val="18"/>
        </w:rPr>
        <w:footnoteRef/>
      </w:r>
      <w:r w:rsidRPr="005F0EA2">
        <w:rPr>
          <w:rFonts w:ascii="Palatino Linotype" w:hAnsi="Palatino Linotype"/>
          <w:sz w:val="18"/>
          <w:szCs w:val="18"/>
          <w:lang w:val="es-ES"/>
        </w:rPr>
        <w:t xml:space="preserve"> P.B. 1960, no. 59.</w:t>
      </w:r>
    </w:p>
  </w:footnote>
  <w:footnote w:id="5">
    <w:p w:rsidR="001D2D14" w:rsidRPr="0042548D" w:rsidRDefault="001D2D14" w:rsidP="001D2D14">
      <w:pPr>
        <w:pStyle w:val="FootnoteText"/>
        <w:rPr>
          <w:rFonts w:ascii="Palatino Linotype" w:hAnsi="Palatino Linotype"/>
          <w:sz w:val="18"/>
          <w:szCs w:val="18"/>
          <w:lang w:val="es-ES"/>
        </w:rPr>
      </w:pPr>
      <w:r w:rsidRPr="0042548D">
        <w:rPr>
          <w:rStyle w:val="FootnoteReference"/>
          <w:rFonts w:ascii="Palatino Linotype" w:hAnsi="Palatino Linotype"/>
          <w:sz w:val="18"/>
          <w:szCs w:val="18"/>
        </w:rPr>
        <w:footnoteRef/>
      </w:r>
      <w:r w:rsidRPr="0042548D">
        <w:rPr>
          <w:rFonts w:ascii="Palatino Linotype" w:hAnsi="Palatino Linotype"/>
          <w:sz w:val="18"/>
          <w:szCs w:val="18"/>
          <w:lang w:val="es-ES"/>
        </w:rPr>
        <w:t xml:space="preserve">  P.B. 1961, no. 169.</w:t>
      </w:r>
    </w:p>
  </w:footnote>
  <w:footnote w:id="6">
    <w:p w:rsidR="001D2D14" w:rsidRPr="00DF599A" w:rsidRDefault="001D2D14" w:rsidP="001D2D14">
      <w:pPr>
        <w:pStyle w:val="FootnoteText"/>
        <w:rPr>
          <w:rFonts w:ascii="Palatino Linotype" w:hAnsi="Palatino Linotype"/>
          <w:sz w:val="18"/>
          <w:szCs w:val="18"/>
          <w:lang w:val="es-ES"/>
        </w:rPr>
      </w:pPr>
      <w:r w:rsidRPr="00DF599A">
        <w:rPr>
          <w:rStyle w:val="FootnoteReference"/>
          <w:rFonts w:ascii="Palatino Linotype" w:hAnsi="Palatino Linotype"/>
          <w:sz w:val="18"/>
          <w:szCs w:val="18"/>
        </w:rPr>
        <w:footnoteRef/>
      </w:r>
      <w:r w:rsidRPr="00DF599A">
        <w:rPr>
          <w:rFonts w:ascii="Palatino Linotype" w:hAnsi="Palatino Linotype"/>
          <w:sz w:val="18"/>
          <w:szCs w:val="18"/>
          <w:lang w:val="es-ES"/>
        </w:rPr>
        <w:t xml:space="preserve">  </w:t>
      </w:r>
      <w:r w:rsidRPr="00DF599A">
        <w:rPr>
          <w:rFonts w:ascii="Palatino Linotype" w:hAnsi="Palatino Linotype"/>
          <w:spacing w:val="-3"/>
          <w:sz w:val="18"/>
          <w:szCs w:val="18"/>
          <w:lang w:val="es-ES"/>
        </w:rPr>
        <w:t>P.B. 2003, no. 68.</w:t>
      </w:r>
    </w:p>
  </w:footnote>
  <w:footnote w:id="7">
    <w:p w:rsidR="001D2D14" w:rsidRPr="005F0EA2" w:rsidRDefault="001D2D14" w:rsidP="001D2D14">
      <w:pPr>
        <w:pStyle w:val="FootnoteText"/>
        <w:rPr>
          <w:rFonts w:ascii="Palatino Linotype" w:hAnsi="Palatino Linotype"/>
          <w:sz w:val="18"/>
          <w:szCs w:val="18"/>
          <w:lang w:val="es-ES"/>
        </w:rPr>
      </w:pPr>
      <w:r w:rsidRPr="00617B14">
        <w:rPr>
          <w:rStyle w:val="FootnoteReference"/>
          <w:rFonts w:ascii="Palatino Linotype" w:hAnsi="Palatino Linotype"/>
          <w:sz w:val="18"/>
          <w:szCs w:val="18"/>
        </w:rPr>
        <w:footnoteRef/>
      </w:r>
      <w:r w:rsidRPr="005F0EA2">
        <w:rPr>
          <w:rFonts w:ascii="Palatino Linotype" w:hAnsi="Palatino Linotype"/>
          <w:sz w:val="18"/>
          <w:szCs w:val="18"/>
          <w:lang w:val="es-ES"/>
        </w:rPr>
        <w:t xml:space="preserve"> A.B. 2010, no. 87, </w:t>
      </w:r>
      <w:proofErr w:type="spellStart"/>
      <w:r w:rsidRPr="005F0EA2">
        <w:rPr>
          <w:rFonts w:ascii="Palatino Linotype" w:hAnsi="Palatino Linotype"/>
          <w:sz w:val="18"/>
          <w:szCs w:val="18"/>
          <w:lang w:val="es-ES"/>
        </w:rPr>
        <w:t>bijlage</w:t>
      </w:r>
      <w:proofErr w:type="spellEnd"/>
      <w:r w:rsidRPr="005F0EA2">
        <w:rPr>
          <w:rFonts w:ascii="Palatino Linotype" w:hAnsi="Palatino Linotype"/>
          <w:sz w:val="18"/>
          <w:szCs w:val="18"/>
          <w:lang w:val="es-ES"/>
        </w:rPr>
        <w:t xml:space="preserve"> b.</w:t>
      </w:r>
    </w:p>
  </w:footnote>
  <w:footnote w:id="8">
    <w:p w:rsidR="001D2D14" w:rsidRPr="005F0EA2" w:rsidRDefault="001D2D14" w:rsidP="001D2D14">
      <w:pPr>
        <w:pStyle w:val="FootnoteText"/>
        <w:rPr>
          <w:rFonts w:ascii="Palatino Linotype" w:hAnsi="Palatino Linotype"/>
          <w:sz w:val="18"/>
          <w:szCs w:val="18"/>
          <w:lang w:val="nl-NL"/>
        </w:rPr>
      </w:pPr>
      <w:r w:rsidRPr="00B658C4">
        <w:rPr>
          <w:rStyle w:val="FootnoteReference"/>
          <w:rFonts w:ascii="Palatino Linotype" w:hAnsi="Palatino Linotype"/>
          <w:sz w:val="18"/>
          <w:szCs w:val="18"/>
          <w:lang w:val="nl-NL"/>
        </w:rPr>
        <w:footnoteRef/>
      </w:r>
      <w:r w:rsidRPr="00B658C4">
        <w:rPr>
          <w:rFonts w:ascii="Palatino Linotype" w:hAnsi="Palatino Linotype"/>
          <w:sz w:val="18"/>
          <w:szCs w:val="18"/>
          <w:lang w:val="nl-NL"/>
        </w:rPr>
        <w:t xml:space="preserve"> Ingetrokken bij</w:t>
      </w:r>
      <w:r w:rsidRPr="005F0EA2">
        <w:rPr>
          <w:rFonts w:ascii="Palatino Linotype" w:hAnsi="Palatino Linotype"/>
          <w:sz w:val="18"/>
          <w:szCs w:val="18"/>
          <w:lang w:val="nl-NL"/>
        </w:rPr>
        <w:t xml:space="preserve"> P.B. 2013, no.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1D2D14" w:rsidRDefault="001D2D14">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1D2D14" w:rsidRDefault="001D2D1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D14" w:rsidRDefault="001D2D1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706B48F7" wp14:editId="5EDB1454">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2D14" w:rsidRDefault="001D2D1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B48F7"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1D2D14" w:rsidRDefault="001D2D1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1D2D14" w:rsidRDefault="001D2D14">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268D0">
      <w:rPr>
        <w:rFonts w:ascii="Times New Roman" w:hAnsi="Times New Roman"/>
        <w:b/>
        <w:spacing w:val="-4"/>
        <w:sz w:val="36"/>
      </w:rPr>
      <w:t>57</w:t>
    </w:r>
    <w:r w:rsidR="001A4E67">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rsidP="00B815C0">
    <w:pPr>
      <w:tabs>
        <w:tab w:val="right" w:pos="9313"/>
      </w:tabs>
      <w:suppressAutoHyphens/>
      <w:spacing w:before="240" w:line="180" w:lineRule="exact"/>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268D0">
      <w:rPr>
        <w:rFonts w:ascii="Times New Roman" w:hAnsi="Times New Roman"/>
        <w:b/>
        <w:spacing w:val="-4"/>
        <w:sz w:val="36"/>
      </w:rPr>
      <w:t>57</w:t>
    </w:r>
    <w:r w:rsidR="001A4E67">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33BF"/>
    <w:multiLevelType w:val="hybridMultilevel"/>
    <w:tmpl w:val="B8B45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F2CC5"/>
    <w:multiLevelType w:val="hybridMultilevel"/>
    <w:tmpl w:val="73260D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625CA"/>
    <w:multiLevelType w:val="hybridMultilevel"/>
    <w:tmpl w:val="E08CE7E6"/>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720"/>
        </w:tabs>
        <w:ind w:left="1003" w:hanging="283"/>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5A695E"/>
    <w:multiLevelType w:val="hybridMultilevel"/>
    <w:tmpl w:val="2D2A09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AD2466"/>
    <w:multiLevelType w:val="hybridMultilevel"/>
    <w:tmpl w:val="1F02D7EC"/>
    <w:lvl w:ilvl="0" w:tplc="F03E1180">
      <w:start w:val="1"/>
      <w:numFmt w:val="bullet"/>
      <w:lvlText w:val="-"/>
      <w:lvlJc w:val="left"/>
      <w:pPr>
        <w:tabs>
          <w:tab w:val="num" w:pos="858"/>
        </w:tabs>
        <w:ind w:left="858" w:hanging="360"/>
      </w:pPr>
      <w:rPr>
        <w:rFonts w:ascii="Times New Roman" w:eastAsia="Times New Roman" w:hAnsi="Times New Roman" w:cs="Times New Roman" w:hint="default"/>
      </w:rPr>
    </w:lvl>
    <w:lvl w:ilvl="1" w:tplc="02FAA65C">
      <w:start w:val="1"/>
      <w:numFmt w:val="lowerLetter"/>
      <w:lvlText w:val="%2."/>
      <w:lvlJc w:val="left"/>
      <w:pPr>
        <w:tabs>
          <w:tab w:val="num" w:pos="1218"/>
        </w:tabs>
        <w:ind w:left="1501" w:hanging="283"/>
      </w:pPr>
      <w:rPr>
        <w:rFonts w:hint="default"/>
      </w:rPr>
    </w:lvl>
    <w:lvl w:ilvl="2" w:tplc="04090005" w:tentative="1">
      <w:start w:val="1"/>
      <w:numFmt w:val="bullet"/>
      <w:lvlText w:val=""/>
      <w:lvlJc w:val="left"/>
      <w:pPr>
        <w:tabs>
          <w:tab w:val="num" w:pos="2298"/>
        </w:tabs>
        <w:ind w:left="2298" w:hanging="360"/>
      </w:pPr>
      <w:rPr>
        <w:rFonts w:ascii="Wingdings" w:hAnsi="Wingdings" w:hint="default"/>
      </w:rPr>
    </w:lvl>
    <w:lvl w:ilvl="3" w:tplc="04090001" w:tentative="1">
      <w:start w:val="1"/>
      <w:numFmt w:val="bullet"/>
      <w:lvlText w:val=""/>
      <w:lvlJc w:val="left"/>
      <w:pPr>
        <w:tabs>
          <w:tab w:val="num" w:pos="3018"/>
        </w:tabs>
        <w:ind w:left="3018" w:hanging="360"/>
      </w:pPr>
      <w:rPr>
        <w:rFonts w:ascii="Symbol" w:hAnsi="Symbol" w:hint="default"/>
      </w:rPr>
    </w:lvl>
    <w:lvl w:ilvl="4" w:tplc="04090003" w:tentative="1">
      <w:start w:val="1"/>
      <w:numFmt w:val="bullet"/>
      <w:lvlText w:val="o"/>
      <w:lvlJc w:val="left"/>
      <w:pPr>
        <w:tabs>
          <w:tab w:val="num" w:pos="3738"/>
        </w:tabs>
        <w:ind w:left="3738" w:hanging="360"/>
      </w:pPr>
      <w:rPr>
        <w:rFonts w:ascii="Courier New" w:hAnsi="Courier New" w:hint="default"/>
      </w:rPr>
    </w:lvl>
    <w:lvl w:ilvl="5" w:tplc="04090005" w:tentative="1">
      <w:start w:val="1"/>
      <w:numFmt w:val="bullet"/>
      <w:lvlText w:val=""/>
      <w:lvlJc w:val="left"/>
      <w:pPr>
        <w:tabs>
          <w:tab w:val="num" w:pos="4458"/>
        </w:tabs>
        <w:ind w:left="4458" w:hanging="360"/>
      </w:pPr>
      <w:rPr>
        <w:rFonts w:ascii="Wingdings" w:hAnsi="Wingdings" w:hint="default"/>
      </w:rPr>
    </w:lvl>
    <w:lvl w:ilvl="6" w:tplc="04090001" w:tentative="1">
      <w:start w:val="1"/>
      <w:numFmt w:val="bullet"/>
      <w:lvlText w:val=""/>
      <w:lvlJc w:val="left"/>
      <w:pPr>
        <w:tabs>
          <w:tab w:val="num" w:pos="5178"/>
        </w:tabs>
        <w:ind w:left="5178" w:hanging="360"/>
      </w:pPr>
      <w:rPr>
        <w:rFonts w:ascii="Symbol" w:hAnsi="Symbol" w:hint="default"/>
      </w:rPr>
    </w:lvl>
    <w:lvl w:ilvl="7" w:tplc="04090003" w:tentative="1">
      <w:start w:val="1"/>
      <w:numFmt w:val="bullet"/>
      <w:lvlText w:val="o"/>
      <w:lvlJc w:val="left"/>
      <w:pPr>
        <w:tabs>
          <w:tab w:val="num" w:pos="5898"/>
        </w:tabs>
        <w:ind w:left="5898" w:hanging="360"/>
      </w:pPr>
      <w:rPr>
        <w:rFonts w:ascii="Courier New" w:hAnsi="Courier New" w:hint="default"/>
      </w:rPr>
    </w:lvl>
    <w:lvl w:ilvl="8" w:tplc="04090005" w:tentative="1">
      <w:start w:val="1"/>
      <w:numFmt w:val="bullet"/>
      <w:lvlText w:val=""/>
      <w:lvlJc w:val="left"/>
      <w:pPr>
        <w:tabs>
          <w:tab w:val="num" w:pos="6618"/>
        </w:tabs>
        <w:ind w:left="6618" w:hanging="360"/>
      </w:pPr>
      <w:rPr>
        <w:rFonts w:ascii="Wingdings" w:hAnsi="Wingdings" w:hint="default"/>
      </w:rPr>
    </w:lvl>
  </w:abstractNum>
  <w:abstractNum w:abstractNumId="5" w15:restartNumberingAfterBreak="0">
    <w:nsid w:val="099371E1"/>
    <w:multiLevelType w:val="hybridMultilevel"/>
    <w:tmpl w:val="3FBEC5C4"/>
    <w:lvl w:ilvl="0" w:tplc="0409000F">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9982D1A"/>
    <w:multiLevelType w:val="hybridMultilevel"/>
    <w:tmpl w:val="F91EB6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8169A6"/>
    <w:multiLevelType w:val="hybridMultilevel"/>
    <w:tmpl w:val="B010DEE2"/>
    <w:lvl w:ilvl="0" w:tplc="0409000F">
      <w:start w:val="1"/>
      <w:numFmt w:val="decimal"/>
      <w:lvlText w:val="%1."/>
      <w:lvlJc w:val="left"/>
      <w:pPr>
        <w:tabs>
          <w:tab w:val="num" w:pos="357"/>
        </w:tabs>
        <w:ind w:left="357" w:hanging="357"/>
      </w:pPr>
      <w:rPr>
        <w:rFonts w:hint="default"/>
        <w:b w:val="0"/>
        <w:i w:val="0"/>
        <w:sz w:val="24"/>
        <w:szCs w:val="24"/>
      </w:rPr>
    </w:lvl>
    <w:lvl w:ilvl="1" w:tplc="04090019" w:tentative="1">
      <w:start w:val="1"/>
      <w:numFmt w:val="lowerLetter"/>
      <w:lvlText w:val="%2."/>
      <w:lvlJc w:val="left"/>
      <w:pPr>
        <w:tabs>
          <w:tab w:val="num" w:pos="306"/>
        </w:tabs>
        <w:ind w:left="306" w:hanging="360"/>
      </w:pPr>
    </w:lvl>
    <w:lvl w:ilvl="2" w:tplc="0409001B" w:tentative="1">
      <w:start w:val="1"/>
      <w:numFmt w:val="lowerRoman"/>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8"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4DA1B82"/>
    <w:multiLevelType w:val="hybridMultilevel"/>
    <w:tmpl w:val="22C68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C2099"/>
    <w:multiLevelType w:val="hybridMultilevel"/>
    <w:tmpl w:val="74BCE68C"/>
    <w:lvl w:ilvl="0" w:tplc="4AB0C5A6">
      <w:start w:val="1"/>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544D32"/>
    <w:multiLevelType w:val="hybridMultilevel"/>
    <w:tmpl w:val="97A4DD36"/>
    <w:lvl w:ilvl="0" w:tplc="C68EC76C">
      <w:start w:val="1"/>
      <w:numFmt w:val="lowerLetter"/>
      <w:lvlText w:val="%1."/>
      <w:lvlJc w:val="left"/>
      <w:pPr>
        <w:ind w:left="720" w:hanging="360"/>
      </w:pPr>
      <w:rPr>
        <w:rFonts w:hint="default"/>
      </w:rPr>
    </w:lvl>
    <w:lvl w:ilvl="1" w:tplc="4AA4FFA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84B7F"/>
    <w:multiLevelType w:val="hybridMultilevel"/>
    <w:tmpl w:val="35021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D86B10"/>
    <w:multiLevelType w:val="hybridMultilevel"/>
    <w:tmpl w:val="164E18A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19469C4"/>
    <w:multiLevelType w:val="hybridMultilevel"/>
    <w:tmpl w:val="972C15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A14F24"/>
    <w:multiLevelType w:val="hybridMultilevel"/>
    <w:tmpl w:val="D332DA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1D4467"/>
    <w:multiLevelType w:val="hybridMultilevel"/>
    <w:tmpl w:val="A8986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3E3245"/>
    <w:multiLevelType w:val="hybridMultilevel"/>
    <w:tmpl w:val="71DEC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8C106E"/>
    <w:multiLevelType w:val="hybridMultilevel"/>
    <w:tmpl w:val="ECD8A8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CB79BC"/>
    <w:multiLevelType w:val="hybridMultilevel"/>
    <w:tmpl w:val="ED9E821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34D3DC2"/>
    <w:multiLevelType w:val="hybridMultilevel"/>
    <w:tmpl w:val="FA0886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511CC"/>
    <w:multiLevelType w:val="hybridMultilevel"/>
    <w:tmpl w:val="F38E1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75B1F"/>
    <w:multiLevelType w:val="hybridMultilevel"/>
    <w:tmpl w:val="19A2A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33F9B"/>
    <w:multiLevelType w:val="hybridMultilevel"/>
    <w:tmpl w:val="C4F8E4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1E2BA7"/>
    <w:multiLevelType w:val="multilevel"/>
    <w:tmpl w:val="CE7E3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5A56D5C"/>
    <w:multiLevelType w:val="hybridMultilevel"/>
    <w:tmpl w:val="5AE8E1D0"/>
    <w:lvl w:ilvl="0" w:tplc="0409000F">
      <w:start w:val="1"/>
      <w:numFmt w:val="decimal"/>
      <w:lvlText w:val="%1."/>
      <w:lvlJc w:val="left"/>
      <w:pPr>
        <w:tabs>
          <w:tab w:val="num" w:pos="425"/>
        </w:tabs>
        <w:ind w:left="425" w:hanging="425"/>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D83E00"/>
    <w:multiLevelType w:val="hybridMultilevel"/>
    <w:tmpl w:val="7D9686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7E52B2"/>
    <w:multiLevelType w:val="hybridMultilevel"/>
    <w:tmpl w:val="6C7A11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821D2A"/>
    <w:multiLevelType w:val="hybridMultilevel"/>
    <w:tmpl w:val="1D2EB0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563EE"/>
    <w:multiLevelType w:val="hybridMultilevel"/>
    <w:tmpl w:val="D5D2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921004"/>
    <w:multiLevelType w:val="hybridMultilevel"/>
    <w:tmpl w:val="20E44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F52DA1"/>
    <w:multiLevelType w:val="hybridMultilevel"/>
    <w:tmpl w:val="8F868E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7374BB"/>
    <w:multiLevelType w:val="hybridMultilevel"/>
    <w:tmpl w:val="F53C83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2F12E1"/>
    <w:multiLevelType w:val="hybridMultilevel"/>
    <w:tmpl w:val="E216F56A"/>
    <w:lvl w:ilvl="0" w:tplc="F180505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B763B5"/>
    <w:multiLevelType w:val="hybridMultilevel"/>
    <w:tmpl w:val="B3681A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77CC5"/>
    <w:multiLevelType w:val="hybridMultilevel"/>
    <w:tmpl w:val="D6262404"/>
    <w:lvl w:ilvl="0" w:tplc="0409000F">
      <w:start w:val="1"/>
      <w:numFmt w:val="decimal"/>
      <w:lvlText w:val="%1."/>
      <w:lvlJc w:val="left"/>
      <w:pPr>
        <w:ind w:left="360" w:hanging="360"/>
      </w:pPr>
      <w:rPr>
        <w:rFonts w:hint="default"/>
      </w:rPr>
    </w:lvl>
    <w:lvl w:ilvl="1" w:tplc="4AA4FFAA">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6"/>
  </w:num>
  <w:num w:numId="3">
    <w:abstractNumId w:val="38"/>
  </w:num>
  <w:num w:numId="4">
    <w:abstractNumId w:val="36"/>
  </w:num>
  <w:num w:numId="5">
    <w:abstractNumId w:val="8"/>
  </w:num>
  <w:num w:numId="6">
    <w:abstractNumId w:val="29"/>
  </w:num>
  <w:num w:numId="7">
    <w:abstractNumId w:val="25"/>
  </w:num>
  <w:num w:numId="8">
    <w:abstractNumId w:val="12"/>
  </w:num>
  <w:num w:numId="9">
    <w:abstractNumId w:val="4"/>
  </w:num>
  <w:num w:numId="10">
    <w:abstractNumId w:val="13"/>
  </w:num>
  <w:num w:numId="11">
    <w:abstractNumId w:val="34"/>
  </w:num>
  <w:num w:numId="12">
    <w:abstractNumId w:val="21"/>
  </w:num>
  <w:num w:numId="13">
    <w:abstractNumId w:val="19"/>
  </w:num>
  <w:num w:numId="14">
    <w:abstractNumId w:val="22"/>
  </w:num>
  <w:num w:numId="15">
    <w:abstractNumId w:val="6"/>
  </w:num>
  <w:num w:numId="16">
    <w:abstractNumId w:val="39"/>
  </w:num>
  <w:num w:numId="17">
    <w:abstractNumId w:val="26"/>
  </w:num>
  <w:num w:numId="18">
    <w:abstractNumId w:val="41"/>
  </w:num>
  <w:num w:numId="19">
    <w:abstractNumId w:val="3"/>
  </w:num>
  <w:num w:numId="20">
    <w:abstractNumId w:val="23"/>
  </w:num>
  <w:num w:numId="21">
    <w:abstractNumId w:val="10"/>
  </w:num>
  <w:num w:numId="22">
    <w:abstractNumId w:val="35"/>
  </w:num>
  <w:num w:numId="23">
    <w:abstractNumId w:val="1"/>
  </w:num>
  <w:num w:numId="24">
    <w:abstractNumId w:val="20"/>
  </w:num>
  <w:num w:numId="25">
    <w:abstractNumId w:val="5"/>
  </w:num>
  <w:num w:numId="26">
    <w:abstractNumId w:val="18"/>
  </w:num>
  <w:num w:numId="27">
    <w:abstractNumId w:val="40"/>
  </w:num>
  <w:num w:numId="28">
    <w:abstractNumId w:val="31"/>
  </w:num>
  <w:num w:numId="29">
    <w:abstractNumId w:val="15"/>
  </w:num>
  <w:num w:numId="30">
    <w:abstractNumId w:val="0"/>
  </w:num>
  <w:num w:numId="31">
    <w:abstractNumId w:val="37"/>
  </w:num>
  <w:num w:numId="32">
    <w:abstractNumId w:val="32"/>
  </w:num>
  <w:num w:numId="33">
    <w:abstractNumId w:val="14"/>
  </w:num>
  <w:num w:numId="34">
    <w:abstractNumId w:val="24"/>
  </w:num>
  <w:num w:numId="35">
    <w:abstractNumId w:val="11"/>
  </w:num>
  <w:num w:numId="36">
    <w:abstractNumId w:val="7"/>
  </w:num>
  <w:num w:numId="37">
    <w:abstractNumId w:val="28"/>
  </w:num>
  <w:num w:numId="38">
    <w:abstractNumId w:val="33"/>
  </w:num>
  <w:num w:numId="39">
    <w:abstractNumId w:val="17"/>
  </w:num>
  <w:num w:numId="40">
    <w:abstractNumId w:val="30"/>
  </w:num>
  <w:num w:numId="41">
    <w:abstractNumId w:val="2"/>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268D0"/>
    <w:rsid w:val="00064039"/>
    <w:rsid w:val="000829F9"/>
    <w:rsid w:val="000A0DBD"/>
    <w:rsid w:val="00136386"/>
    <w:rsid w:val="0014186C"/>
    <w:rsid w:val="00163B50"/>
    <w:rsid w:val="00173FBA"/>
    <w:rsid w:val="001A4E67"/>
    <w:rsid w:val="001A7D22"/>
    <w:rsid w:val="001B4C1E"/>
    <w:rsid w:val="001C27B0"/>
    <w:rsid w:val="001C286B"/>
    <w:rsid w:val="001C384D"/>
    <w:rsid w:val="001C4DF2"/>
    <w:rsid w:val="001D2D14"/>
    <w:rsid w:val="00213227"/>
    <w:rsid w:val="00282C3F"/>
    <w:rsid w:val="002B27B9"/>
    <w:rsid w:val="002F0CFE"/>
    <w:rsid w:val="00331A7B"/>
    <w:rsid w:val="00334EF0"/>
    <w:rsid w:val="00376592"/>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56AB0"/>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0BC7"/>
    <w:rsid w:val="00B41F4D"/>
    <w:rsid w:val="00B42035"/>
    <w:rsid w:val="00B73573"/>
    <w:rsid w:val="00B747D5"/>
    <w:rsid w:val="00B815C0"/>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70A675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4655</Words>
  <Characters>27744</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2011-07-22T21:19:00Z</cp:lastPrinted>
  <dcterms:created xsi:type="dcterms:W3CDTF">2025-12-15T15:01:00Z</dcterms:created>
  <dcterms:modified xsi:type="dcterms:W3CDTF">2026-04-02T21:55:00Z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