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D43A7D">
        <w:rPr>
          <w:b/>
          <w:sz w:val="36"/>
          <w:szCs w:val="36"/>
          <w:lang w:val="nl-NL"/>
        </w:rPr>
        <w:t>6</w:t>
      </w:r>
      <w:r w:rsidR="003D25AC" w:rsidRPr="00022D76">
        <w:rPr>
          <w:sz w:val="36"/>
          <w:szCs w:val="36"/>
          <w:lang w:val="nl-NL"/>
        </w:rPr>
        <w:tab/>
      </w:r>
      <w:r w:rsidR="003D25AC" w:rsidRPr="00022D76">
        <w:rPr>
          <w:b/>
          <w:sz w:val="36"/>
          <w:szCs w:val="36"/>
          <w:lang w:val="nl-NL"/>
        </w:rPr>
        <w:t xml:space="preserve">N° </w:t>
      </w:r>
      <w:r w:rsidR="009E29E6" w:rsidRPr="00CA5748">
        <w:rPr>
          <w:b/>
          <w:sz w:val="36"/>
          <w:szCs w:val="36"/>
          <w:lang w:val="nl-NL"/>
        </w:rPr>
        <w:t>78</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9E29E6" w:rsidRDefault="009E29E6" w:rsidP="009E29E6">
      <w:pPr>
        <w:widowControl/>
        <w:spacing w:after="240"/>
        <w:jc w:val="both"/>
        <w:rPr>
          <w:rFonts w:ascii="Times New Roman" w:hAnsi="Times New Roman"/>
          <w:b/>
          <w:snapToGrid/>
          <w:szCs w:val="24"/>
          <w:lang w:val="nl-NL"/>
        </w:rPr>
      </w:pPr>
      <w:r>
        <w:rPr>
          <w:rFonts w:ascii="Times New Roman" w:hAnsi="Times New Roman"/>
          <w:b/>
          <w:szCs w:val="24"/>
          <w:lang w:val="nl-NL"/>
        </w:rPr>
        <w:t>MINISTERIËLE REGELING MET ALGEMENE WERKING, van de 20</w:t>
      </w:r>
      <w:r w:rsidRPr="009E29E6">
        <w:rPr>
          <w:rFonts w:ascii="Times New Roman" w:hAnsi="Times New Roman"/>
          <w:b/>
          <w:szCs w:val="24"/>
          <w:vertAlign w:val="superscript"/>
          <w:lang w:val="nl-NL"/>
        </w:rPr>
        <w:t>ste</w:t>
      </w:r>
      <w:r>
        <w:rPr>
          <w:rFonts w:ascii="Times New Roman" w:hAnsi="Times New Roman"/>
          <w:b/>
          <w:szCs w:val="24"/>
          <w:lang w:val="nl-NL"/>
        </w:rPr>
        <w:t xml:space="preserve"> februari 2026 ter uitvoering van artikel 4, zesde lid, van de Landsverordening normering topinkomens Curaçao</w:t>
      </w:r>
      <w:r>
        <w:rPr>
          <w:rFonts w:ascii="Times New Roman" w:hAnsi="Times New Roman"/>
          <w:b/>
          <w:szCs w:val="24"/>
          <w:vertAlign w:val="superscript"/>
          <w:lang w:val="nl-NL"/>
        </w:rPr>
        <w:footnoteReference w:id="1"/>
      </w:r>
      <w:r>
        <w:rPr>
          <w:rFonts w:ascii="Times New Roman" w:hAnsi="Times New Roman"/>
          <w:b/>
          <w:szCs w:val="24"/>
          <w:lang w:val="nl-NL"/>
        </w:rPr>
        <w:t xml:space="preserve">  (Regeling nieuwe bedragen normering topinkomens 2025)</w:t>
      </w:r>
    </w:p>
    <w:p w:rsidR="009E29E6" w:rsidRDefault="009E29E6" w:rsidP="009E29E6">
      <w:pPr>
        <w:widowControl/>
        <w:spacing w:after="160"/>
        <w:jc w:val="center"/>
        <w:rPr>
          <w:rFonts w:ascii="Times New Roman" w:hAnsi="Times New Roman"/>
          <w:szCs w:val="24"/>
          <w:lang w:val="nl-NL"/>
        </w:rPr>
      </w:pPr>
      <w:r>
        <w:rPr>
          <w:rFonts w:ascii="Times New Roman" w:hAnsi="Times New Roman"/>
          <w:szCs w:val="24"/>
          <w:lang w:val="nl-NL"/>
        </w:rPr>
        <w:t>____________</w:t>
      </w:r>
    </w:p>
    <w:p w:rsidR="009E29E6" w:rsidRDefault="009E29E6" w:rsidP="009E29E6">
      <w:pPr>
        <w:widowControl/>
        <w:jc w:val="center"/>
        <w:rPr>
          <w:rFonts w:ascii="Palatino Linotype" w:hAnsi="Palatino Linotype"/>
          <w:szCs w:val="24"/>
          <w:lang w:val="nl-NL"/>
        </w:rPr>
      </w:pPr>
      <w:r>
        <w:rPr>
          <w:rFonts w:ascii="Palatino Linotype" w:hAnsi="Palatino Linotype"/>
          <w:szCs w:val="24"/>
          <w:lang w:val="nl-NL"/>
        </w:rPr>
        <w:t xml:space="preserve">De Minister van Financiën </w:t>
      </w:r>
    </w:p>
    <w:p w:rsidR="009E29E6" w:rsidRDefault="009E29E6" w:rsidP="009E29E6">
      <w:pPr>
        <w:widowControl/>
        <w:jc w:val="center"/>
        <w:rPr>
          <w:rFonts w:ascii="Palatino Linotype" w:hAnsi="Palatino Linotype"/>
          <w:szCs w:val="24"/>
          <w:lang w:val="nl-NL"/>
        </w:rPr>
      </w:pPr>
      <w:r>
        <w:rPr>
          <w:rFonts w:ascii="Palatino Linotype" w:hAnsi="Palatino Linotype"/>
          <w:szCs w:val="24"/>
          <w:lang w:val="nl-NL"/>
        </w:rPr>
        <w:t>in overeenstemming met de Minister van Algemene Zaken,</w:t>
      </w:r>
    </w:p>
    <w:p w:rsidR="009E29E6" w:rsidRDefault="009E29E6" w:rsidP="009E29E6">
      <w:pPr>
        <w:rPr>
          <w:rFonts w:ascii="Palatino Linotype" w:hAnsi="Palatino Linotype"/>
          <w:sz w:val="22"/>
          <w:szCs w:val="22"/>
          <w:lang w:val="nl-NL"/>
        </w:rPr>
      </w:pPr>
    </w:p>
    <w:p w:rsidR="009E29E6" w:rsidRDefault="009E29E6" w:rsidP="009E29E6">
      <w:pPr>
        <w:widowControl/>
        <w:tabs>
          <w:tab w:val="left" w:pos="567"/>
        </w:tabs>
        <w:ind w:left="567" w:hanging="567"/>
        <w:rPr>
          <w:rFonts w:ascii="Palatino Linotype" w:hAnsi="Palatino Linotype"/>
          <w:sz w:val="22"/>
          <w:szCs w:val="22"/>
          <w:lang w:val="nl-NL"/>
        </w:rPr>
      </w:pPr>
      <w:r>
        <w:rPr>
          <w:rFonts w:ascii="Palatino Linotype" w:hAnsi="Palatino Linotype"/>
          <w:sz w:val="22"/>
          <w:szCs w:val="22"/>
          <w:lang w:val="nl-NL"/>
        </w:rPr>
        <w:t>Overwegende:</w:t>
      </w:r>
    </w:p>
    <w:p w:rsidR="009E29E6" w:rsidRDefault="009E29E6" w:rsidP="009E29E6">
      <w:pPr>
        <w:widowControl/>
        <w:rPr>
          <w:rFonts w:ascii="Palatino Linotype" w:hAnsi="Palatino Linotype"/>
          <w:sz w:val="22"/>
          <w:szCs w:val="22"/>
          <w:lang w:val="nl-NL"/>
        </w:rPr>
      </w:pPr>
    </w:p>
    <w:p w:rsidR="009E29E6" w:rsidRDefault="009E29E6" w:rsidP="009E29E6">
      <w:pPr>
        <w:keepNext/>
        <w:widowControl/>
        <w:jc w:val="both"/>
        <w:outlineLvl w:val="0"/>
        <w:rPr>
          <w:rFonts w:ascii="Palatino Linotype" w:hAnsi="Palatino Linotype"/>
          <w:sz w:val="22"/>
          <w:szCs w:val="22"/>
          <w:lang w:val="nl-NL"/>
        </w:rPr>
      </w:pPr>
      <w:r>
        <w:rPr>
          <w:rFonts w:ascii="Palatino Linotype" w:hAnsi="Palatino Linotype"/>
          <w:sz w:val="22"/>
          <w:szCs w:val="22"/>
          <w:lang w:val="nl-NL"/>
        </w:rPr>
        <w:t>dat vanwege de indexering van de bezoldiging van ambtenaren, het noodzakelijk is om de  bedragen, genoemd in de artikelen 1, onderdeel i, 4, eerste lid, en 5, eerste lid, van de Landsverordening normering topinkomens Curaçao, bij ministeriële regeling met algemene werking opnieuw vast te stellen;</w:t>
      </w:r>
    </w:p>
    <w:p w:rsidR="009E29E6" w:rsidRDefault="009E29E6" w:rsidP="009E29E6">
      <w:pPr>
        <w:widowControl/>
        <w:autoSpaceDE w:val="0"/>
        <w:autoSpaceDN w:val="0"/>
        <w:adjustRightInd w:val="0"/>
        <w:jc w:val="both"/>
        <w:rPr>
          <w:rFonts w:ascii="Palatino Linotype" w:hAnsi="Palatino Linotype" w:cs="Palatino Linotype"/>
          <w:color w:val="000000"/>
          <w:sz w:val="22"/>
          <w:szCs w:val="22"/>
          <w:lang w:val="nl-NL"/>
        </w:rPr>
      </w:pPr>
    </w:p>
    <w:p w:rsidR="009E29E6" w:rsidRDefault="009E29E6" w:rsidP="009E29E6">
      <w:pPr>
        <w:widowControl/>
        <w:jc w:val="both"/>
        <w:rPr>
          <w:rFonts w:ascii="Palatino Linotype" w:hAnsi="Palatino Linotype"/>
          <w:sz w:val="22"/>
          <w:szCs w:val="22"/>
          <w:lang w:val="nl-NL"/>
        </w:rPr>
      </w:pPr>
      <w:r>
        <w:rPr>
          <w:rFonts w:ascii="Palatino Linotype" w:hAnsi="Palatino Linotype"/>
          <w:sz w:val="22"/>
          <w:szCs w:val="22"/>
          <w:lang w:val="nl-NL"/>
        </w:rPr>
        <w:t>Gelet op artikel 4, zesde lid, van de Landsverordening normering topinkomens Curaçao;</w:t>
      </w:r>
    </w:p>
    <w:p w:rsidR="009E29E6" w:rsidRDefault="009E29E6" w:rsidP="009E29E6">
      <w:pPr>
        <w:widowControl/>
        <w:jc w:val="both"/>
        <w:rPr>
          <w:rFonts w:ascii="Palatino Linotype" w:hAnsi="Palatino Linotype"/>
          <w:sz w:val="22"/>
          <w:szCs w:val="22"/>
          <w:lang w:val="nl-NL"/>
        </w:rPr>
      </w:pPr>
    </w:p>
    <w:p w:rsidR="009E29E6" w:rsidRDefault="009E29E6" w:rsidP="009E29E6">
      <w:pPr>
        <w:widowControl/>
        <w:jc w:val="center"/>
        <w:rPr>
          <w:rFonts w:ascii="Palatino Linotype" w:hAnsi="Palatino Linotype"/>
          <w:sz w:val="22"/>
          <w:szCs w:val="22"/>
          <w:lang w:val="nl-NL"/>
        </w:rPr>
      </w:pPr>
      <w:r>
        <w:rPr>
          <w:rFonts w:ascii="Palatino Linotype" w:hAnsi="Palatino Linotype"/>
          <w:sz w:val="22"/>
          <w:szCs w:val="22"/>
          <w:lang w:val="nl-NL"/>
        </w:rPr>
        <w:t>Heeft besloten:</w:t>
      </w:r>
    </w:p>
    <w:p w:rsidR="009E29E6" w:rsidRDefault="009E29E6" w:rsidP="009E29E6">
      <w:pPr>
        <w:widowControl/>
        <w:jc w:val="both"/>
        <w:rPr>
          <w:rFonts w:ascii="Palatino Linotype" w:hAnsi="Palatino Linotype"/>
          <w:sz w:val="22"/>
          <w:szCs w:val="22"/>
          <w:lang w:val="nl-NL"/>
        </w:rPr>
      </w:pPr>
    </w:p>
    <w:p w:rsidR="009E29E6" w:rsidRDefault="009E29E6" w:rsidP="009E29E6">
      <w:pPr>
        <w:widowControl/>
        <w:jc w:val="center"/>
        <w:rPr>
          <w:rFonts w:ascii="Palatino Linotype" w:hAnsi="Palatino Linotype"/>
          <w:sz w:val="22"/>
          <w:szCs w:val="22"/>
          <w:lang w:val="nl-NL"/>
        </w:rPr>
      </w:pPr>
      <w:r>
        <w:rPr>
          <w:rFonts w:ascii="Palatino Linotype" w:hAnsi="Palatino Linotype"/>
          <w:sz w:val="22"/>
          <w:szCs w:val="22"/>
          <w:lang w:val="nl-NL"/>
        </w:rPr>
        <w:t>Artikel 1</w:t>
      </w:r>
    </w:p>
    <w:p w:rsidR="009E29E6" w:rsidRDefault="009E29E6" w:rsidP="009E29E6">
      <w:pPr>
        <w:widowControl/>
        <w:jc w:val="both"/>
        <w:rPr>
          <w:rFonts w:ascii="Palatino Linotype" w:hAnsi="Palatino Linotype"/>
          <w:sz w:val="22"/>
          <w:szCs w:val="22"/>
          <w:lang w:val="nl-NL"/>
        </w:rPr>
      </w:pPr>
    </w:p>
    <w:p w:rsidR="009E29E6" w:rsidRDefault="009E29E6" w:rsidP="009E29E6">
      <w:pPr>
        <w:widowControl/>
        <w:jc w:val="both"/>
        <w:rPr>
          <w:rFonts w:ascii="Palatino Linotype" w:hAnsi="Palatino Linotype"/>
          <w:sz w:val="22"/>
          <w:szCs w:val="22"/>
          <w:lang w:val="nl-NL"/>
        </w:rPr>
      </w:pPr>
      <w:r>
        <w:rPr>
          <w:rFonts w:ascii="Palatino Linotype" w:hAnsi="Palatino Linotype"/>
          <w:sz w:val="22"/>
          <w:szCs w:val="22"/>
          <w:lang w:val="nl-NL"/>
        </w:rPr>
        <w:t xml:space="preserve">De beloning betaalbaar op termijn, genoemd in artikel 1, eerste lid, onderdeel i, van de Landsverordening normering topinkomens Curaçao, bedraagt: </w:t>
      </w:r>
      <w:proofErr w:type="spellStart"/>
      <w:r>
        <w:rPr>
          <w:rFonts w:ascii="Palatino Linotype" w:hAnsi="Palatino Linotype"/>
          <w:sz w:val="22"/>
          <w:szCs w:val="22"/>
          <w:lang w:val="nl-NL"/>
        </w:rPr>
        <w:t>Cg</w:t>
      </w:r>
      <w:proofErr w:type="spellEnd"/>
      <w:r>
        <w:rPr>
          <w:rFonts w:ascii="Palatino Linotype" w:hAnsi="Palatino Linotype"/>
          <w:sz w:val="22"/>
          <w:szCs w:val="22"/>
          <w:lang w:val="nl-NL"/>
        </w:rPr>
        <w:t xml:space="preserve"> 30.000,-.                                 </w:t>
      </w:r>
    </w:p>
    <w:p w:rsidR="009E29E6" w:rsidRDefault="009E29E6" w:rsidP="009E29E6">
      <w:pPr>
        <w:widowControl/>
        <w:jc w:val="center"/>
        <w:rPr>
          <w:rFonts w:ascii="Palatino Linotype" w:hAnsi="Palatino Linotype"/>
          <w:sz w:val="22"/>
          <w:szCs w:val="22"/>
          <w:lang w:val="nl-NL"/>
        </w:rPr>
      </w:pPr>
    </w:p>
    <w:p w:rsidR="009E29E6" w:rsidRDefault="009E29E6" w:rsidP="009E29E6">
      <w:pPr>
        <w:widowControl/>
        <w:jc w:val="center"/>
        <w:rPr>
          <w:rFonts w:ascii="Palatino Linotype" w:hAnsi="Palatino Linotype"/>
          <w:sz w:val="22"/>
          <w:szCs w:val="22"/>
          <w:lang w:val="nl-NL"/>
        </w:rPr>
      </w:pPr>
      <w:r>
        <w:rPr>
          <w:rFonts w:ascii="Palatino Linotype" w:hAnsi="Palatino Linotype"/>
          <w:sz w:val="22"/>
          <w:szCs w:val="22"/>
          <w:lang w:val="nl-NL"/>
        </w:rPr>
        <w:t>Artikel 2</w:t>
      </w:r>
    </w:p>
    <w:p w:rsidR="009E29E6" w:rsidRDefault="009E29E6" w:rsidP="009E29E6">
      <w:pPr>
        <w:widowControl/>
        <w:jc w:val="center"/>
        <w:rPr>
          <w:rFonts w:ascii="Palatino Linotype" w:hAnsi="Palatino Linotype"/>
          <w:sz w:val="22"/>
          <w:szCs w:val="22"/>
          <w:lang w:val="nl-NL"/>
        </w:rPr>
      </w:pPr>
    </w:p>
    <w:p w:rsidR="009E29E6" w:rsidRDefault="009E29E6" w:rsidP="009E29E6">
      <w:pPr>
        <w:widowControl/>
        <w:tabs>
          <w:tab w:val="right" w:leader="dot" w:pos="-1728"/>
          <w:tab w:val="left" w:pos="360"/>
        </w:tabs>
        <w:spacing w:line="320" w:lineRule="exact"/>
        <w:jc w:val="both"/>
        <w:rPr>
          <w:rFonts w:ascii="Palatino Linotype" w:hAnsi="Palatino Linotype"/>
          <w:sz w:val="22"/>
          <w:szCs w:val="22"/>
          <w:lang w:val="nl-NL"/>
        </w:rPr>
      </w:pPr>
      <w:r>
        <w:rPr>
          <w:rFonts w:ascii="Palatino Linotype" w:hAnsi="Palatino Linotype"/>
          <w:sz w:val="22"/>
          <w:szCs w:val="22"/>
          <w:lang w:val="nl-NL"/>
        </w:rPr>
        <w:t xml:space="preserve">De bezoldiging van een topfunctionaris, genoemd in artikel 4, eerste lid, van de Landsverordening normering topinkomens Curaçao, bedraagt per kalenderjaar ten hoogste       </w:t>
      </w:r>
      <w:proofErr w:type="spellStart"/>
      <w:r>
        <w:rPr>
          <w:rFonts w:ascii="Palatino Linotype" w:hAnsi="Palatino Linotype"/>
          <w:sz w:val="22"/>
          <w:szCs w:val="22"/>
          <w:lang w:val="nl-NL"/>
        </w:rPr>
        <w:t>Cg</w:t>
      </w:r>
      <w:proofErr w:type="spellEnd"/>
      <w:r>
        <w:rPr>
          <w:rFonts w:ascii="Palatino Linotype" w:hAnsi="Palatino Linotype"/>
          <w:sz w:val="22"/>
          <w:szCs w:val="22"/>
          <w:lang w:val="nl-NL"/>
        </w:rPr>
        <w:t xml:space="preserve"> </w:t>
      </w:r>
      <w:r w:rsidR="00CA5748">
        <w:rPr>
          <w:rFonts w:ascii="Palatino Linotype" w:hAnsi="Palatino Linotype"/>
          <w:sz w:val="22"/>
          <w:szCs w:val="22"/>
          <w:lang w:val="nl-NL"/>
        </w:rPr>
        <w:t>408.518</w:t>
      </w:r>
      <w:r>
        <w:rPr>
          <w:rFonts w:ascii="Palatino Linotype" w:hAnsi="Palatino Linotype"/>
          <w:sz w:val="22"/>
          <w:lang w:val="nl-NL"/>
        </w:rPr>
        <w:t xml:space="preserve">,- </w:t>
      </w:r>
      <w:r>
        <w:rPr>
          <w:rFonts w:ascii="Palatino Linotype" w:hAnsi="Palatino Linotype"/>
          <w:sz w:val="22"/>
          <w:szCs w:val="22"/>
          <w:lang w:val="nl-NL"/>
        </w:rPr>
        <w:t xml:space="preserve">bij een grote vennootschap, respectievelijk </w:t>
      </w:r>
      <w:proofErr w:type="spellStart"/>
      <w:r>
        <w:rPr>
          <w:rFonts w:ascii="Palatino Linotype" w:hAnsi="Palatino Linotype"/>
          <w:sz w:val="22"/>
          <w:szCs w:val="22"/>
          <w:lang w:val="nl-NL"/>
        </w:rPr>
        <w:t>Cg</w:t>
      </w:r>
      <w:proofErr w:type="spellEnd"/>
      <w:r>
        <w:rPr>
          <w:rFonts w:ascii="Palatino Linotype" w:hAnsi="Palatino Linotype"/>
          <w:sz w:val="22"/>
          <w:szCs w:val="22"/>
          <w:lang w:val="nl-NL"/>
        </w:rPr>
        <w:t xml:space="preserve"> </w:t>
      </w:r>
      <w:r>
        <w:rPr>
          <w:rFonts w:ascii="Palatino Linotype" w:hAnsi="Palatino Linotype"/>
          <w:sz w:val="22"/>
          <w:lang w:val="nl-NL"/>
        </w:rPr>
        <w:t xml:space="preserve">314.245,- </w:t>
      </w:r>
      <w:r>
        <w:rPr>
          <w:rFonts w:ascii="Palatino Linotype" w:hAnsi="Palatino Linotype"/>
          <w:sz w:val="22"/>
          <w:szCs w:val="22"/>
          <w:lang w:val="nl-NL"/>
        </w:rPr>
        <w:t>bij een niet-grote vennootschap.</w:t>
      </w:r>
    </w:p>
    <w:p w:rsidR="009E29E6" w:rsidRDefault="009E29E6" w:rsidP="009E29E6">
      <w:pPr>
        <w:widowControl/>
        <w:jc w:val="both"/>
        <w:rPr>
          <w:rFonts w:ascii="Palatino Linotype" w:hAnsi="Palatino Linotype"/>
          <w:sz w:val="22"/>
          <w:szCs w:val="22"/>
          <w:lang w:val="nl-NL"/>
        </w:rPr>
      </w:pPr>
    </w:p>
    <w:p w:rsidR="009E29E6" w:rsidRDefault="009E29E6" w:rsidP="009E29E6">
      <w:pPr>
        <w:widowControl/>
        <w:jc w:val="center"/>
        <w:rPr>
          <w:rFonts w:ascii="Palatino Linotype" w:hAnsi="Palatino Linotype"/>
          <w:sz w:val="22"/>
          <w:szCs w:val="22"/>
          <w:lang w:val="nl-NL"/>
        </w:rPr>
      </w:pPr>
      <w:r>
        <w:rPr>
          <w:rFonts w:ascii="Palatino Linotype" w:hAnsi="Palatino Linotype"/>
          <w:sz w:val="22"/>
          <w:szCs w:val="22"/>
          <w:lang w:val="nl-NL"/>
        </w:rPr>
        <w:t>Artikel 3</w:t>
      </w:r>
    </w:p>
    <w:p w:rsidR="009E29E6" w:rsidRDefault="009E29E6" w:rsidP="009E29E6">
      <w:pPr>
        <w:widowControl/>
        <w:rPr>
          <w:rFonts w:ascii="Palatino Linotype" w:hAnsi="Palatino Linotype"/>
          <w:sz w:val="22"/>
          <w:szCs w:val="22"/>
          <w:lang w:val="nl-NL"/>
        </w:rPr>
      </w:pPr>
    </w:p>
    <w:p w:rsidR="009E29E6" w:rsidRDefault="009E29E6" w:rsidP="009E29E6">
      <w:pPr>
        <w:widowControl/>
        <w:jc w:val="both"/>
        <w:rPr>
          <w:rFonts w:ascii="Palatino Linotype" w:hAnsi="Palatino Linotype"/>
          <w:sz w:val="22"/>
          <w:szCs w:val="22"/>
          <w:lang w:val="nl-NL"/>
        </w:rPr>
      </w:pPr>
      <w:r>
        <w:rPr>
          <w:rFonts w:ascii="Palatino Linotype" w:hAnsi="Palatino Linotype"/>
          <w:sz w:val="22"/>
          <w:szCs w:val="22"/>
          <w:lang w:val="nl-NL"/>
        </w:rPr>
        <w:t xml:space="preserve">De uitkeringen wegens beëindiging van het dienstverband, genoemd in artikel 5, eerste lid, van de Landsverordening normering topinkomens Curaçao, bedraagt ten hoogste </w:t>
      </w:r>
      <w:proofErr w:type="spellStart"/>
      <w:r>
        <w:rPr>
          <w:rFonts w:ascii="Palatino Linotype" w:hAnsi="Palatino Linotype"/>
          <w:sz w:val="22"/>
          <w:szCs w:val="22"/>
          <w:lang w:val="nl-NL"/>
        </w:rPr>
        <w:t>Cg</w:t>
      </w:r>
      <w:proofErr w:type="spellEnd"/>
      <w:r>
        <w:rPr>
          <w:rFonts w:ascii="Palatino Linotype" w:hAnsi="Palatino Linotype"/>
          <w:sz w:val="22"/>
          <w:szCs w:val="22"/>
          <w:lang w:val="nl-NL"/>
        </w:rPr>
        <w:t xml:space="preserve"> 136.173,-               bij een grote vennootschap, respectievelijk </w:t>
      </w:r>
      <w:proofErr w:type="spellStart"/>
      <w:r>
        <w:rPr>
          <w:rFonts w:ascii="Palatino Linotype" w:hAnsi="Palatino Linotype"/>
          <w:sz w:val="22"/>
          <w:szCs w:val="22"/>
          <w:lang w:val="nl-NL"/>
        </w:rPr>
        <w:t>Cg</w:t>
      </w:r>
      <w:proofErr w:type="spellEnd"/>
      <w:r>
        <w:rPr>
          <w:rFonts w:ascii="Palatino Linotype" w:hAnsi="Palatino Linotype"/>
          <w:sz w:val="22"/>
          <w:szCs w:val="22"/>
          <w:lang w:val="nl-NL"/>
        </w:rPr>
        <w:t xml:space="preserve"> 104.749,- bij een niet-grote vennootschap. </w:t>
      </w:r>
    </w:p>
    <w:p w:rsidR="009E29E6" w:rsidRDefault="009E29E6" w:rsidP="009E29E6">
      <w:pPr>
        <w:widowControl/>
        <w:jc w:val="both"/>
        <w:rPr>
          <w:rFonts w:ascii="Palatino Linotype" w:hAnsi="Palatino Linotype"/>
          <w:sz w:val="22"/>
          <w:szCs w:val="22"/>
          <w:lang w:val="nl-NL"/>
        </w:rPr>
      </w:pPr>
    </w:p>
    <w:p w:rsidR="009E29E6" w:rsidRDefault="009E29E6" w:rsidP="009E29E6">
      <w:pPr>
        <w:widowControl/>
        <w:jc w:val="center"/>
        <w:rPr>
          <w:rFonts w:ascii="Palatino Linotype" w:hAnsi="Palatino Linotype"/>
          <w:sz w:val="22"/>
          <w:szCs w:val="22"/>
          <w:lang w:val="nl-NL"/>
        </w:rPr>
      </w:pPr>
      <w:r>
        <w:rPr>
          <w:rFonts w:ascii="Palatino Linotype" w:hAnsi="Palatino Linotype"/>
          <w:sz w:val="22"/>
          <w:szCs w:val="22"/>
          <w:lang w:val="nl-NL"/>
        </w:rPr>
        <w:t>Artikel 4</w:t>
      </w:r>
    </w:p>
    <w:p w:rsidR="009E29E6" w:rsidRDefault="009E29E6" w:rsidP="009E29E6">
      <w:pPr>
        <w:widowControl/>
        <w:jc w:val="both"/>
        <w:rPr>
          <w:rFonts w:ascii="Palatino Linotype" w:hAnsi="Palatino Linotype"/>
          <w:sz w:val="22"/>
          <w:szCs w:val="22"/>
          <w:lang w:val="nl-NL"/>
        </w:rPr>
      </w:pPr>
    </w:p>
    <w:p w:rsidR="009E29E6" w:rsidRDefault="009E29E6" w:rsidP="009E29E6">
      <w:pPr>
        <w:widowControl/>
        <w:jc w:val="both"/>
        <w:rPr>
          <w:rFonts w:ascii="Palatino Linotype" w:hAnsi="Palatino Linotype"/>
          <w:sz w:val="22"/>
          <w:szCs w:val="22"/>
          <w:lang w:val="nl-NL"/>
        </w:rPr>
      </w:pPr>
      <w:r>
        <w:rPr>
          <w:rFonts w:ascii="Palatino Linotype" w:hAnsi="Palatino Linotype"/>
          <w:sz w:val="22"/>
          <w:szCs w:val="22"/>
          <w:lang w:val="nl-NL"/>
        </w:rPr>
        <w:t>Deze regeling treedt in werking met ingang van de dag na de datum van bekendmaking en werkt terug tot en met 1 januari 2025.</w:t>
      </w:r>
    </w:p>
    <w:p w:rsidR="009E29E6" w:rsidRDefault="009E29E6" w:rsidP="009E29E6">
      <w:pPr>
        <w:widowControl/>
        <w:jc w:val="center"/>
        <w:rPr>
          <w:rFonts w:ascii="Palatino Linotype" w:hAnsi="Palatino Linotype"/>
          <w:sz w:val="22"/>
          <w:szCs w:val="22"/>
          <w:lang w:val="nl-NL"/>
        </w:rPr>
      </w:pPr>
    </w:p>
    <w:p w:rsidR="009E29E6" w:rsidRDefault="009E29E6" w:rsidP="009E29E6">
      <w:pPr>
        <w:widowControl/>
        <w:jc w:val="center"/>
        <w:rPr>
          <w:rFonts w:ascii="Palatino Linotype" w:hAnsi="Palatino Linotype"/>
          <w:sz w:val="22"/>
          <w:szCs w:val="22"/>
          <w:lang w:val="nl-NL"/>
        </w:rPr>
      </w:pPr>
      <w:r>
        <w:rPr>
          <w:rFonts w:ascii="Palatino Linotype" w:hAnsi="Palatino Linotype"/>
          <w:sz w:val="22"/>
          <w:szCs w:val="22"/>
          <w:lang w:val="nl-NL"/>
        </w:rPr>
        <w:t>Artikel 5</w:t>
      </w:r>
    </w:p>
    <w:p w:rsidR="009E29E6" w:rsidRDefault="009E29E6" w:rsidP="009E29E6">
      <w:pPr>
        <w:widowControl/>
        <w:tabs>
          <w:tab w:val="left" w:pos="284"/>
        </w:tabs>
        <w:ind w:left="284" w:hanging="284"/>
        <w:rPr>
          <w:rFonts w:ascii="Palatino Linotype" w:hAnsi="Palatino Linotype"/>
          <w:sz w:val="22"/>
          <w:szCs w:val="22"/>
          <w:lang w:val="nl-NL"/>
        </w:rPr>
      </w:pPr>
    </w:p>
    <w:p w:rsidR="009E29E6" w:rsidRDefault="009E29E6" w:rsidP="009E29E6">
      <w:pPr>
        <w:widowControl/>
        <w:tabs>
          <w:tab w:val="left" w:pos="0"/>
        </w:tabs>
        <w:jc w:val="both"/>
        <w:rPr>
          <w:rFonts w:ascii="Palatino Linotype" w:hAnsi="Palatino Linotype"/>
          <w:sz w:val="22"/>
          <w:szCs w:val="22"/>
          <w:lang w:val="nl-NL"/>
        </w:rPr>
      </w:pPr>
      <w:r>
        <w:rPr>
          <w:rFonts w:ascii="Palatino Linotype" w:hAnsi="Palatino Linotype"/>
          <w:sz w:val="22"/>
          <w:szCs w:val="22"/>
          <w:lang w:val="nl-NL"/>
        </w:rPr>
        <w:t>Deze regeling wordt aangehaald als: Regeling nieuwe bedragen normering topinkomens 2025.</w:t>
      </w:r>
    </w:p>
    <w:p w:rsidR="009E29E6" w:rsidRDefault="009E29E6" w:rsidP="009E29E6">
      <w:pPr>
        <w:widowControl/>
        <w:jc w:val="both"/>
        <w:rPr>
          <w:rFonts w:ascii="Palatino Linotype" w:hAnsi="Palatino Linotype"/>
          <w:sz w:val="22"/>
          <w:szCs w:val="22"/>
          <w:lang w:val="nl-NL"/>
        </w:rPr>
      </w:pPr>
    </w:p>
    <w:p w:rsidR="009E29E6" w:rsidRDefault="009E29E6" w:rsidP="009E29E6">
      <w:pPr>
        <w:widowControl/>
        <w:jc w:val="both"/>
        <w:rPr>
          <w:rFonts w:ascii="Palatino Linotype" w:hAnsi="Palatino Linotype"/>
          <w:sz w:val="22"/>
          <w:szCs w:val="22"/>
          <w:lang w:val="nl-NL"/>
        </w:rPr>
      </w:pPr>
    </w:p>
    <w:p w:rsidR="009E29E6" w:rsidRDefault="003E32EB" w:rsidP="003E32EB">
      <w:pPr>
        <w:widowControl/>
        <w:ind w:left="5130"/>
        <w:jc w:val="both"/>
        <w:rPr>
          <w:rFonts w:ascii="Palatino Linotype" w:hAnsi="Palatino Linotype"/>
          <w:sz w:val="22"/>
          <w:szCs w:val="22"/>
          <w:lang w:val="nl-NL"/>
        </w:rPr>
      </w:pPr>
      <w:r>
        <w:rPr>
          <w:rFonts w:ascii="Palatino Linotype" w:hAnsi="Palatino Linotype"/>
          <w:sz w:val="22"/>
          <w:szCs w:val="22"/>
          <w:lang w:val="nl-NL"/>
        </w:rPr>
        <w:t>Gegeven te Willemstad, 20 februari 2026</w:t>
      </w:r>
    </w:p>
    <w:p w:rsidR="003E32EB" w:rsidRDefault="003E32EB" w:rsidP="003E32EB">
      <w:pPr>
        <w:widowControl/>
        <w:ind w:left="5130"/>
        <w:jc w:val="both"/>
        <w:rPr>
          <w:rFonts w:ascii="Palatino Linotype" w:hAnsi="Palatino Linotype"/>
          <w:sz w:val="22"/>
          <w:szCs w:val="22"/>
          <w:lang w:val="nl-NL"/>
        </w:rPr>
      </w:pPr>
    </w:p>
    <w:p w:rsidR="003E32EB" w:rsidRDefault="003E32EB" w:rsidP="003E32EB">
      <w:pPr>
        <w:widowControl/>
        <w:ind w:left="5130"/>
        <w:jc w:val="both"/>
        <w:rPr>
          <w:rFonts w:ascii="Palatino Linotype" w:hAnsi="Palatino Linotype"/>
          <w:sz w:val="22"/>
          <w:szCs w:val="22"/>
          <w:lang w:val="nl-NL"/>
        </w:rPr>
      </w:pPr>
    </w:p>
    <w:p w:rsidR="009E29E6" w:rsidRDefault="009E29E6" w:rsidP="009E29E6">
      <w:pPr>
        <w:widowControl/>
        <w:autoSpaceDE w:val="0"/>
        <w:autoSpaceDN w:val="0"/>
        <w:adjustRightInd w:val="0"/>
        <w:ind w:right="6610"/>
        <w:rPr>
          <w:rFonts w:ascii="Palatino Linotype" w:hAnsi="Palatino Linotype" w:cs="Palatino Linotype"/>
          <w:color w:val="000000"/>
          <w:sz w:val="22"/>
          <w:szCs w:val="22"/>
          <w:lang w:val="nl-NL"/>
        </w:rPr>
      </w:pPr>
      <w:r>
        <w:rPr>
          <w:rFonts w:ascii="Palatino Linotype" w:hAnsi="Palatino Linotype" w:cs="Palatino Linotype"/>
          <w:color w:val="000000"/>
          <w:sz w:val="22"/>
          <w:szCs w:val="22"/>
          <w:lang w:val="nl-NL"/>
        </w:rPr>
        <w:t>De Minister van Financiën,</w:t>
      </w:r>
    </w:p>
    <w:p w:rsidR="009E29E6" w:rsidRPr="009E29E6" w:rsidRDefault="009E29E6" w:rsidP="009E29E6">
      <w:pPr>
        <w:pStyle w:val="BodyText"/>
        <w:ind w:right="6700"/>
        <w:jc w:val="center"/>
        <w:rPr>
          <w:lang w:val="nl-NL"/>
        </w:rPr>
      </w:pPr>
      <w:r>
        <w:rPr>
          <w:lang w:val="nl-NL"/>
        </w:rPr>
        <w:t>C.F. COOPER</w:t>
      </w:r>
    </w:p>
    <w:p w:rsidR="009E29E6" w:rsidRDefault="009E29E6" w:rsidP="009E29E6">
      <w:pPr>
        <w:widowControl/>
        <w:autoSpaceDE w:val="0"/>
        <w:autoSpaceDN w:val="0"/>
        <w:adjustRightInd w:val="0"/>
        <w:ind w:left="5040" w:firstLine="63"/>
        <w:rPr>
          <w:rFonts w:ascii="Palatino Linotype" w:hAnsi="Palatino Linotype" w:cs="Palatino Linotype"/>
          <w:color w:val="000000"/>
          <w:sz w:val="22"/>
          <w:szCs w:val="22"/>
          <w:lang w:val="nl-NL"/>
        </w:rPr>
      </w:pPr>
    </w:p>
    <w:p w:rsidR="009E29E6" w:rsidRDefault="009E29E6" w:rsidP="009E29E6">
      <w:pPr>
        <w:widowControl/>
        <w:autoSpaceDE w:val="0"/>
        <w:autoSpaceDN w:val="0"/>
        <w:adjustRightInd w:val="0"/>
        <w:ind w:left="5040" w:firstLine="63"/>
        <w:rPr>
          <w:rFonts w:ascii="Palatino Linotype" w:hAnsi="Palatino Linotype" w:cs="Palatino Linotype"/>
          <w:color w:val="000000"/>
          <w:sz w:val="22"/>
          <w:szCs w:val="22"/>
          <w:lang w:val="nl-NL"/>
        </w:rPr>
      </w:pPr>
    </w:p>
    <w:p w:rsidR="009E29E6" w:rsidRDefault="009E29E6" w:rsidP="009E29E6">
      <w:pPr>
        <w:widowControl/>
        <w:autoSpaceDE w:val="0"/>
        <w:autoSpaceDN w:val="0"/>
        <w:adjustRightInd w:val="0"/>
        <w:ind w:right="5890"/>
        <w:rPr>
          <w:rFonts w:ascii="Palatino Linotype" w:hAnsi="Palatino Linotype" w:cs="Palatino Linotype"/>
          <w:color w:val="000000"/>
          <w:sz w:val="22"/>
          <w:szCs w:val="22"/>
          <w:lang w:val="nl-NL"/>
        </w:rPr>
      </w:pPr>
      <w:r>
        <w:rPr>
          <w:rFonts w:ascii="Palatino Linotype" w:hAnsi="Palatino Linotype" w:cs="Palatino Linotype"/>
          <w:color w:val="000000"/>
          <w:sz w:val="22"/>
          <w:szCs w:val="22"/>
          <w:lang w:val="nl-NL"/>
        </w:rPr>
        <w:t xml:space="preserve">De Minister van Algemene Zaken, </w:t>
      </w:r>
    </w:p>
    <w:p w:rsidR="009E29E6" w:rsidRPr="009E29E6" w:rsidRDefault="009E29E6" w:rsidP="009E29E6">
      <w:pPr>
        <w:pStyle w:val="BodyText"/>
        <w:ind w:left="1252"/>
        <w:rPr>
          <w:lang w:val="nl-NL"/>
        </w:rPr>
      </w:pPr>
      <w:r>
        <w:rPr>
          <w:lang w:val="nl-NL"/>
        </w:rPr>
        <w:t>G.S. PISAS</w:t>
      </w:r>
    </w:p>
    <w:p w:rsidR="009E29E6" w:rsidRDefault="009E29E6" w:rsidP="009E29E6">
      <w:pPr>
        <w:widowControl/>
        <w:ind w:left="5103"/>
        <w:rPr>
          <w:rFonts w:ascii="Palatino Linotype" w:hAnsi="Palatino Linotype"/>
          <w:sz w:val="22"/>
          <w:szCs w:val="22"/>
          <w:lang w:val="nl-NL"/>
        </w:rPr>
      </w:pPr>
    </w:p>
    <w:p w:rsidR="009E29E6" w:rsidRDefault="009E29E6" w:rsidP="009E29E6">
      <w:pPr>
        <w:widowControl/>
        <w:ind w:left="5103"/>
        <w:rPr>
          <w:rFonts w:ascii="Palatino Linotype" w:hAnsi="Palatino Linotype"/>
          <w:sz w:val="22"/>
          <w:szCs w:val="22"/>
          <w:lang w:val="nl-NL"/>
        </w:rPr>
      </w:pPr>
      <w:bookmarkStart w:id="0" w:name="_GoBack"/>
      <w:bookmarkEnd w:id="0"/>
    </w:p>
    <w:p w:rsidR="009E29E6" w:rsidRDefault="009E29E6" w:rsidP="009E29E6">
      <w:pPr>
        <w:widowControl/>
        <w:ind w:left="5103"/>
        <w:rPr>
          <w:rFonts w:ascii="Palatino Linotype" w:hAnsi="Palatino Linotype"/>
          <w:sz w:val="22"/>
          <w:szCs w:val="22"/>
          <w:lang w:val="nl-NL"/>
        </w:rPr>
      </w:pPr>
      <w:r>
        <w:rPr>
          <w:rFonts w:ascii="Palatino Linotype" w:hAnsi="Palatino Linotype"/>
          <w:sz w:val="22"/>
          <w:szCs w:val="22"/>
          <w:lang w:val="nl-NL"/>
        </w:rPr>
        <w:t>Uitgegeven</w:t>
      </w:r>
      <w:r>
        <w:rPr>
          <w:rFonts w:ascii="Palatino Linotype" w:hAnsi="Palatino Linotype"/>
          <w:sz w:val="22"/>
          <w:lang w:val="nl-NL"/>
        </w:rPr>
        <w:t xml:space="preserve"> de </w:t>
      </w:r>
      <w:r w:rsidR="00CA5748">
        <w:rPr>
          <w:rFonts w:ascii="Palatino Linotype" w:hAnsi="Palatino Linotype"/>
          <w:sz w:val="22"/>
          <w:lang w:val="nl-NL"/>
        </w:rPr>
        <w:t>30</w:t>
      </w:r>
      <w:r w:rsidR="00CA5748" w:rsidRPr="00CA5748">
        <w:rPr>
          <w:rFonts w:ascii="Palatino Linotype" w:hAnsi="Palatino Linotype"/>
          <w:sz w:val="22"/>
          <w:vertAlign w:val="superscript"/>
          <w:lang w:val="nl-NL"/>
        </w:rPr>
        <w:t>ste</w:t>
      </w:r>
      <w:r w:rsidR="00CA5748">
        <w:rPr>
          <w:rFonts w:ascii="Palatino Linotype" w:hAnsi="Palatino Linotype"/>
          <w:sz w:val="22"/>
          <w:lang w:val="nl-NL"/>
        </w:rPr>
        <w:t xml:space="preserve"> april 2026</w:t>
      </w:r>
    </w:p>
    <w:p w:rsidR="009E29E6" w:rsidRDefault="009E29E6" w:rsidP="009E29E6">
      <w:pPr>
        <w:widowControl/>
        <w:ind w:left="5103"/>
        <w:rPr>
          <w:rFonts w:ascii="Palatino Linotype" w:hAnsi="Palatino Linotype"/>
          <w:sz w:val="22"/>
          <w:szCs w:val="22"/>
          <w:lang w:val="nl-NL"/>
        </w:rPr>
      </w:pPr>
      <w:r>
        <w:rPr>
          <w:rFonts w:ascii="Palatino Linotype" w:hAnsi="Palatino Linotype"/>
          <w:sz w:val="22"/>
          <w:szCs w:val="22"/>
          <w:lang w:val="nl-NL"/>
        </w:rPr>
        <w:t xml:space="preserve">De Minister van Algemene Zaken, </w:t>
      </w:r>
    </w:p>
    <w:p w:rsidR="00022D76" w:rsidRPr="009E29E6" w:rsidRDefault="009E29E6" w:rsidP="009E29E6">
      <w:pPr>
        <w:pStyle w:val="BodyText"/>
        <w:ind w:left="5130" w:right="760"/>
        <w:jc w:val="center"/>
        <w:rPr>
          <w:lang w:val="nl-NL"/>
        </w:rPr>
      </w:pPr>
      <w:r>
        <w:rPr>
          <w:lang w:val="nl-NL"/>
        </w:rPr>
        <w:t>G.S. PISAS</w:t>
      </w:r>
    </w:p>
    <w:sectPr w:rsidR="00022D76" w:rsidRPr="009E29E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9E29E6" w:rsidRDefault="009E29E6" w:rsidP="009E29E6">
      <w:pPr>
        <w:pStyle w:val="FootnoteText"/>
        <w:rPr>
          <w:rFonts w:ascii="Palatino Linotype" w:hAnsi="Palatino Linotype"/>
          <w:sz w:val="18"/>
          <w:szCs w:val="18"/>
          <w:lang w:val="nl-NL"/>
        </w:rPr>
      </w:pPr>
      <w:r>
        <w:rPr>
          <w:rStyle w:val="FootnoteReference"/>
          <w:rFonts w:ascii="Palatino Linotype" w:hAnsi="Palatino Linotype"/>
          <w:sz w:val="18"/>
          <w:szCs w:val="18"/>
        </w:rPr>
        <w:footnoteRef/>
      </w:r>
      <w:r>
        <w:rPr>
          <w:rFonts w:ascii="Palatino Linotype" w:hAnsi="Palatino Linotype"/>
          <w:sz w:val="18"/>
          <w:szCs w:val="18"/>
          <w:lang w:val="nl-NL"/>
        </w:rPr>
        <w:t xml:space="preserve"> P.B. 2022, no. 133, zoals laatstelijk gewijzigd bij P.B. 2023, no. 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CA5748">
      <w:rPr>
        <w:rFonts w:ascii="Times New Roman" w:hAnsi="Times New Roman"/>
        <w:b/>
        <w:spacing w:val="-4"/>
        <w:sz w:val="36"/>
      </w:rPr>
      <w:t>78</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32EB"/>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29E6"/>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A5748"/>
    <w:rsid w:val="00CC6CA3"/>
    <w:rsid w:val="00CE18CE"/>
    <w:rsid w:val="00CE5C4F"/>
    <w:rsid w:val="00D03575"/>
    <w:rsid w:val="00D03A15"/>
    <w:rsid w:val="00D15CE7"/>
    <w:rsid w:val="00D43A7D"/>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90D89D5"/>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
    <w:name w:val="Body Text"/>
    <w:basedOn w:val="Normal"/>
    <w:link w:val="BodyTextChar"/>
    <w:uiPriority w:val="1"/>
    <w:unhideWhenUsed/>
    <w:qFormat/>
    <w:rsid w:val="009E29E6"/>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9E29E6"/>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481581652">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100293616">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 w:id="1772554251">
      <w:bodyDiv w:val="1"/>
      <w:marLeft w:val="0"/>
      <w:marRight w:val="0"/>
      <w:marTop w:val="0"/>
      <w:marBottom w:val="0"/>
      <w:divBdr>
        <w:top w:val="none" w:sz="0" w:space="0" w:color="auto"/>
        <w:left w:val="none" w:sz="0" w:space="0" w:color="auto"/>
        <w:bottom w:val="none" w:sz="0" w:space="0" w:color="auto"/>
        <w:right w:val="none" w:sz="0" w:space="0" w:color="auto"/>
      </w:divBdr>
    </w:div>
    <w:div w:id="206486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275</Words>
  <Characters>1728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2026-04-14T19:01:00Z</dcterms:created>
  <dcterms:modified xsi:type="dcterms:W3CDTF">2026-04-29T18:56:00Z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20260429144712126</vt:lpwstr>
  </property>
</Properties>
</file>