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D4A50" w14:textId="3843DF46"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9B0304F" wp14:editId="573A3DE9">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657DC2" w:rsidRPr="00657DC2">
        <w:rPr>
          <w:b/>
          <w:sz w:val="36"/>
          <w:szCs w:val="36"/>
          <w:lang w:val="nl-NL"/>
        </w:rPr>
        <w:t>7</w:t>
      </w:r>
      <w:r w:rsidR="006B3B17">
        <w:rPr>
          <w:b/>
          <w:sz w:val="36"/>
          <w:szCs w:val="36"/>
          <w:lang w:val="nl-NL"/>
        </w:rPr>
        <w:t>9</w:t>
      </w:r>
      <w:r w:rsidR="00657DC2" w:rsidRPr="00657DC2">
        <w:rPr>
          <w:b/>
          <w:sz w:val="36"/>
          <w:szCs w:val="36"/>
          <w:lang w:val="nl-NL"/>
        </w:rPr>
        <w:t xml:space="preserve"> (GT)</w:t>
      </w:r>
    </w:p>
    <w:p w14:paraId="6BD89E99" w14:textId="77777777" w:rsidR="003D25AC" w:rsidRPr="00022D76" w:rsidRDefault="003D25AC">
      <w:pPr>
        <w:pStyle w:val="Header"/>
        <w:tabs>
          <w:tab w:val="clear" w:pos="4320"/>
          <w:tab w:val="clear" w:pos="8640"/>
        </w:tabs>
        <w:rPr>
          <w:sz w:val="24"/>
          <w:szCs w:val="24"/>
          <w:lang w:val="nl-NL"/>
        </w:rPr>
      </w:pPr>
    </w:p>
    <w:p w14:paraId="704954FB" w14:textId="77777777" w:rsidR="003D25AC" w:rsidRPr="00022D76" w:rsidRDefault="003D25AC">
      <w:pPr>
        <w:pStyle w:val="Header"/>
        <w:tabs>
          <w:tab w:val="clear" w:pos="4320"/>
          <w:tab w:val="clear" w:pos="8640"/>
        </w:tabs>
        <w:rPr>
          <w:sz w:val="24"/>
          <w:szCs w:val="24"/>
          <w:lang w:val="nl-NL"/>
        </w:rPr>
      </w:pPr>
    </w:p>
    <w:p w14:paraId="484E15B2" w14:textId="77777777" w:rsidR="003D25AC" w:rsidRPr="00022D76" w:rsidRDefault="003D25AC">
      <w:pPr>
        <w:pStyle w:val="Header"/>
        <w:tabs>
          <w:tab w:val="clear" w:pos="4320"/>
          <w:tab w:val="clear" w:pos="8640"/>
        </w:tabs>
        <w:rPr>
          <w:sz w:val="24"/>
          <w:szCs w:val="24"/>
          <w:lang w:val="nl-NL"/>
        </w:rPr>
      </w:pPr>
    </w:p>
    <w:p w14:paraId="76A338E2" w14:textId="77777777" w:rsidR="003D25AC" w:rsidRPr="00022D76" w:rsidRDefault="003D25AC">
      <w:pPr>
        <w:pStyle w:val="Header"/>
        <w:tabs>
          <w:tab w:val="clear" w:pos="4320"/>
          <w:tab w:val="clear" w:pos="8640"/>
        </w:tabs>
        <w:rPr>
          <w:sz w:val="24"/>
          <w:szCs w:val="24"/>
          <w:lang w:val="nl-NL"/>
        </w:rPr>
      </w:pPr>
    </w:p>
    <w:p w14:paraId="6ECA3387" w14:textId="77777777" w:rsidR="00022D76" w:rsidRDefault="003D25AC" w:rsidP="005D39A3">
      <w:pPr>
        <w:pStyle w:val="Heading1"/>
        <w:rPr>
          <w:b w:val="0"/>
          <w:sz w:val="44"/>
          <w:lang w:val="nl-NL"/>
        </w:rPr>
      </w:pPr>
      <w:r w:rsidRPr="00022D76">
        <w:rPr>
          <w:b w:val="0"/>
          <w:sz w:val="44"/>
          <w:lang w:val="nl-NL"/>
        </w:rPr>
        <w:t>PUBLICATIEBLAD</w:t>
      </w:r>
    </w:p>
    <w:p w14:paraId="5E27C4F1" w14:textId="77777777" w:rsidR="005D39A3" w:rsidRPr="005D39A3" w:rsidRDefault="005D39A3" w:rsidP="005D39A3">
      <w:pPr>
        <w:rPr>
          <w:lang w:val="nl-NL"/>
        </w:rPr>
      </w:pPr>
    </w:p>
    <w:p w14:paraId="36BB37FB" w14:textId="77777777" w:rsidR="00657DC2" w:rsidRPr="00657DC2" w:rsidRDefault="00657DC2" w:rsidP="00657DC2">
      <w:pPr>
        <w:pStyle w:val="Title"/>
        <w:jc w:val="both"/>
        <w:rPr>
          <w:rFonts w:ascii="Palatino Linotype" w:hAnsi="Palatino Linotype"/>
          <w:sz w:val="22"/>
          <w:szCs w:val="22"/>
          <w:lang w:val="nl-NL"/>
        </w:rPr>
      </w:pPr>
      <w:r w:rsidRPr="00657DC2">
        <w:rPr>
          <w:rFonts w:ascii="Palatino Linotype" w:hAnsi="Palatino Linotype"/>
          <w:sz w:val="22"/>
          <w:szCs w:val="22"/>
          <w:lang w:val="nl-NL"/>
        </w:rPr>
        <w:t>LANDSBESLUIT</w:t>
      </w:r>
      <w:r w:rsidRPr="00657DC2">
        <w:rPr>
          <w:rFonts w:ascii="Palatino Linotype" w:hAnsi="Palatino Linotype"/>
          <w:spacing w:val="46"/>
          <w:sz w:val="22"/>
          <w:szCs w:val="22"/>
          <w:lang w:val="nl-NL"/>
        </w:rPr>
        <w:t xml:space="preserve"> </w:t>
      </w:r>
      <w:r w:rsidRPr="00657DC2">
        <w:rPr>
          <w:rFonts w:ascii="Palatino Linotype" w:hAnsi="Palatino Linotype"/>
          <w:sz w:val="22"/>
          <w:szCs w:val="22"/>
          <w:lang w:val="nl-NL"/>
        </w:rPr>
        <w:t>van de 13</w:t>
      </w:r>
      <w:r w:rsidRPr="00657DC2">
        <w:rPr>
          <w:rFonts w:ascii="Palatino Linotype" w:hAnsi="Palatino Linotype"/>
          <w:sz w:val="22"/>
          <w:szCs w:val="22"/>
          <w:vertAlign w:val="superscript"/>
          <w:lang w:val="nl-NL"/>
        </w:rPr>
        <w:t>de</w:t>
      </w:r>
      <w:r w:rsidRPr="00657DC2">
        <w:rPr>
          <w:rFonts w:ascii="Palatino Linotype" w:hAnsi="Palatino Linotype"/>
          <w:sz w:val="22"/>
          <w:szCs w:val="22"/>
          <w:lang w:val="nl-NL"/>
        </w:rPr>
        <w:t xml:space="preserve"> november 2025, no. 25/2800, houdende vaststelling van de geconsolideerde tekst van het </w:t>
      </w:r>
      <w:proofErr w:type="spellStart"/>
      <w:r w:rsidRPr="00657DC2">
        <w:rPr>
          <w:rFonts w:ascii="Palatino Linotype" w:hAnsi="Palatino Linotype"/>
          <w:sz w:val="22"/>
          <w:szCs w:val="22"/>
          <w:lang w:val="nl-NL"/>
        </w:rPr>
        <w:t>Eilandsbesluit</w:t>
      </w:r>
      <w:proofErr w:type="spellEnd"/>
      <w:r w:rsidRPr="00657DC2">
        <w:rPr>
          <w:rFonts w:ascii="Palatino Linotype" w:hAnsi="Palatino Linotype"/>
          <w:sz w:val="22"/>
          <w:szCs w:val="22"/>
          <w:lang w:val="nl-NL"/>
        </w:rPr>
        <w:t xml:space="preserve"> Ontplofbare Stoffen Curaçao 1963</w:t>
      </w:r>
      <w:r w:rsidRPr="00657DC2">
        <w:rPr>
          <w:rStyle w:val="FootnoteReference"/>
          <w:rFonts w:ascii="Palatino Linotype" w:hAnsi="Palatino Linotype"/>
          <w:sz w:val="22"/>
          <w:szCs w:val="22"/>
          <w:lang w:val="nl-NL"/>
        </w:rPr>
        <w:footnoteReference w:id="1"/>
      </w:r>
    </w:p>
    <w:p w14:paraId="475F5746" w14:textId="77777777" w:rsidR="00657DC2" w:rsidRPr="00355CA4" w:rsidRDefault="00657DC2" w:rsidP="00657DC2">
      <w:pPr>
        <w:pStyle w:val="Title"/>
        <w:jc w:val="left"/>
        <w:rPr>
          <w:rFonts w:ascii="Palatino Linotype" w:hAnsi="Palatino Linotype"/>
          <w:b w:val="0"/>
          <w:sz w:val="22"/>
          <w:szCs w:val="22"/>
          <w:lang w:val="nl-NL"/>
        </w:rPr>
      </w:pPr>
    </w:p>
    <w:p w14:paraId="2FA3F006" w14:textId="77777777" w:rsidR="00657DC2" w:rsidRPr="00355CA4" w:rsidRDefault="00657DC2" w:rsidP="00657DC2">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14:paraId="3F3BD69E" w14:textId="77777777" w:rsidR="00657DC2" w:rsidRPr="00355CA4" w:rsidRDefault="00657DC2" w:rsidP="00657DC2">
      <w:pPr>
        <w:pStyle w:val="Title"/>
        <w:rPr>
          <w:rFonts w:ascii="Palatino Linotype" w:hAnsi="Palatino Linotype"/>
          <w:b w:val="0"/>
          <w:sz w:val="22"/>
          <w:szCs w:val="22"/>
          <w:lang w:val="nl-NL"/>
        </w:rPr>
      </w:pPr>
    </w:p>
    <w:p w14:paraId="75A54D54" w14:textId="77777777" w:rsidR="00657DC2" w:rsidRPr="003B48D2" w:rsidRDefault="00657DC2" w:rsidP="00657DC2">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14:paraId="619478DD" w14:textId="77777777" w:rsidR="00657DC2" w:rsidRPr="003B48D2" w:rsidRDefault="00657DC2" w:rsidP="00657DC2">
      <w:pPr>
        <w:pStyle w:val="Title"/>
        <w:spacing w:line="200" w:lineRule="exact"/>
        <w:jc w:val="left"/>
        <w:rPr>
          <w:rFonts w:ascii="Palatino Linotype" w:hAnsi="Palatino Linotype"/>
          <w:b w:val="0"/>
          <w:sz w:val="22"/>
          <w:szCs w:val="22"/>
          <w:lang w:val="nl-NL"/>
        </w:rPr>
      </w:pPr>
    </w:p>
    <w:p w14:paraId="17ED9F1D" w14:textId="77777777" w:rsidR="00657DC2" w:rsidRPr="00355CA4" w:rsidRDefault="00657DC2" w:rsidP="00657DC2">
      <w:pPr>
        <w:pStyle w:val="BodyTextIndent"/>
        <w:spacing w:line="200" w:lineRule="exact"/>
        <w:ind w:left="0"/>
        <w:rPr>
          <w:rFonts w:ascii="Palatino Linotype" w:hAnsi="Palatino Linotype"/>
          <w:sz w:val="22"/>
          <w:szCs w:val="22"/>
        </w:rPr>
      </w:pPr>
    </w:p>
    <w:p w14:paraId="11FDD36F" w14:textId="77777777" w:rsidR="00657DC2" w:rsidRPr="00355CA4" w:rsidRDefault="00657DC2" w:rsidP="00657DC2">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14:paraId="51A51021" w14:textId="77777777" w:rsidR="00657DC2" w:rsidRPr="00355CA4" w:rsidRDefault="00657DC2" w:rsidP="00657DC2">
      <w:pPr>
        <w:pStyle w:val="BodyTextIndent"/>
        <w:spacing w:line="200" w:lineRule="exact"/>
        <w:ind w:left="0" w:firstLine="0"/>
        <w:rPr>
          <w:rFonts w:ascii="Palatino Linotype" w:hAnsi="Palatino Linotype"/>
          <w:sz w:val="22"/>
          <w:szCs w:val="22"/>
        </w:rPr>
      </w:pPr>
    </w:p>
    <w:p w14:paraId="4468B4C7" w14:textId="77777777" w:rsidR="00657DC2" w:rsidRPr="00355CA4" w:rsidRDefault="00657DC2" w:rsidP="00657DC2">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14:paraId="7FEC1A9E" w14:textId="77777777" w:rsidR="00657DC2" w:rsidRPr="00355CA4" w:rsidRDefault="00657DC2" w:rsidP="00657DC2">
      <w:pPr>
        <w:pStyle w:val="BodyTextIndent"/>
        <w:spacing w:line="200" w:lineRule="exact"/>
        <w:ind w:left="0" w:firstLine="0"/>
        <w:rPr>
          <w:rFonts w:ascii="Palatino Linotype" w:hAnsi="Palatino Linotype"/>
          <w:sz w:val="22"/>
          <w:szCs w:val="22"/>
        </w:rPr>
      </w:pPr>
    </w:p>
    <w:p w14:paraId="1FC627EC" w14:textId="77777777" w:rsidR="00657DC2" w:rsidRPr="00355CA4" w:rsidRDefault="00657DC2" w:rsidP="00657DC2">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14:paraId="0FF63A6A" w14:textId="77777777" w:rsidR="00657DC2" w:rsidRPr="00355CA4" w:rsidRDefault="00657DC2" w:rsidP="00657DC2">
      <w:pPr>
        <w:pStyle w:val="BodyTextIndent"/>
        <w:spacing w:line="200" w:lineRule="exact"/>
        <w:ind w:left="0" w:firstLine="0"/>
        <w:rPr>
          <w:rFonts w:ascii="Palatino Linotype" w:hAnsi="Palatino Linotype"/>
          <w:sz w:val="22"/>
          <w:szCs w:val="22"/>
        </w:rPr>
      </w:pPr>
    </w:p>
    <w:p w14:paraId="742BB864" w14:textId="77777777" w:rsidR="00657DC2" w:rsidRPr="00355CA4" w:rsidRDefault="00657DC2" w:rsidP="00657DC2">
      <w:pPr>
        <w:pStyle w:val="BodyTextIndent"/>
        <w:spacing w:line="200" w:lineRule="exact"/>
        <w:ind w:left="0" w:right="-46" w:firstLine="0"/>
        <w:rPr>
          <w:rFonts w:ascii="Palatino Linotype" w:hAnsi="Palatino Linotype"/>
          <w:sz w:val="22"/>
          <w:szCs w:val="22"/>
        </w:rPr>
      </w:pPr>
    </w:p>
    <w:p w14:paraId="4C4DC3E5" w14:textId="77777777" w:rsidR="00657DC2" w:rsidRPr="00355CA4" w:rsidRDefault="00657DC2" w:rsidP="00657DC2">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14:paraId="5E6113DD" w14:textId="77777777" w:rsidR="00657DC2" w:rsidRPr="00355CA4" w:rsidRDefault="00657DC2" w:rsidP="00657DC2">
      <w:pPr>
        <w:spacing w:line="200" w:lineRule="exact"/>
        <w:rPr>
          <w:rFonts w:ascii="Palatino Linotype" w:hAnsi="Palatino Linotype"/>
          <w:sz w:val="22"/>
          <w:szCs w:val="22"/>
          <w:lang w:val="nl-NL"/>
        </w:rPr>
      </w:pPr>
    </w:p>
    <w:p w14:paraId="4D43DFCC" w14:textId="77777777" w:rsidR="00657DC2" w:rsidRPr="00355CA4" w:rsidRDefault="00657DC2" w:rsidP="00657DC2">
      <w:pPr>
        <w:spacing w:line="200" w:lineRule="exact"/>
        <w:jc w:val="both"/>
        <w:rPr>
          <w:rFonts w:ascii="Palatino Linotype" w:hAnsi="Palatino Linotype"/>
          <w:sz w:val="22"/>
          <w:szCs w:val="22"/>
          <w:lang w:val="nl-NL"/>
        </w:rPr>
      </w:pPr>
    </w:p>
    <w:p w14:paraId="3FED7F22" w14:textId="77777777" w:rsidR="00657DC2" w:rsidRPr="00355CA4" w:rsidRDefault="00657DC2" w:rsidP="00657DC2">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14:paraId="15331605" w14:textId="77777777" w:rsidR="00657DC2" w:rsidRPr="00355CA4" w:rsidRDefault="00657DC2" w:rsidP="00657DC2">
      <w:pPr>
        <w:jc w:val="center"/>
        <w:rPr>
          <w:rFonts w:ascii="Palatino Linotype" w:hAnsi="Palatino Linotype"/>
          <w:sz w:val="22"/>
          <w:szCs w:val="22"/>
          <w:lang w:val="nl-NL"/>
        </w:rPr>
      </w:pPr>
    </w:p>
    <w:p w14:paraId="63E0690C" w14:textId="77777777" w:rsidR="00657DC2" w:rsidRPr="00355CA4" w:rsidRDefault="00657DC2" w:rsidP="00657DC2">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w:t>
      </w:r>
      <w:r>
        <w:rPr>
          <w:rFonts w:ascii="Palatino Linotype" w:hAnsi="Palatino Linotype"/>
          <w:sz w:val="22"/>
          <w:szCs w:val="22"/>
          <w:lang w:val="nl-NL"/>
        </w:rPr>
        <w:t xml:space="preserve">het </w:t>
      </w:r>
      <w:proofErr w:type="spellStart"/>
      <w:r w:rsidRPr="00173E87">
        <w:rPr>
          <w:rFonts w:ascii="Palatino Linotype" w:hAnsi="Palatino Linotype"/>
          <w:sz w:val="22"/>
          <w:szCs w:val="22"/>
          <w:lang w:val="nl-NL"/>
        </w:rPr>
        <w:t>Eilandsbesluit</w:t>
      </w:r>
      <w:proofErr w:type="spellEnd"/>
      <w:r w:rsidRPr="00173E87">
        <w:rPr>
          <w:rFonts w:ascii="Palatino Linotype" w:hAnsi="Palatino Linotype"/>
          <w:sz w:val="22"/>
          <w:szCs w:val="22"/>
          <w:lang w:val="nl-NL"/>
        </w:rPr>
        <w:t xml:space="preserve"> Ontplofbare Stoffen Curaçao 1963</w:t>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14:paraId="332AEA25" w14:textId="77777777" w:rsidR="00657DC2" w:rsidRPr="00355CA4" w:rsidRDefault="00657DC2" w:rsidP="00657DC2">
      <w:pPr>
        <w:spacing w:line="200" w:lineRule="exact"/>
        <w:jc w:val="both"/>
        <w:rPr>
          <w:rFonts w:ascii="Palatino Linotype" w:hAnsi="Palatino Linotype"/>
          <w:sz w:val="22"/>
          <w:szCs w:val="22"/>
          <w:lang w:val="nl-NL"/>
        </w:rPr>
      </w:pPr>
    </w:p>
    <w:p w14:paraId="10655FCA" w14:textId="77777777" w:rsidR="00657DC2" w:rsidRPr="00355CA4" w:rsidRDefault="00657DC2" w:rsidP="00657DC2">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14:paraId="1C1893C3" w14:textId="77777777" w:rsidR="00657DC2" w:rsidRPr="00355CA4" w:rsidRDefault="00657DC2" w:rsidP="00657DC2">
      <w:pPr>
        <w:jc w:val="center"/>
        <w:rPr>
          <w:rFonts w:ascii="Palatino Linotype" w:hAnsi="Palatino Linotype"/>
          <w:sz w:val="22"/>
          <w:szCs w:val="22"/>
          <w:lang w:val="nl-NL"/>
        </w:rPr>
      </w:pPr>
    </w:p>
    <w:p w14:paraId="75E96F56" w14:textId="77777777" w:rsidR="00657DC2" w:rsidRPr="00355CA4" w:rsidRDefault="00657DC2" w:rsidP="00657DC2">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14:paraId="17612BBC" w14:textId="77777777" w:rsidR="00657DC2" w:rsidRPr="00355CA4" w:rsidRDefault="00657DC2" w:rsidP="00657DC2">
      <w:pPr>
        <w:spacing w:line="200" w:lineRule="exact"/>
        <w:jc w:val="both"/>
        <w:rPr>
          <w:rFonts w:ascii="Palatino Linotype" w:hAnsi="Palatino Linotype"/>
          <w:sz w:val="22"/>
          <w:szCs w:val="22"/>
          <w:lang w:val="nl-NL"/>
        </w:rPr>
      </w:pPr>
    </w:p>
    <w:p w14:paraId="05D77795" w14:textId="77777777" w:rsidR="00657DC2" w:rsidRPr="00355CA4" w:rsidRDefault="00657DC2" w:rsidP="00657DC2">
      <w:pPr>
        <w:tabs>
          <w:tab w:val="left" w:pos="5387"/>
        </w:tabs>
        <w:spacing w:line="200" w:lineRule="exact"/>
        <w:rPr>
          <w:rFonts w:ascii="Palatino Linotype" w:hAnsi="Palatino Linotype"/>
          <w:sz w:val="22"/>
          <w:szCs w:val="22"/>
          <w:lang w:val="nl-NL"/>
        </w:rPr>
      </w:pPr>
    </w:p>
    <w:p w14:paraId="36135005" w14:textId="77777777" w:rsidR="00657DC2" w:rsidRPr="00355CA4" w:rsidRDefault="00657DC2" w:rsidP="00657DC2">
      <w:pPr>
        <w:ind w:left="4950"/>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Pr>
          <w:rFonts w:ascii="Palatino Linotype" w:hAnsi="Palatino Linotype"/>
          <w:sz w:val="22"/>
          <w:szCs w:val="22"/>
          <w:lang w:val="nl-NL"/>
        </w:rPr>
        <w:t xml:space="preserve"> 13 november 2025</w:t>
      </w:r>
    </w:p>
    <w:p w14:paraId="57015200" w14:textId="77777777" w:rsidR="00657DC2" w:rsidRPr="00355CA4" w:rsidRDefault="00657DC2" w:rsidP="00657DC2">
      <w:pPr>
        <w:ind w:left="5040" w:right="134"/>
        <w:jc w:val="center"/>
        <w:rPr>
          <w:rFonts w:ascii="Palatino Linotype" w:hAnsi="Palatino Linotype"/>
          <w:sz w:val="22"/>
          <w:szCs w:val="22"/>
          <w:lang w:val="nl-NL"/>
        </w:rPr>
      </w:pPr>
      <w:r w:rsidRPr="00657DC2">
        <w:rPr>
          <w:rFonts w:ascii="Palatino Linotype" w:eastAsia="Calibri" w:hAnsi="Palatino Linotype" w:cs="Palatino Linotype"/>
          <w:snapToGrid/>
          <w:sz w:val="22"/>
          <w:szCs w:val="22"/>
          <w:lang w:val="nl-NL"/>
        </w:rPr>
        <w:t>M.J. DE KORT</w:t>
      </w:r>
    </w:p>
    <w:p w14:paraId="68B3B4EC" w14:textId="77777777" w:rsidR="00657DC2" w:rsidRPr="00355CA4" w:rsidRDefault="00657DC2" w:rsidP="00657DC2">
      <w:pPr>
        <w:spacing w:line="200" w:lineRule="exact"/>
        <w:jc w:val="both"/>
        <w:rPr>
          <w:rFonts w:ascii="Palatino Linotype" w:hAnsi="Palatino Linotype"/>
          <w:sz w:val="22"/>
          <w:szCs w:val="22"/>
          <w:lang w:val="nl-NL"/>
        </w:rPr>
      </w:pPr>
    </w:p>
    <w:p w14:paraId="5130A34A" w14:textId="77777777" w:rsidR="00657DC2" w:rsidRPr="00355CA4" w:rsidRDefault="00657DC2" w:rsidP="00657DC2">
      <w:pPr>
        <w:spacing w:line="200" w:lineRule="exact"/>
        <w:jc w:val="both"/>
        <w:rPr>
          <w:rFonts w:ascii="Palatino Linotype" w:hAnsi="Palatino Linotype"/>
          <w:sz w:val="22"/>
          <w:szCs w:val="22"/>
          <w:lang w:val="nl-NL"/>
        </w:rPr>
      </w:pPr>
    </w:p>
    <w:p w14:paraId="51F53AC1" w14:textId="77777777" w:rsidR="00657DC2" w:rsidRPr="00355CA4" w:rsidRDefault="00657DC2" w:rsidP="00657DC2">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14:paraId="47DBD508" w14:textId="77777777" w:rsidR="00657DC2" w:rsidRPr="00657DC2" w:rsidRDefault="00657DC2" w:rsidP="00657DC2">
      <w:pPr>
        <w:spacing w:line="200" w:lineRule="exact"/>
        <w:ind w:right="6974"/>
        <w:jc w:val="center"/>
        <w:rPr>
          <w:rFonts w:ascii="Palatino Linotype" w:hAnsi="Palatino Linotype"/>
          <w:sz w:val="22"/>
          <w:szCs w:val="22"/>
          <w:lang w:val="nl-NL"/>
        </w:rPr>
      </w:pPr>
      <w:r w:rsidRPr="00657DC2">
        <w:rPr>
          <w:rFonts w:ascii="Palatino Linotype" w:hAnsi="Palatino Linotype"/>
          <w:sz w:val="22"/>
          <w:szCs w:val="22"/>
          <w:lang w:val="nl-NL"/>
        </w:rPr>
        <w:t>S.X.T. HATO</w:t>
      </w:r>
    </w:p>
    <w:p w14:paraId="5788625B" w14:textId="2D24D8A8" w:rsidR="00657DC2" w:rsidRDefault="00657DC2" w:rsidP="00657DC2">
      <w:pPr>
        <w:spacing w:line="200" w:lineRule="exact"/>
        <w:jc w:val="both"/>
        <w:rPr>
          <w:rFonts w:ascii="Palatino Linotype" w:hAnsi="Palatino Linotype"/>
          <w:sz w:val="22"/>
          <w:szCs w:val="22"/>
          <w:lang w:val="nl-NL"/>
        </w:rPr>
      </w:pPr>
    </w:p>
    <w:p w14:paraId="255D087B" w14:textId="77777777" w:rsidR="006B3B17" w:rsidRPr="00355CA4" w:rsidRDefault="006B3B17" w:rsidP="00657DC2">
      <w:pPr>
        <w:spacing w:line="200" w:lineRule="exact"/>
        <w:jc w:val="both"/>
        <w:rPr>
          <w:rFonts w:ascii="Palatino Linotype" w:hAnsi="Palatino Linotype"/>
          <w:sz w:val="22"/>
          <w:szCs w:val="22"/>
          <w:lang w:val="nl-NL"/>
        </w:rPr>
      </w:pPr>
    </w:p>
    <w:p w14:paraId="26321DB8" w14:textId="5D73F4C0" w:rsidR="00657DC2" w:rsidRPr="00355CA4" w:rsidRDefault="00657DC2" w:rsidP="00657DC2">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35154D">
        <w:rPr>
          <w:rFonts w:ascii="Palatino Linotype" w:hAnsi="Palatino Linotype"/>
          <w:sz w:val="22"/>
          <w:szCs w:val="22"/>
          <w:lang w:val="nl-NL"/>
        </w:rPr>
        <w:t>4</w:t>
      </w:r>
      <w:r w:rsidR="0035154D" w:rsidRPr="0035154D">
        <w:rPr>
          <w:rFonts w:ascii="Palatino Linotype" w:hAnsi="Palatino Linotype"/>
          <w:sz w:val="22"/>
          <w:szCs w:val="22"/>
          <w:vertAlign w:val="superscript"/>
          <w:lang w:val="nl-NL"/>
        </w:rPr>
        <w:t>de</w:t>
      </w:r>
      <w:r w:rsidR="0035154D">
        <w:rPr>
          <w:rFonts w:ascii="Palatino Linotype" w:hAnsi="Palatino Linotype"/>
          <w:sz w:val="22"/>
          <w:szCs w:val="22"/>
          <w:lang w:val="nl-NL"/>
        </w:rPr>
        <w:t xml:space="preserve"> mei</w:t>
      </w:r>
      <w:r w:rsidR="006B3B17">
        <w:rPr>
          <w:rFonts w:ascii="Palatino Linotype" w:hAnsi="Palatino Linotype"/>
          <w:sz w:val="22"/>
          <w:szCs w:val="22"/>
          <w:lang w:val="nl-NL"/>
        </w:rPr>
        <w:t xml:space="preserve"> 2026</w:t>
      </w:r>
    </w:p>
    <w:p w14:paraId="6BAADB75" w14:textId="77777777" w:rsidR="00657DC2" w:rsidRPr="00355CA4" w:rsidRDefault="00657DC2" w:rsidP="00657DC2">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14:paraId="14B1F983" w14:textId="77777777" w:rsidR="00657DC2" w:rsidRDefault="00657DC2" w:rsidP="00657DC2">
      <w:pPr>
        <w:pStyle w:val="BodyText"/>
        <w:ind w:left="5400" w:right="584"/>
        <w:jc w:val="center"/>
        <w:rPr>
          <w:rFonts w:ascii="Palatino Linotype" w:hAnsi="Palatino Linotype"/>
          <w:sz w:val="22"/>
          <w:szCs w:val="22"/>
          <w:lang w:val="nl-NL"/>
        </w:rPr>
        <w:sectPr w:rsidR="00657DC2" w:rsidSect="00657DC2">
          <w:headerReference w:type="even" r:id="rId8"/>
          <w:headerReference w:type="default" r:id="rId9"/>
          <w:type w:val="continuous"/>
          <w:pgSz w:w="11906" w:h="16838"/>
          <w:pgMar w:top="1958" w:right="1296" w:bottom="965" w:left="1296" w:header="1440" w:footer="965" w:gutter="0"/>
          <w:pgNumType w:fmt="numberInDash"/>
          <w:cols w:space="720"/>
          <w:noEndnote/>
          <w:titlePg/>
        </w:sectPr>
      </w:pPr>
      <w:r w:rsidRPr="00657DC2">
        <w:rPr>
          <w:rFonts w:ascii="Palatino Linotype" w:hAnsi="Palatino Linotype"/>
          <w:sz w:val="22"/>
          <w:szCs w:val="22"/>
          <w:lang w:val="nl-NL"/>
        </w:rPr>
        <w:t>G.S. PISAS</w:t>
      </w:r>
    </w:p>
    <w:p w14:paraId="0ABDE08C" w14:textId="77777777" w:rsidR="00657DC2" w:rsidRDefault="00657DC2">
      <w:pPr>
        <w:widowControl/>
        <w:rPr>
          <w:rFonts w:ascii="Palatino Linotype" w:hAnsi="Palatino Linotype"/>
          <w:sz w:val="22"/>
          <w:szCs w:val="22"/>
          <w:lang w:val="nl-NL"/>
        </w:rPr>
      </w:pPr>
      <w:r>
        <w:rPr>
          <w:rFonts w:ascii="Palatino Linotype" w:hAnsi="Palatino Linotype"/>
          <w:sz w:val="22"/>
          <w:szCs w:val="22"/>
          <w:lang w:val="nl-NL"/>
        </w:rPr>
        <w:br w:type="page"/>
      </w:r>
    </w:p>
    <w:p w14:paraId="315C190D" w14:textId="77777777" w:rsidR="00657DC2" w:rsidRPr="00355CA4" w:rsidRDefault="00657DC2" w:rsidP="00657DC2">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13</w:t>
      </w:r>
      <w:r w:rsidRPr="00657DC2">
        <w:rPr>
          <w:rFonts w:ascii="Palatino Linotype" w:hAnsi="Palatino Linotype"/>
          <w:sz w:val="22"/>
          <w:szCs w:val="22"/>
          <w:vertAlign w:val="superscript"/>
          <w:lang w:val="nl-NL"/>
        </w:rPr>
        <w:t>de</w:t>
      </w:r>
      <w:r>
        <w:rPr>
          <w:rFonts w:ascii="Palatino Linotype" w:hAnsi="Palatino Linotype"/>
          <w:sz w:val="22"/>
          <w:szCs w:val="22"/>
          <w:lang w:val="nl-NL"/>
        </w:rPr>
        <w:t xml:space="preserve"> november 2025</w:t>
      </w:r>
      <w:r w:rsidRPr="00355CA4">
        <w:rPr>
          <w:rFonts w:ascii="Palatino Linotype" w:hAnsi="Palatino Linotype"/>
          <w:sz w:val="22"/>
          <w:szCs w:val="22"/>
          <w:lang w:val="nl-NL"/>
        </w:rPr>
        <w:t>, no.</w:t>
      </w:r>
      <w:r>
        <w:rPr>
          <w:rFonts w:ascii="Palatino Linotype" w:hAnsi="Palatino Linotype"/>
          <w:sz w:val="22"/>
          <w:szCs w:val="22"/>
          <w:lang w:val="nl-NL"/>
        </w:rPr>
        <w:t xml:space="preserve"> 25/2800</w:t>
      </w:r>
      <w:r w:rsidRPr="00355CA4">
        <w:rPr>
          <w:rFonts w:ascii="Palatino Linotype" w:hAnsi="Palatino Linotype"/>
          <w:sz w:val="22"/>
          <w:szCs w:val="22"/>
          <w:lang w:val="nl-NL"/>
        </w:rPr>
        <w:t xml:space="preserve">, houdende vaststelling van de geconsolideerde tekst van </w:t>
      </w:r>
      <w:r w:rsidRPr="00173E87">
        <w:rPr>
          <w:rFonts w:ascii="Palatino Linotype" w:hAnsi="Palatino Linotype"/>
          <w:sz w:val="22"/>
          <w:szCs w:val="22"/>
          <w:lang w:val="nl-NL"/>
        </w:rPr>
        <w:t xml:space="preserve">het </w:t>
      </w:r>
      <w:proofErr w:type="spellStart"/>
      <w:r w:rsidRPr="00173E87">
        <w:rPr>
          <w:rFonts w:ascii="Palatino Linotype" w:hAnsi="Palatino Linotype"/>
          <w:sz w:val="22"/>
          <w:szCs w:val="22"/>
          <w:lang w:val="nl-NL"/>
        </w:rPr>
        <w:t>Eilandsbesluit</w:t>
      </w:r>
      <w:proofErr w:type="spellEnd"/>
      <w:r w:rsidRPr="00173E87">
        <w:rPr>
          <w:rFonts w:ascii="Palatino Linotype" w:hAnsi="Palatino Linotype"/>
          <w:sz w:val="22"/>
          <w:szCs w:val="22"/>
          <w:lang w:val="nl-NL"/>
        </w:rPr>
        <w:t xml:space="preserve"> Ontplofbare Stoffen Curaçao 1963</w:t>
      </w:r>
      <w:r w:rsidRPr="00173E87">
        <w:rPr>
          <w:rStyle w:val="FootnoteReference"/>
          <w:rFonts w:ascii="Palatino Linotype" w:hAnsi="Palatino Linotype"/>
          <w:sz w:val="22"/>
          <w:szCs w:val="22"/>
          <w:lang w:val="nl-NL"/>
        </w:rPr>
        <w:footnoteReference w:id="3"/>
      </w:r>
    </w:p>
    <w:p w14:paraId="3539D86C" w14:textId="77777777" w:rsidR="00657DC2" w:rsidRPr="00355CA4" w:rsidRDefault="00657DC2" w:rsidP="00657DC2">
      <w:pPr>
        <w:pBdr>
          <w:bottom w:val="single" w:sz="6" w:space="1" w:color="auto"/>
        </w:pBdr>
        <w:ind w:right="-29"/>
        <w:jc w:val="both"/>
        <w:rPr>
          <w:rFonts w:ascii="Palatino Linotype" w:hAnsi="Palatino Linotype"/>
          <w:sz w:val="22"/>
          <w:szCs w:val="22"/>
          <w:lang w:val="nl-NL"/>
        </w:rPr>
      </w:pPr>
    </w:p>
    <w:p w14:paraId="073072C4" w14:textId="77777777" w:rsidR="00657DC2" w:rsidRPr="00355CA4" w:rsidRDefault="00657DC2" w:rsidP="00657DC2">
      <w:pPr>
        <w:ind w:right="-29"/>
        <w:jc w:val="center"/>
        <w:rPr>
          <w:rFonts w:ascii="Palatino Linotype" w:hAnsi="Palatino Linotype"/>
          <w:sz w:val="22"/>
          <w:szCs w:val="22"/>
          <w:lang w:val="nl-NL"/>
        </w:rPr>
      </w:pPr>
    </w:p>
    <w:p w14:paraId="68AF8046" w14:textId="77777777" w:rsidR="00657DC2" w:rsidRDefault="00657DC2" w:rsidP="00657DC2">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w:t>
      </w:r>
      <w:r>
        <w:rPr>
          <w:rFonts w:ascii="Palatino Linotype" w:hAnsi="Palatino Linotype"/>
          <w:sz w:val="22"/>
          <w:szCs w:val="22"/>
          <w:lang w:val="nl-NL"/>
        </w:rPr>
        <w:t>het</w:t>
      </w:r>
      <w:r w:rsidRPr="00355CA4">
        <w:rPr>
          <w:rFonts w:ascii="Palatino Linotype" w:hAnsi="Palatino Linotype"/>
          <w:sz w:val="22"/>
          <w:szCs w:val="22"/>
          <w:lang w:val="nl-NL"/>
        </w:rPr>
        <w:t xml:space="preserve"> </w:t>
      </w:r>
      <w:proofErr w:type="spellStart"/>
      <w:r w:rsidRPr="00173E87">
        <w:rPr>
          <w:rFonts w:ascii="Palatino Linotype" w:hAnsi="Palatino Linotype"/>
          <w:sz w:val="22"/>
          <w:szCs w:val="22"/>
          <w:lang w:val="nl-NL"/>
        </w:rPr>
        <w:t>Eilandsbesluit</w:t>
      </w:r>
      <w:proofErr w:type="spellEnd"/>
      <w:r w:rsidRPr="00173E87">
        <w:rPr>
          <w:rFonts w:ascii="Palatino Linotype" w:hAnsi="Palatino Linotype"/>
          <w:sz w:val="22"/>
          <w:szCs w:val="22"/>
          <w:lang w:val="nl-NL"/>
        </w:rPr>
        <w:t xml:space="preserve"> Ontplofbare Stoffen Curaçao 1963 (A.B. 1963, no. 33)</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14:paraId="2FD8EAAD" w14:textId="77777777" w:rsidR="00657DC2" w:rsidRDefault="00657DC2" w:rsidP="00657DC2">
      <w:pPr>
        <w:ind w:right="-29"/>
        <w:rPr>
          <w:rFonts w:ascii="Palatino Linotype" w:hAnsi="Palatino Linotype"/>
          <w:sz w:val="22"/>
          <w:szCs w:val="22"/>
          <w:lang w:val="nl-NL"/>
        </w:rPr>
      </w:pPr>
    </w:p>
    <w:p w14:paraId="2FAFC23F" w14:textId="77777777" w:rsidR="00657DC2" w:rsidRDefault="00657DC2" w:rsidP="00A26CFA">
      <w:pPr>
        <w:numPr>
          <w:ilvl w:val="0"/>
          <w:numId w:val="1"/>
        </w:numPr>
        <w:tabs>
          <w:tab w:val="clear" w:pos="720"/>
          <w:tab w:val="left" w:pos="360"/>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na wijziging tot stand gebracht door het eilandgebied Curaçao bij:</w:t>
      </w:r>
    </w:p>
    <w:p w14:paraId="04BBA4BC" w14:textId="77777777" w:rsidR="00657DC2" w:rsidRPr="0067135E" w:rsidRDefault="00657DC2" w:rsidP="00A26CFA">
      <w:pPr>
        <w:pStyle w:val="ListParagraph"/>
        <w:widowControl w:val="0"/>
        <w:numPr>
          <w:ilvl w:val="0"/>
          <w:numId w:val="2"/>
        </w:numPr>
        <w:tabs>
          <w:tab w:val="left" w:pos="360"/>
        </w:tabs>
        <w:ind w:right="-29"/>
        <w:jc w:val="both"/>
        <w:rPr>
          <w:rFonts w:ascii="Palatino Linotype" w:hAnsi="Palatino Linotype"/>
          <w:sz w:val="22"/>
          <w:szCs w:val="22"/>
        </w:rPr>
      </w:pPr>
      <w:proofErr w:type="spellStart"/>
      <w:r w:rsidRPr="0067135E">
        <w:rPr>
          <w:rFonts w:ascii="Palatino Linotype" w:hAnsi="Palatino Linotype"/>
          <w:sz w:val="22"/>
          <w:szCs w:val="22"/>
        </w:rPr>
        <w:t>Eilandsbesluit</w:t>
      </w:r>
      <w:proofErr w:type="spellEnd"/>
      <w:r w:rsidRPr="0067135E">
        <w:rPr>
          <w:rFonts w:ascii="Palatino Linotype" w:hAnsi="Palatino Linotype"/>
          <w:sz w:val="22"/>
          <w:szCs w:val="22"/>
        </w:rPr>
        <w:t>, houdende algemene maatregelen van de 6</w:t>
      </w:r>
      <w:r w:rsidRPr="005C0336">
        <w:rPr>
          <w:rFonts w:ascii="Palatino Linotype" w:hAnsi="Palatino Linotype"/>
          <w:sz w:val="22"/>
          <w:szCs w:val="22"/>
        </w:rPr>
        <w:t>de</w:t>
      </w:r>
      <w:r w:rsidRPr="0067135E">
        <w:rPr>
          <w:rFonts w:ascii="Palatino Linotype" w:hAnsi="Palatino Linotype"/>
          <w:sz w:val="22"/>
          <w:szCs w:val="22"/>
        </w:rPr>
        <w:t xml:space="preserve"> november 1963 tot wijziging van het </w:t>
      </w:r>
      <w:r>
        <w:rPr>
          <w:rFonts w:ascii="Palatino Linotype" w:hAnsi="Palatino Linotype"/>
          <w:sz w:val="22"/>
          <w:szCs w:val="22"/>
        </w:rPr>
        <w:t>„</w:t>
      </w:r>
      <w:proofErr w:type="spellStart"/>
      <w:r w:rsidRPr="0067135E">
        <w:rPr>
          <w:rFonts w:ascii="Palatino Linotype" w:hAnsi="Palatino Linotype"/>
          <w:sz w:val="22"/>
          <w:szCs w:val="22"/>
        </w:rPr>
        <w:t>Eilandsbesluit</w:t>
      </w:r>
      <w:proofErr w:type="spellEnd"/>
      <w:r w:rsidRPr="0067135E">
        <w:rPr>
          <w:rFonts w:ascii="Palatino Linotype" w:hAnsi="Palatino Linotype"/>
          <w:sz w:val="22"/>
          <w:szCs w:val="22"/>
        </w:rPr>
        <w:t xml:space="preserve"> Ontplofbare Stoffen Curaçao” (A.B. 1963, no. 33) (A.B. 1963, no. 45);</w:t>
      </w:r>
    </w:p>
    <w:p w14:paraId="2DAB7C77" w14:textId="77777777" w:rsidR="00657DC2" w:rsidRPr="0067135E" w:rsidRDefault="00657DC2" w:rsidP="00A26CFA">
      <w:pPr>
        <w:numPr>
          <w:ilvl w:val="0"/>
          <w:numId w:val="2"/>
        </w:numPr>
        <w:tabs>
          <w:tab w:val="left" w:pos="720"/>
        </w:tabs>
        <w:ind w:right="-29"/>
        <w:jc w:val="both"/>
        <w:rPr>
          <w:rFonts w:ascii="Palatino Linotype" w:hAnsi="Palatino Linotype"/>
          <w:sz w:val="22"/>
          <w:szCs w:val="22"/>
          <w:lang w:val="nl-NL"/>
        </w:rPr>
      </w:pPr>
      <w:proofErr w:type="spellStart"/>
      <w:r w:rsidRPr="0067135E">
        <w:rPr>
          <w:rFonts w:ascii="Palatino Linotype" w:hAnsi="Palatino Linotype"/>
          <w:sz w:val="22"/>
          <w:szCs w:val="22"/>
          <w:lang w:val="nl-NL"/>
        </w:rPr>
        <w:t>Eilandsbesluit</w:t>
      </w:r>
      <w:proofErr w:type="spellEnd"/>
      <w:r w:rsidRPr="0067135E">
        <w:rPr>
          <w:rFonts w:ascii="Palatino Linotype" w:hAnsi="Palatino Linotype"/>
          <w:sz w:val="22"/>
          <w:szCs w:val="22"/>
          <w:lang w:val="nl-NL"/>
        </w:rPr>
        <w:t>, houdende algemene maatregelen van de 15</w:t>
      </w:r>
      <w:r w:rsidRPr="005C0336">
        <w:rPr>
          <w:rFonts w:ascii="Palatino Linotype" w:hAnsi="Palatino Linotype"/>
          <w:sz w:val="22"/>
          <w:szCs w:val="22"/>
          <w:lang w:val="nl-NL"/>
        </w:rPr>
        <w:t>de</w:t>
      </w:r>
      <w:r w:rsidRPr="005D17B0">
        <w:rPr>
          <w:rFonts w:ascii="Palatino Linotype" w:hAnsi="Palatino Linotype"/>
          <w:sz w:val="22"/>
          <w:szCs w:val="22"/>
          <w:lang w:val="nl-NL"/>
        </w:rPr>
        <w:t xml:space="preserve"> </w:t>
      </w:r>
      <w:r w:rsidRPr="0067135E">
        <w:rPr>
          <w:rFonts w:ascii="Palatino Linotype" w:hAnsi="Palatino Linotype"/>
          <w:sz w:val="22"/>
          <w:szCs w:val="22"/>
          <w:lang w:val="nl-NL"/>
        </w:rPr>
        <w:t xml:space="preserve">maart 1967 tot wijziging van het </w:t>
      </w:r>
      <w:proofErr w:type="spellStart"/>
      <w:r w:rsidRPr="0067135E">
        <w:rPr>
          <w:rFonts w:ascii="Palatino Linotype" w:hAnsi="Palatino Linotype"/>
          <w:sz w:val="22"/>
          <w:szCs w:val="22"/>
          <w:lang w:val="nl-NL"/>
        </w:rPr>
        <w:t>Eilandsbesluit</w:t>
      </w:r>
      <w:proofErr w:type="spellEnd"/>
      <w:r w:rsidRPr="0067135E">
        <w:rPr>
          <w:rFonts w:ascii="Palatino Linotype" w:hAnsi="Palatino Linotype"/>
          <w:sz w:val="22"/>
          <w:szCs w:val="22"/>
          <w:lang w:val="nl-NL"/>
        </w:rPr>
        <w:t xml:space="preserve"> ontplofbare stoffen Curaçao 1963 (A.B. 1963, no. 33) (A.B. 1967, no. 7);</w:t>
      </w:r>
    </w:p>
    <w:p w14:paraId="26D2B59A" w14:textId="77777777" w:rsidR="00657DC2" w:rsidRPr="0067135E" w:rsidRDefault="00657DC2" w:rsidP="00A26CFA">
      <w:pPr>
        <w:numPr>
          <w:ilvl w:val="0"/>
          <w:numId w:val="2"/>
        </w:numPr>
        <w:tabs>
          <w:tab w:val="left" w:pos="720"/>
        </w:tabs>
        <w:ind w:right="-29"/>
        <w:jc w:val="both"/>
        <w:rPr>
          <w:rFonts w:ascii="Palatino Linotype" w:hAnsi="Palatino Linotype"/>
          <w:sz w:val="22"/>
          <w:szCs w:val="22"/>
          <w:lang w:val="nl-NL"/>
        </w:rPr>
      </w:pPr>
      <w:proofErr w:type="spellStart"/>
      <w:r w:rsidRPr="0067135E">
        <w:rPr>
          <w:rFonts w:ascii="Palatino Linotype" w:hAnsi="Palatino Linotype"/>
          <w:sz w:val="22"/>
          <w:szCs w:val="22"/>
          <w:lang w:val="nl-NL"/>
        </w:rPr>
        <w:t>Eilandsbesluit</w:t>
      </w:r>
      <w:proofErr w:type="spellEnd"/>
      <w:r w:rsidRPr="0067135E">
        <w:rPr>
          <w:rFonts w:ascii="Palatino Linotype" w:hAnsi="Palatino Linotype"/>
          <w:sz w:val="22"/>
          <w:szCs w:val="22"/>
          <w:lang w:val="nl-NL"/>
        </w:rPr>
        <w:t>, houdende algemene maatregelen van de 8</w:t>
      </w:r>
      <w:r w:rsidRPr="005C0336">
        <w:rPr>
          <w:rFonts w:ascii="Palatino Linotype" w:hAnsi="Palatino Linotype"/>
          <w:sz w:val="22"/>
          <w:szCs w:val="22"/>
          <w:lang w:val="nl-NL"/>
        </w:rPr>
        <w:t>ste</w:t>
      </w:r>
      <w:r w:rsidRPr="0067135E">
        <w:rPr>
          <w:rFonts w:ascii="Palatino Linotype" w:hAnsi="Palatino Linotype"/>
          <w:sz w:val="22"/>
          <w:szCs w:val="22"/>
          <w:lang w:val="nl-NL"/>
        </w:rPr>
        <w:t xml:space="preserve"> oktober 2003 tot wijziging van het “</w:t>
      </w:r>
      <w:proofErr w:type="spellStart"/>
      <w:r w:rsidRPr="0067135E">
        <w:rPr>
          <w:rFonts w:ascii="Palatino Linotype" w:hAnsi="Palatino Linotype"/>
          <w:sz w:val="22"/>
          <w:szCs w:val="22"/>
          <w:lang w:val="nl-NL"/>
        </w:rPr>
        <w:t>Eilandsbesluit</w:t>
      </w:r>
      <w:proofErr w:type="spellEnd"/>
      <w:r w:rsidRPr="0067135E">
        <w:rPr>
          <w:rFonts w:ascii="Palatino Linotype" w:hAnsi="Palatino Linotype"/>
          <w:sz w:val="22"/>
          <w:szCs w:val="22"/>
          <w:lang w:val="nl-NL"/>
        </w:rPr>
        <w:t xml:space="preserve"> Ontplofbare Stoffen Curaçao” (A.B. 1963, no. 33) (A.B. 2003, no. 82);</w:t>
      </w:r>
    </w:p>
    <w:p w14:paraId="7C8D9CA6" w14:textId="77777777" w:rsidR="00657DC2" w:rsidRPr="00355CA4" w:rsidRDefault="00657DC2" w:rsidP="00657DC2">
      <w:pPr>
        <w:widowControl/>
        <w:tabs>
          <w:tab w:val="left" w:pos="360"/>
        </w:tabs>
        <w:ind w:left="360" w:right="-29" w:hanging="360"/>
        <w:jc w:val="both"/>
        <w:rPr>
          <w:rFonts w:ascii="Palatino Linotype" w:hAnsi="Palatino Linotype"/>
          <w:sz w:val="22"/>
          <w:szCs w:val="22"/>
          <w:lang w:val="nl-NL"/>
        </w:rPr>
      </w:pPr>
    </w:p>
    <w:p w14:paraId="5FBF85FD" w14:textId="77777777" w:rsidR="00657DC2" w:rsidRDefault="00657DC2" w:rsidP="00657DC2">
      <w:pPr>
        <w:tabs>
          <w:tab w:val="left" w:pos="360"/>
        </w:tabs>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14:paraId="51841426" w14:textId="77777777" w:rsidR="00657DC2" w:rsidRPr="00355CA4" w:rsidRDefault="00657DC2" w:rsidP="00657DC2">
      <w:pPr>
        <w:tabs>
          <w:tab w:val="left" w:pos="360"/>
        </w:tabs>
        <w:ind w:left="360" w:right="-29" w:hanging="360"/>
        <w:jc w:val="both"/>
        <w:rPr>
          <w:rFonts w:ascii="Palatino Linotype" w:hAnsi="Palatino Linotype"/>
          <w:sz w:val="22"/>
          <w:szCs w:val="22"/>
          <w:lang w:val="nl-NL"/>
        </w:rPr>
      </w:pPr>
    </w:p>
    <w:p w14:paraId="5305DC75" w14:textId="77777777" w:rsidR="00657DC2" w:rsidRPr="00355CA4" w:rsidRDefault="00657DC2" w:rsidP="00A26CFA">
      <w:pPr>
        <w:numPr>
          <w:ilvl w:val="0"/>
          <w:numId w:val="1"/>
        </w:numPr>
        <w:tabs>
          <w:tab w:val="clear" w:pos="720"/>
          <w:tab w:val="left" w:pos="360"/>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14:paraId="22E74880" w14:textId="77777777" w:rsidR="00657DC2" w:rsidRPr="00355CA4" w:rsidRDefault="00657DC2" w:rsidP="00657DC2">
      <w:pPr>
        <w:jc w:val="both"/>
        <w:rPr>
          <w:rFonts w:ascii="Palatino Linotype" w:hAnsi="Palatino Linotype"/>
          <w:sz w:val="22"/>
          <w:szCs w:val="22"/>
          <w:lang w:val="nl-NL"/>
        </w:rPr>
      </w:pPr>
    </w:p>
    <w:p w14:paraId="1DD521BB" w14:textId="77777777" w:rsidR="00657DC2" w:rsidRPr="00355CA4" w:rsidRDefault="00657DC2" w:rsidP="00657DC2">
      <w:pPr>
        <w:jc w:val="center"/>
        <w:rPr>
          <w:rFonts w:ascii="Palatino Linotype" w:hAnsi="Palatino Linotype"/>
          <w:sz w:val="22"/>
          <w:szCs w:val="22"/>
          <w:lang w:val="nl-NL"/>
        </w:rPr>
      </w:pPr>
      <w:r w:rsidRPr="00355CA4">
        <w:rPr>
          <w:rFonts w:ascii="Palatino Linotype" w:hAnsi="Palatino Linotype"/>
          <w:sz w:val="22"/>
          <w:szCs w:val="22"/>
          <w:lang w:val="nl-NL"/>
        </w:rPr>
        <w:t>-----</w:t>
      </w:r>
    </w:p>
    <w:p w14:paraId="147BC480" w14:textId="77777777" w:rsidR="00657DC2" w:rsidRPr="00355CA4" w:rsidRDefault="00657DC2" w:rsidP="00657DC2">
      <w:pPr>
        <w:suppressAutoHyphens/>
        <w:jc w:val="center"/>
        <w:rPr>
          <w:rFonts w:ascii="Palatino Linotype" w:hAnsi="Palatino Linotype"/>
          <w:sz w:val="22"/>
          <w:szCs w:val="22"/>
          <w:lang w:val="nl-NL"/>
        </w:rPr>
      </w:pPr>
    </w:p>
    <w:p w14:paraId="6B2E1380" w14:textId="77777777" w:rsidR="00657DC2" w:rsidRDefault="00657DC2" w:rsidP="00657DC2">
      <w:pPr>
        <w:suppressAutoHyphens/>
        <w:jc w:val="center"/>
        <w:rPr>
          <w:rFonts w:ascii="Palatino Linotype" w:hAnsi="Palatino Linotype"/>
          <w:sz w:val="22"/>
          <w:szCs w:val="22"/>
          <w:lang w:val="nl-NL"/>
        </w:rPr>
      </w:pPr>
      <w:r w:rsidRPr="00524F7E">
        <w:rPr>
          <w:rFonts w:ascii="Palatino Linotype" w:hAnsi="Palatino Linotype"/>
          <w:sz w:val="22"/>
          <w:szCs w:val="22"/>
          <w:lang w:val="nl-NL"/>
        </w:rPr>
        <w:t>Hoofdstuk I</w:t>
      </w:r>
    </w:p>
    <w:p w14:paraId="61AF0DC2" w14:textId="77777777" w:rsidR="00657DC2" w:rsidRDefault="00657DC2" w:rsidP="00657DC2">
      <w:pPr>
        <w:suppressAutoHyphens/>
        <w:jc w:val="center"/>
        <w:rPr>
          <w:rFonts w:ascii="Palatino Linotype" w:hAnsi="Palatino Linotype"/>
          <w:sz w:val="22"/>
          <w:szCs w:val="22"/>
          <w:lang w:val="nl-NL"/>
        </w:rPr>
      </w:pPr>
      <w:r w:rsidRPr="00524F7E">
        <w:rPr>
          <w:rFonts w:ascii="Palatino Linotype" w:hAnsi="Palatino Linotype"/>
          <w:sz w:val="22"/>
          <w:szCs w:val="22"/>
          <w:lang w:val="nl-NL"/>
        </w:rPr>
        <w:t>Algemene bepalingen</w:t>
      </w:r>
    </w:p>
    <w:p w14:paraId="13AFB9D9" w14:textId="77777777" w:rsidR="00657DC2" w:rsidRPr="00524F7E" w:rsidRDefault="00657DC2" w:rsidP="00657DC2">
      <w:pPr>
        <w:suppressAutoHyphens/>
        <w:jc w:val="center"/>
        <w:rPr>
          <w:rFonts w:ascii="Palatino Linotype" w:hAnsi="Palatino Linotype"/>
          <w:sz w:val="22"/>
          <w:szCs w:val="22"/>
          <w:lang w:val="nl-NL"/>
        </w:rPr>
      </w:pPr>
    </w:p>
    <w:p w14:paraId="577982A9" w14:textId="77777777" w:rsidR="00657DC2" w:rsidRPr="00524F7E" w:rsidRDefault="00657DC2" w:rsidP="00657DC2">
      <w:pPr>
        <w:suppressAutoHyphens/>
        <w:jc w:val="center"/>
        <w:rPr>
          <w:rFonts w:ascii="Palatino Linotype" w:hAnsi="Palatino Linotype"/>
          <w:sz w:val="22"/>
          <w:szCs w:val="22"/>
          <w:lang w:val="nl-NL"/>
        </w:rPr>
      </w:pPr>
      <w:r w:rsidRPr="00524F7E">
        <w:rPr>
          <w:rFonts w:ascii="Palatino Linotype" w:hAnsi="Palatino Linotype"/>
          <w:sz w:val="22"/>
          <w:szCs w:val="22"/>
          <w:lang w:val="nl-NL"/>
        </w:rPr>
        <w:t>Artikel 1</w:t>
      </w:r>
    </w:p>
    <w:p w14:paraId="6B967C83" w14:textId="77777777" w:rsidR="00657DC2" w:rsidRPr="00524F7E" w:rsidRDefault="00657DC2" w:rsidP="00657DC2">
      <w:pPr>
        <w:suppressAutoHyphens/>
        <w:jc w:val="center"/>
        <w:rPr>
          <w:rFonts w:ascii="Palatino Linotype" w:hAnsi="Palatino Linotype"/>
          <w:sz w:val="22"/>
          <w:szCs w:val="22"/>
          <w:lang w:val="nl-NL"/>
        </w:rPr>
      </w:pPr>
    </w:p>
    <w:p w14:paraId="073395BE" w14:textId="77777777" w:rsidR="00657DC2" w:rsidRPr="00524F7E" w:rsidRDefault="00657DC2" w:rsidP="00657DC2">
      <w:pPr>
        <w:suppressAutoHyphens/>
        <w:jc w:val="both"/>
        <w:rPr>
          <w:rFonts w:ascii="Palatino Linotype" w:hAnsi="Palatino Linotype"/>
          <w:sz w:val="22"/>
          <w:szCs w:val="22"/>
          <w:lang w:val="nl-NL"/>
        </w:rPr>
      </w:pPr>
      <w:r w:rsidRPr="00524F7E">
        <w:rPr>
          <w:rFonts w:ascii="Palatino Linotype" w:hAnsi="Palatino Linotype"/>
          <w:sz w:val="22"/>
          <w:szCs w:val="22"/>
          <w:lang w:val="nl-NL"/>
        </w:rPr>
        <w:t xml:space="preserve">Dit besluit verstaat onder </w:t>
      </w:r>
      <w:r>
        <w:rPr>
          <w:rFonts w:ascii="Palatino Linotype" w:hAnsi="Palatino Linotype"/>
          <w:sz w:val="22"/>
          <w:szCs w:val="22"/>
          <w:lang w:val="nl-NL"/>
        </w:rPr>
        <w:t>“</w:t>
      </w:r>
      <w:r w:rsidRPr="00016C5E">
        <w:rPr>
          <w:rFonts w:ascii="Palatino Linotype" w:hAnsi="Palatino Linotype"/>
          <w:sz w:val="22"/>
          <w:szCs w:val="22"/>
          <w:lang w:val="nl-NL"/>
        </w:rPr>
        <w:t xml:space="preserve">ontplofbare </w:t>
      </w:r>
      <w:r>
        <w:rPr>
          <w:rFonts w:ascii="Palatino Linotype" w:hAnsi="Palatino Linotype"/>
          <w:sz w:val="22"/>
          <w:szCs w:val="22"/>
          <w:lang w:val="nl-NL"/>
        </w:rPr>
        <w:t>s</w:t>
      </w:r>
      <w:r w:rsidRPr="00016C5E">
        <w:rPr>
          <w:rFonts w:ascii="Palatino Linotype" w:hAnsi="Palatino Linotype"/>
          <w:sz w:val="22"/>
          <w:szCs w:val="22"/>
          <w:lang w:val="nl-NL"/>
        </w:rPr>
        <w:t>toffen</w:t>
      </w:r>
      <w:r>
        <w:rPr>
          <w:rFonts w:ascii="Palatino Linotype" w:hAnsi="Palatino Linotype"/>
          <w:sz w:val="22"/>
          <w:szCs w:val="22"/>
          <w:lang w:val="nl-NL"/>
        </w:rPr>
        <w:t>”</w:t>
      </w:r>
      <w:r w:rsidRPr="00016C5E">
        <w:rPr>
          <w:rFonts w:ascii="Palatino Linotype" w:hAnsi="Palatino Linotype"/>
          <w:sz w:val="22"/>
          <w:szCs w:val="22"/>
          <w:lang w:val="nl-NL"/>
        </w:rPr>
        <w:t>:</w:t>
      </w:r>
    </w:p>
    <w:p w14:paraId="61046014" w14:textId="77777777" w:rsidR="00657DC2" w:rsidRPr="00524F7E" w:rsidRDefault="00657DC2" w:rsidP="00657DC2">
      <w:pPr>
        <w:suppressAutoHyphens/>
        <w:ind w:left="360"/>
        <w:jc w:val="both"/>
        <w:rPr>
          <w:rFonts w:ascii="Palatino Linotype" w:hAnsi="Palatino Linotype"/>
          <w:sz w:val="22"/>
          <w:szCs w:val="22"/>
          <w:lang w:val="nl-NL"/>
        </w:rPr>
      </w:pPr>
      <w:r w:rsidRPr="00524F7E">
        <w:rPr>
          <w:rFonts w:ascii="Palatino Linotype" w:hAnsi="Palatino Linotype"/>
          <w:sz w:val="22"/>
          <w:szCs w:val="22"/>
          <w:lang w:val="nl-NL"/>
        </w:rPr>
        <w:t xml:space="preserve">vloeibare of vaste stoffen of mengsels van vloeibare stoffen of van </w:t>
      </w:r>
      <w:r>
        <w:rPr>
          <w:rFonts w:ascii="Sitka Text" w:hAnsi="Sitka Text"/>
          <w:sz w:val="22"/>
          <w:szCs w:val="22"/>
          <w:lang w:val="nl-NL"/>
        </w:rPr>
        <w:t>éé</w:t>
      </w:r>
      <w:r w:rsidRPr="00524F7E">
        <w:rPr>
          <w:rFonts w:ascii="Palatino Linotype" w:hAnsi="Palatino Linotype"/>
          <w:sz w:val="22"/>
          <w:szCs w:val="22"/>
          <w:lang w:val="nl-NL"/>
        </w:rPr>
        <w:t xml:space="preserve">n of meer vloeibare met </w:t>
      </w:r>
      <w:r>
        <w:rPr>
          <w:rFonts w:ascii="Sitka Text" w:hAnsi="Sitka Text"/>
          <w:sz w:val="22"/>
          <w:szCs w:val="22"/>
          <w:lang w:val="nl-NL"/>
        </w:rPr>
        <w:t>éé</w:t>
      </w:r>
      <w:r w:rsidRPr="00524F7E">
        <w:rPr>
          <w:rFonts w:ascii="Palatino Linotype" w:hAnsi="Palatino Linotype"/>
          <w:sz w:val="22"/>
          <w:szCs w:val="22"/>
          <w:lang w:val="nl-NL"/>
        </w:rPr>
        <w:t>n of meer vaste stoffen, waarin zich, zonder dat toetreding van luchtzuurstof vereist is, onder warmteontwikkeling en drukverhoging, een scheikundige reactie kan voortplanten nadat deze reactie ergens in die stoffen is begonnen.</w:t>
      </w:r>
    </w:p>
    <w:p w14:paraId="7FE6D918" w14:textId="77777777" w:rsidR="00657DC2" w:rsidRPr="00524F7E" w:rsidRDefault="00657DC2" w:rsidP="00657DC2">
      <w:pPr>
        <w:suppressAutoHyphens/>
        <w:ind w:left="360" w:hanging="360"/>
        <w:jc w:val="both"/>
        <w:rPr>
          <w:rFonts w:ascii="Palatino Linotype" w:hAnsi="Palatino Linotype"/>
          <w:sz w:val="22"/>
          <w:szCs w:val="22"/>
          <w:lang w:val="nl-NL"/>
        </w:rPr>
      </w:pPr>
      <w:r w:rsidRPr="00524F7E">
        <w:rPr>
          <w:rFonts w:ascii="Palatino Linotype" w:hAnsi="Palatino Linotype"/>
          <w:sz w:val="22"/>
          <w:szCs w:val="22"/>
          <w:lang w:val="nl-NL"/>
        </w:rPr>
        <w:t>Onder ontplofbare stoffen worden mede verstaan:</w:t>
      </w:r>
    </w:p>
    <w:p w14:paraId="56237B42" w14:textId="77777777" w:rsidR="00657DC2" w:rsidRPr="00C833F8" w:rsidRDefault="00657DC2" w:rsidP="00A26CFA">
      <w:pPr>
        <w:pStyle w:val="ListParagraph"/>
        <w:widowControl w:val="0"/>
        <w:numPr>
          <w:ilvl w:val="0"/>
          <w:numId w:val="3"/>
        </w:numPr>
        <w:suppressAutoHyphens/>
        <w:jc w:val="both"/>
        <w:rPr>
          <w:rFonts w:ascii="Palatino Linotype" w:hAnsi="Palatino Linotype"/>
          <w:sz w:val="22"/>
          <w:szCs w:val="22"/>
        </w:rPr>
      </w:pPr>
      <w:r w:rsidRPr="00C833F8">
        <w:rPr>
          <w:rFonts w:ascii="Palatino Linotype" w:hAnsi="Palatino Linotype"/>
          <w:sz w:val="22"/>
          <w:szCs w:val="22"/>
        </w:rPr>
        <w:t xml:space="preserve">mengsels van </w:t>
      </w:r>
      <w:r>
        <w:rPr>
          <w:rFonts w:ascii="Sitka Text" w:hAnsi="Sitka Text"/>
          <w:sz w:val="22"/>
          <w:szCs w:val="22"/>
        </w:rPr>
        <w:t>éé</w:t>
      </w:r>
      <w:r w:rsidRPr="00C833F8">
        <w:rPr>
          <w:rFonts w:ascii="Palatino Linotype" w:hAnsi="Palatino Linotype"/>
          <w:sz w:val="22"/>
          <w:szCs w:val="22"/>
        </w:rPr>
        <w:t xml:space="preserve">n of meer vloeibare met </w:t>
      </w:r>
      <w:r>
        <w:rPr>
          <w:rFonts w:ascii="Sitka Text" w:hAnsi="Sitka Text"/>
          <w:sz w:val="22"/>
          <w:szCs w:val="22"/>
        </w:rPr>
        <w:t>éé</w:t>
      </w:r>
      <w:r w:rsidRPr="00C833F8">
        <w:rPr>
          <w:rFonts w:ascii="Palatino Linotype" w:hAnsi="Palatino Linotype"/>
          <w:sz w:val="22"/>
          <w:szCs w:val="22"/>
        </w:rPr>
        <w:t xml:space="preserve">n of meer vaste stoffen, voor zover geen oplossing vormend, welke in hun geheel niet voldoen aan de definitie in het eerste lid, doch waarvan </w:t>
      </w:r>
      <w:r>
        <w:rPr>
          <w:rFonts w:ascii="Sitka Text" w:hAnsi="Sitka Text"/>
          <w:sz w:val="22"/>
          <w:szCs w:val="22"/>
        </w:rPr>
        <w:t>éé</w:t>
      </w:r>
      <w:r w:rsidRPr="00C833F8">
        <w:rPr>
          <w:rFonts w:ascii="Palatino Linotype" w:hAnsi="Palatino Linotype"/>
          <w:sz w:val="22"/>
          <w:szCs w:val="22"/>
        </w:rPr>
        <w:t xml:space="preserve">n of meer </w:t>
      </w:r>
      <w:r>
        <w:rPr>
          <w:rFonts w:ascii="Palatino Linotype" w:hAnsi="Palatino Linotype"/>
          <w:sz w:val="22"/>
          <w:szCs w:val="22"/>
        </w:rPr>
        <w:t>van de</w:t>
      </w:r>
      <w:r w:rsidRPr="00C833F8">
        <w:rPr>
          <w:rFonts w:ascii="Palatino Linotype" w:hAnsi="Palatino Linotype"/>
          <w:sz w:val="22"/>
          <w:szCs w:val="22"/>
        </w:rPr>
        <w:t xml:space="preserve"> vaste stoffen wel voldoen aan deze definitie;</w:t>
      </w:r>
    </w:p>
    <w:p w14:paraId="2A3C7176" w14:textId="77777777" w:rsidR="00657DC2" w:rsidRPr="00C833F8" w:rsidRDefault="00657DC2" w:rsidP="00A26CFA">
      <w:pPr>
        <w:pStyle w:val="ListParagraph"/>
        <w:widowControl w:val="0"/>
        <w:numPr>
          <w:ilvl w:val="0"/>
          <w:numId w:val="3"/>
        </w:numPr>
        <w:suppressAutoHyphens/>
        <w:jc w:val="both"/>
        <w:rPr>
          <w:rFonts w:ascii="Palatino Linotype" w:hAnsi="Palatino Linotype"/>
          <w:sz w:val="22"/>
          <w:szCs w:val="22"/>
        </w:rPr>
      </w:pPr>
      <w:r w:rsidRPr="00C833F8">
        <w:rPr>
          <w:rFonts w:ascii="Palatino Linotype" w:hAnsi="Palatino Linotype"/>
          <w:sz w:val="22"/>
          <w:szCs w:val="22"/>
        </w:rPr>
        <w:t xml:space="preserve">mengsels van vloeibare stoffen, al of niet een oplossing vormend, welke in hun geheel niet voldoen aan de definitie in het eerste lid, doch waarvan </w:t>
      </w:r>
      <w:r>
        <w:rPr>
          <w:rFonts w:ascii="Sitka Text" w:hAnsi="Sitka Text"/>
          <w:sz w:val="22"/>
          <w:szCs w:val="22"/>
        </w:rPr>
        <w:t>éé</w:t>
      </w:r>
      <w:r w:rsidRPr="00C833F8">
        <w:rPr>
          <w:rFonts w:ascii="Palatino Linotype" w:hAnsi="Palatino Linotype"/>
          <w:sz w:val="22"/>
          <w:szCs w:val="22"/>
        </w:rPr>
        <w:t>n of meer van de vloeibare stoffen wel voldoen aan deze definitie.</w:t>
      </w:r>
    </w:p>
    <w:p w14:paraId="6BD99794" w14:textId="77777777" w:rsidR="00657DC2" w:rsidRPr="00524F7E" w:rsidRDefault="00657DC2" w:rsidP="00657DC2">
      <w:pPr>
        <w:suppressAutoHyphens/>
        <w:jc w:val="center"/>
        <w:rPr>
          <w:rFonts w:ascii="Palatino Linotype" w:hAnsi="Palatino Linotype"/>
          <w:sz w:val="22"/>
          <w:szCs w:val="22"/>
          <w:lang w:val="nl-NL"/>
        </w:rPr>
      </w:pPr>
    </w:p>
    <w:p w14:paraId="1598EF32" w14:textId="77777777" w:rsidR="00657DC2" w:rsidRDefault="00657DC2" w:rsidP="00657DC2">
      <w:pPr>
        <w:suppressAutoHyphens/>
        <w:jc w:val="center"/>
        <w:rPr>
          <w:rFonts w:ascii="Palatino Linotype" w:hAnsi="Palatino Linotype"/>
          <w:sz w:val="22"/>
          <w:szCs w:val="22"/>
          <w:lang w:val="nl-NL"/>
        </w:rPr>
      </w:pPr>
      <w:r w:rsidRPr="00524F7E">
        <w:rPr>
          <w:rFonts w:ascii="Palatino Linotype" w:hAnsi="Palatino Linotype"/>
          <w:sz w:val="22"/>
          <w:szCs w:val="22"/>
          <w:lang w:val="nl-NL"/>
        </w:rPr>
        <w:lastRenderedPageBreak/>
        <w:t>Artikel 2</w:t>
      </w:r>
    </w:p>
    <w:p w14:paraId="271D1055" w14:textId="77777777" w:rsidR="00657DC2" w:rsidRPr="00524F7E" w:rsidRDefault="00657DC2" w:rsidP="00657DC2">
      <w:pPr>
        <w:suppressAutoHyphens/>
        <w:jc w:val="center"/>
        <w:rPr>
          <w:rFonts w:ascii="Palatino Linotype" w:hAnsi="Palatino Linotype"/>
          <w:sz w:val="22"/>
          <w:szCs w:val="22"/>
          <w:lang w:val="nl-NL"/>
        </w:rPr>
      </w:pPr>
    </w:p>
    <w:p w14:paraId="21084514" w14:textId="77777777" w:rsidR="00657DC2" w:rsidRPr="00524F7E" w:rsidRDefault="00657DC2" w:rsidP="00657DC2">
      <w:pPr>
        <w:suppressAutoHyphens/>
        <w:jc w:val="both"/>
        <w:rPr>
          <w:rFonts w:ascii="Palatino Linotype" w:hAnsi="Palatino Linotype"/>
          <w:sz w:val="22"/>
          <w:szCs w:val="22"/>
          <w:lang w:val="nl-NL"/>
        </w:rPr>
      </w:pPr>
      <w:r w:rsidRPr="00524F7E">
        <w:rPr>
          <w:rFonts w:ascii="Palatino Linotype" w:hAnsi="Palatino Linotype"/>
          <w:sz w:val="22"/>
          <w:szCs w:val="22"/>
          <w:lang w:val="nl-NL"/>
        </w:rPr>
        <w:t>Dit besluit verstaat voorts onder:</w:t>
      </w:r>
    </w:p>
    <w:p w14:paraId="554ECC95" w14:textId="77777777" w:rsidR="00657DC2" w:rsidRPr="004A41B9" w:rsidRDefault="00657DC2" w:rsidP="00A26CFA">
      <w:pPr>
        <w:pStyle w:val="ListParagraph"/>
        <w:widowControl w:val="0"/>
        <w:numPr>
          <w:ilvl w:val="0"/>
          <w:numId w:val="4"/>
        </w:numPr>
        <w:tabs>
          <w:tab w:val="left" w:pos="360"/>
        </w:tabs>
        <w:suppressAutoHyphens/>
        <w:ind w:left="2880" w:hanging="2880"/>
        <w:jc w:val="both"/>
        <w:rPr>
          <w:rFonts w:ascii="Palatino Linotype" w:hAnsi="Palatino Linotype"/>
          <w:sz w:val="22"/>
          <w:szCs w:val="22"/>
        </w:rPr>
      </w:pPr>
      <w:r w:rsidRPr="004A41B9">
        <w:rPr>
          <w:rFonts w:ascii="Palatino Linotype" w:hAnsi="Palatino Linotype"/>
          <w:sz w:val="22"/>
          <w:szCs w:val="22"/>
        </w:rPr>
        <w:t xml:space="preserve">binnenwateren: </w:t>
      </w:r>
      <w:r w:rsidRPr="004A41B9">
        <w:rPr>
          <w:rFonts w:ascii="Palatino Linotype" w:hAnsi="Palatino Linotype"/>
          <w:sz w:val="22"/>
          <w:szCs w:val="22"/>
        </w:rPr>
        <w:tab/>
        <w:t>alle bevaarbare wateren, liggende binnen de territoriale wateren van het Land Cura</w:t>
      </w:r>
      <w:r w:rsidRPr="004A41B9">
        <w:rPr>
          <w:rFonts w:ascii="Sitka Text" w:hAnsi="Sitka Text"/>
          <w:sz w:val="22"/>
          <w:szCs w:val="22"/>
        </w:rPr>
        <w:t>ç</w:t>
      </w:r>
      <w:r w:rsidRPr="004A41B9">
        <w:rPr>
          <w:rFonts w:ascii="Palatino Linotype" w:hAnsi="Palatino Linotype"/>
          <w:sz w:val="22"/>
          <w:szCs w:val="22"/>
        </w:rPr>
        <w:t>ao;</w:t>
      </w:r>
    </w:p>
    <w:p w14:paraId="4B0B526F" w14:textId="77777777" w:rsidR="00657DC2" w:rsidRPr="004A41B9" w:rsidRDefault="00657DC2" w:rsidP="00A26CFA">
      <w:pPr>
        <w:pStyle w:val="ListParagraph"/>
        <w:widowControl w:val="0"/>
        <w:numPr>
          <w:ilvl w:val="0"/>
          <w:numId w:val="4"/>
        </w:numPr>
        <w:tabs>
          <w:tab w:val="left" w:pos="360"/>
        </w:tabs>
        <w:suppressAutoHyphens/>
        <w:ind w:left="2880" w:hanging="2880"/>
        <w:jc w:val="both"/>
        <w:rPr>
          <w:rFonts w:ascii="Palatino Linotype" w:hAnsi="Palatino Linotype"/>
          <w:sz w:val="22"/>
          <w:szCs w:val="22"/>
        </w:rPr>
      </w:pPr>
      <w:r w:rsidRPr="004A41B9">
        <w:rPr>
          <w:rFonts w:ascii="Palatino Linotype" w:hAnsi="Palatino Linotype"/>
          <w:sz w:val="22"/>
          <w:szCs w:val="22"/>
        </w:rPr>
        <w:t>zeeschip:</w:t>
      </w:r>
      <w:r w:rsidRPr="004A41B9">
        <w:rPr>
          <w:rFonts w:ascii="Palatino Linotype" w:hAnsi="Palatino Linotype"/>
          <w:sz w:val="22"/>
          <w:szCs w:val="22"/>
        </w:rPr>
        <w:tab/>
        <w:t>elk vaartuig, dat wordt gebruikt tot de vaart ter zee of daartoe bestemd is;</w:t>
      </w:r>
    </w:p>
    <w:p w14:paraId="0C665228" w14:textId="77777777" w:rsidR="00657DC2" w:rsidRPr="004A41B9" w:rsidRDefault="00657DC2" w:rsidP="00A26CFA">
      <w:pPr>
        <w:pStyle w:val="ListParagraph"/>
        <w:widowControl w:val="0"/>
        <w:numPr>
          <w:ilvl w:val="0"/>
          <w:numId w:val="4"/>
        </w:numPr>
        <w:tabs>
          <w:tab w:val="left" w:pos="360"/>
        </w:tabs>
        <w:suppressAutoHyphens/>
        <w:ind w:left="2880" w:hanging="2880"/>
        <w:jc w:val="both"/>
        <w:rPr>
          <w:rFonts w:ascii="Palatino Linotype" w:hAnsi="Palatino Linotype"/>
          <w:sz w:val="22"/>
          <w:szCs w:val="22"/>
        </w:rPr>
      </w:pPr>
      <w:r w:rsidRPr="004A41B9">
        <w:rPr>
          <w:rFonts w:ascii="Palatino Linotype" w:hAnsi="Palatino Linotype"/>
          <w:sz w:val="22"/>
          <w:szCs w:val="22"/>
        </w:rPr>
        <w:t>vaartuig:</w:t>
      </w:r>
      <w:r w:rsidRPr="004A41B9">
        <w:rPr>
          <w:rFonts w:ascii="Palatino Linotype" w:hAnsi="Palatino Linotype"/>
          <w:sz w:val="22"/>
          <w:szCs w:val="22"/>
        </w:rPr>
        <w:tab/>
        <w:t>elk drijvend voorwerp, gebruikt of in staat te worden gebruikt als een middel van vervoer te water en elk toestel, dat in de dampkring kan worden gehouden ten gevolge van krachten, die de lucht daarop uitoefent;</w:t>
      </w:r>
    </w:p>
    <w:p w14:paraId="4C6A763D" w14:textId="77777777" w:rsidR="00657DC2" w:rsidRPr="004A41B9" w:rsidRDefault="00657DC2" w:rsidP="00A26CFA">
      <w:pPr>
        <w:pStyle w:val="ListParagraph"/>
        <w:widowControl w:val="0"/>
        <w:numPr>
          <w:ilvl w:val="0"/>
          <w:numId w:val="4"/>
        </w:numPr>
        <w:tabs>
          <w:tab w:val="left" w:pos="360"/>
        </w:tabs>
        <w:suppressAutoHyphens/>
        <w:ind w:left="2880" w:hanging="2880"/>
        <w:jc w:val="both"/>
        <w:rPr>
          <w:rFonts w:ascii="Palatino Linotype" w:hAnsi="Palatino Linotype"/>
          <w:sz w:val="22"/>
          <w:szCs w:val="22"/>
        </w:rPr>
      </w:pPr>
      <w:r w:rsidRPr="004A41B9">
        <w:rPr>
          <w:rFonts w:ascii="Palatino Linotype" w:hAnsi="Palatino Linotype"/>
          <w:sz w:val="22"/>
          <w:szCs w:val="22"/>
        </w:rPr>
        <w:t xml:space="preserve">motorrijtuigen: </w:t>
      </w:r>
      <w:r w:rsidRPr="004A41B9">
        <w:rPr>
          <w:rFonts w:ascii="Palatino Linotype" w:hAnsi="Palatino Linotype"/>
          <w:sz w:val="22"/>
          <w:szCs w:val="22"/>
        </w:rPr>
        <w:tab/>
        <w:t>alle rij- of voertuigen, bestemd om uitsluitend of mede door een mechanische kracht, op of aan het rij- of voertuig zelf aanwezig, te worden voortbewogen;</w:t>
      </w:r>
    </w:p>
    <w:p w14:paraId="2B46D45C" w14:textId="77777777" w:rsidR="00657DC2" w:rsidRPr="004A41B9" w:rsidRDefault="00657DC2" w:rsidP="00A26CFA">
      <w:pPr>
        <w:pStyle w:val="ListParagraph"/>
        <w:widowControl w:val="0"/>
        <w:numPr>
          <w:ilvl w:val="0"/>
          <w:numId w:val="4"/>
        </w:numPr>
        <w:tabs>
          <w:tab w:val="left" w:pos="360"/>
        </w:tabs>
        <w:suppressAutoHyphens/>
        <w:ind w:left="2880" w:hanging="2880"/>
        <w:jc w:val="both"/>
        <w:rPr>
          <w:rFonts w:ascii="Palatino Linotype" w:hAnsi="Palatino Linotype"/>
          <w:sz w:val="22"/>
          <w:szCs w:val="22"/>
        </w:rPr>
      </w:pPr>
      <w:r w:rsidRPr="004A41B9">
        <w:rPr>
          <w:rFonts w:ascii="Palatino Linotype" w:hAnsi="Palatino Linotype"/>
          <w:sz w:val="22"/>
          <w:szCs w:val="22"/>
        </w:rPr>
        <w:t xml:space="preserve">opslagplaats: </w:t>
      </w:r>
      <w:r w:rsidRPr="004A41B9">
        <w:rPr>
          <w:rFonts w:ascii="Palatino Linotype" w:hAnsi="Palatino Linotype"/>
          <w:sz w:val="22"/>
          <w:szCs w:val="22"/>
        </w:rPr>
        <w:tab/>
        <w:t>de ruimte, waarin ontplofbare stoffen tijdelijk zijn opgeslagen, alvorens zij voor gebruik worden gebezigd of alvorens zij worden uit- of doorgevoerd;</w:t>
      </w:r>
    </w:p>
    <w:p w14:paraId="574D8ADD" w14:textId="77777777" w:rsidR="00657DC2" w:rsidRPr="00C947EC" w:rsidRDefault="00657DC2" w:rsidP="00A26CFA">
      <w:pPr>
        <w:pStyle w:val="ListParagraph"/>
        <w:widowControl w:val="0"/>
        <w:numPr>
          <w:ilvl w:val="0"/>
          <w:numId w:val="4"/>
        </w:numPr>
        <w:suppressAutoHyphens/>
        <w:jc w:val="both"/>
        <w:rPr>
          <w:rFonts w:ascii="Palatino Linotype" w:hAnsi="Palatino Linotype"/>
          <w:sz w:val="22"/>
          <w:szCs w:val="22"/>
        </w:rPr>
      </w:pPr>
      <w:r w:rsidRPr="00C947EC">
        <w:rPr>
          <w:rFonts w:ascii="Palatino Linotype" w:hAnsi="Palatino Linotype"/>
          <w:sz w:val="22"/>
          <w:szCs w:val="22"/>
        </w:rPr>
        <w:t>vervoer</w:t>
      </w:r>
      <w:r>
        <w:rPr>
          <w:rFonts w:ascii="Palatino Linotype" w:hAnsi="Palatino Linotype"/>
          <w:sz w:val="22"/>
          <w:szCs w:val="22"/>
        </w:rPr>
        <w:t>:</w:t>
      </w:r>
      <w:r w:rsidRPr="00C947EC">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Pr="00C947EC">
        <w:rPr>
          <w:rFonts w:ascii="Palatino Linotype" w:hAnsi="Palatino Linotype"/>
          <w:sz w:val="22"/>
          <w:szCs w:val="22"/>
        </w:rPr>
        <w:t>mede het in-, uit-, op-, af- of overladen.</w:t>
      </w:r>
    </w:p>
    <w:p w14:paraId="54D51806" w14:textId="77777777" w:rsidR="00657DC2" w:rsidRPr="00524F7E" w:rsidRDefault="00657DC2" w:rsidP="00657DC2">
      <w:pPr>
        <w:suppressAutoHyphens/>
        <w:jc w:val="center"/>
        <w:rPr>
          <w:rFonts w:ascii="Palatino Linotype" w:hAnsi="Palatino Linotype"/>
          <w:sz w:val="22"/>
          <w:szCs w:val="22"/>
          <w:lang w:val="nl-NL"/>
        </w:rPr>
      </w:pPr>
    </w:p>
    <w:p w14:paraId="0E0792EC" w14:textId="77777777" w:rsidR="00657DC2" w:rsidRDefault="00657DC2" w:rsidP="00657DC2">
      <w:pPr>
        <w:suppressAutoHyphens/>
        <w:jc w:val="center"/>
        <w:rPr>
          <w:rFonts w:ascii="Palatino Linotype" w:hAnsi="Palatino Linotype"/>
          <w:sz w:val="22"/>
          <w:szCs w:val="22"/>
          <w:lang w:val="nl-NL"/>
        </w:rPr>
      </w:pPr>
      <w:r w:rsidRPr="00524F7E">
        <w:rPr>
          <w:rFonts w:ascii="Palatino Linotype" w:hAnsi="Palatino Linotype"/>
          <w:sz w:val="22"/>
          <w:szCs w:val="22"/>
          <w:lang w:val="nl-NL"/>
        </w:rPr>
        <w:t>Artikel 3</w:t>
      </w:r>
    </w:p>
    <w:p w14:paraId="539C1B0F" w14:textId="77777777" w:rsidR="00657DC2" w:rsidRPr="00524F7E" w:rsidRDefault="00657DC2" w:rsidP="00657DC2">
      <w:pPr>
        <w:suppressAutoHyphens/>
        <w:jc w:val="center"/>
        <w:rPr>
          <w:rFonts w:ascii="Palatino Linotype" w:hAnsi="Palatino Linotype"/>
          <w:sz w:val="22"/>
          <w:szCs w:val="22"/>
          <w:lang w:val="nl-NL"/>
        </w:rPr>
      </w:pPr>
    </w:p>
    <w:p w14:paraId="26C6F88D" w14:textId="77777777" w:rsidR="00657DC2" w:rsidRPr="00405A99" w:rsidRDefault="00657DC2" w:rsidP="00A26CFA">
      <w:pPr>
        <w:pStyle w:val="ListParagraph"/>
        <w:widowControl w:val="0"/>
        <w:numPr>
          <w:ilvl w:val="0"/>
          <w:numId w:val="5"/>
        </w:numPr>
        <w:suppressAutoHyphens/>
        <w:jc w:val="both"/>
        <w:rPr>
          <w:rFonts w:ascii="Palatino Linotype" w:hAnsi="Palatino Linotype"/>
          <w:sz w:val="22"/>
          <w:szCs w:val="22"/>
        </w:rPr>
      </w:pPr>
      <w:r w:rsidRPr="00405A99">
        <w:rPr>
          <w:rFonts w:ascii="Palatino Linotype" w:hAnsi="Palatino Linotype"/>
          <w:sz w:val="22"/>
          <w:szCs w:val="22"/>
        </w:rPr>
        <w:t>De bepalingen va</w:t>
      </w:r>
      <w:r>
        <w:rPr>
          <w:rFonts w:ascii="Palatino Linotype" w:hAnsi="Palatino Linotype"/>
          <w:sz w:val="22"/>
          <w:szCs w:val="22"/>
        </w:rPr>
        <w:t>n dit besluit zijn niet van toe</w:t>
      </w:r>
      <w:r w:rsidRPr="00405A99">
        <w:rPr>
          <w:rFonts w:ascii="Palatino Linotype" w:hAnsi="Palatino Linotype"/>
          <w:sz w:val="22"/>
          <w:szCs w:val="22"/>
        </w:rPr>
        <w:t>passing op:</w:t>
      </w:r>
    </w:p>
    <w:p w14:paraId="3A39F47E" w14:textId="77777777" w:rsidR="00657DC2" w:rsidRPr="00D426C9" w:rsidRDefault="00657DC2" w:rsidP="00A26CFA">
      <w:pPr>
        <w:pStyle w:val="ListParagraph"/>
        <w:widowControl w:val="0"/>
        <w:numPr>
          <w:ilvl w:val="0"/>
          <w:numId w:val="17"/>
        </w:numPr>
        <w:jc w:val="both"/>
        <w:rPr>
          <w:rFonts w:ascii="Palatino Linotype" w:hAnsi="Palatino Linotype"/>
          <w:sz w:val="22"/>
          <w:szCs w:val="22"/>
        </w:rPr>
      </w:pPr>
      <w:r w:rsidRPr="00D426C9">
        <w:rPr>
          <w:rFonts w:ascii="Palatino Linotype" w:hAnsi="Palatino Linotype"/>
          <w:sz w:val="22"/>
          <w:szCs w:val="22"/>
        </w:rPr>
        <w:t xml:space="preserve">ontplofbare stoffen, bestemd voor </w:t>
      </w:r>
      <w:r w:rsidRPr="004C2980">
        <w:rPr>
          <w:rFonts w:ascii="Palatino Linotype" w:hAnsi="Palatino Linotype"/>
          <w:sz w:val="22"/>
          <w:szCs w:val="22"/>
        </w:rPr>
        <w:t>'s Rijks krijgsmacht,</w:t>
      </w:r>
      <w:r w:rsidRPr="00D426C9">
        <w:rPr>
          <w:rFonts w:ascii="Palatino Linotype" w:hAnsi="Palatino Linotype"/>
          <w:sz w:val="22"/>
          <w:szCs w:val="22"/>
        </w:rPr>
        <w:t xml:space="preserve"> het Land Curaçao, welke in eigen beheer </w:t>
      </w:r>
      <w:r w:rsidRPr="00D426C9">
        <w:rPr>
          <w:rFonts w:ascii="Palatino Linotype" w:hAnsi="Palatino Linotype"/>
          <w:spacing w:val="-1"/>
          <w:sz w:val="22"/>
          <w:szCs w:val="22"/>
        </w:rPr>
        <w:t xml:space="preserve">in-, uit-, doorgevoerd, vervoerd, opgeslagen of </w:t>
      </w:r>
      <w:r w:rsidRPr="00D426C9">
        <w:rPr>
          <w:rFonts w:ascii="Palatino Linotype" w:hAnsi="Palatino Linotype"/>
          <w:sz w:val="22"/>
          <w:szCs w:val="22"/>
        </w:rPr>
        <w:t>aangemaakt worden;</w:t>
      </w:r>
    </w:p>
    <w:p w14:paraId="5C65533F" w14:textId="77777777" w:rsidR="00657DC2" w:rsidRPr="002A1C7C" w:rsidRDefault="00657DC2" w:rsidP="00A26CFA">
      <w:pPr>
        <w:pStyle w:val="ListParagraph"/>
        <w:widowControl w:val="0"/>
        <w:numPr>
          <w:ilvl w:val="0"/>
          <w:numId w:val="17"/>
        </w:numPr>
        <w:jc w:val="both"/>
        <w:rPr>
          <w:rFonts w:ascii="Palatino Linotype" w:hAnsi="Palatino Linotype"/>
          <w:sz w:val="22"/>
          <w:szCs w:val="22"/>
        </w:rPr>
      </w:pPr>
      <w:r w:rsidRPr="002A1C7C">
        <w:rPr>
          <w:rFonts w:ascii="Palatino Linotype" w:hAnsi="Palatino Linotype"/>
          <w:sz w:val="22"/>
          <w:szCs w:val="22"/>
        </w:rPr>
        <w:t>ontplofbare stoffen, welke behoren tot de uitrusting van vreemde oorlogsschepen en militaire luchtvaartuigen en die, welke behoren tot de wettelijk voorgeschreven uitrusting van koopvaardijschepen en burgerluchtvaartuigen;</w:t>
      </w:r>
    </w:p>
    <w:p w14:paraId="3637910C" w14:textId="77777777" w:rsidR="00657DC2" w:rsidRPr="002A1C7C" w:rsidRDefault="00657DC2" w:rsidP="00A26CFA">
      <w:pPr>
        <w:pStyle w:val="ListParagraph"/>
        <w:widowControl w:val="0"/>
        <w:numPr>
          <w:ilvl w:val="0"/>
          <w:numId w:val="17"/>
        </w:numPr>
        <w:jc w:val="both"/>
        <w:rPr>
          <w:rFonts w:ascii="Palatino Linotype" w:hAnsi="Palatino Linotype"/>
          <w:sz w:val="22"/>
          <w:szCs w:val="22"/>
        </w:rPr>
      </w:pPr>
      <w:r w:rsidRPr="002A1C7C">
        <w:rPr>
          <w:rFonts w:ascii="Palatino Linotype" w:hAnsi="Palatino Linotype"/>
          <w:sz w:val="22"/>
          <w:szCs w:val="22"/>
        </w:rPr>
        <w:t>die ontplofbare stoffen, waarop van toepassing zijn de “Vuurwapenverordening 1930</w:t>
      </w:r>
      <w:r>
        <w:rPr>
          <w:rStyle w:val="FootnoteReference"/>
          <w:rFonts w:ascii="Palatino Linotype" w:hAnsi="Palatino Linotype"/>
          <w:sz w:val="22"/>
          <w:szCs w:val="22"/>
        </w:rPr>
        <w:footnoteReference w:id="4"/>
      </w:r>
      <w:r w:rsidRPr="002A1C7C">
        <w:rPr>
          <w:rFonts w:ascii="Palatino Linotype" w:hAnsi="Palatino Linotype"/>
          <w:sz w:val="22"/>
          <w:szCs w:val="22"/>
        </w:rPr>
        <w:t>” en het “Vuurwapenbesluit 1930</w:t>
      </w:r>
      <w:r>
        <w:rPr>
          <w:rStyle w:val="FootnoteReference"/>
          <w:rFonts w:ascii="Palatino Linotype" w:hAnsi="Palatino Linotype"/>
          <w:sz w:val="22"/>
          <w:szCs w:val="22"/>
        </w:rPr>
        <w:footnoteReference w:id="5"/>
      </w:r>
      <w:r w:rsidRPr="002A1C7C">
        <w:rPr>
          <w:rFonts w:ascii="Palatino Linotype" w:hAnsi="Palatino Linotype"/>
          <w:sz w:val="22"/>
          <w:szCs w:val="22"/>
        </w:rPr>
        <w:t>”.</w:t>
      </w:r>
    </w:p>
    <w:p w14:paraId="0CC44830" w14:textId="77777777" w:rsidR="00657DC2" w:rsidRDefault="00657DC2" w:rsidP="00A26CFA">
      <w:pPr>
        <w:pStyle w:val="ListParagraph"/>
        <w:widowControl w:val="0"/>
        <w:numPr>
          <w:ilvl w:val="0"/>
          <w:numId w:val="5"/>
        </w:numPr>
        <w:suppressAutoHyphens/>
        <w:jc w:val="both"/>
        <w:rPr>
          <w:rFonts w:ascii="Palatino Linotype" w:hAnsi="Palatino Linotype"/>
          <w:sz w:val="22"/>
          <w:szCs w:val="22"/>
        </w:rPr>
      </w:pPr>
      <w:r w:rsidRPr="00405A99">
        <w:rPr>
          <w:rFonts w:ascii="Palatino Linotype" w:hAnsi="Palatino Linotype"/>
          <w:sz w:val="22"/>
          <w:szCs w:val="22"/>
        </w:rPr>
        <w:t>Onverminderd he</w:t>
      </w:r>
      <w:r>
        <w:rPr>
          <w:rFonts w:ascii="Palatino Linotype" w:hAnsi="Palatino Linotype"/>
          <w:sz w:val="22"/>
          <w:szCs w:val="22"/>
        </w:rPr>
        <w:t>t bepaalde in het vorige lid ge</w:t>
      </w:r>
      <w:r w:rsidRPr="00405A99">
        <w:rPr>
          <w:rFonts w:ascii="Palatino Linotype" w:hAnsi="Palatino Linotype"/>
          <w:sz w:val="22"/>
          <w:szCs w:val="22"/>
        </w:rPr>
        <w:t xml:space="preserve">schiedt de in-, uit- en doorvoer en het vervoer van ontplofbare stoffen op de binnenwateren en te land, alsmede het laden en lossen daarvan aan kaden, werven, boeien of op de luchthaven, met vaartuigen niet in beheer van de in dit artikel genoemde lichamen, in overleg met de door de </w:t>
      </w:r>
      <w:r w:rsidRPr="00E86E82">
        <w:rPr>
          <w:rFonts w:ascii="Palatino Linotype" w:hAnsi="Palatino Linotype"/>
          <w:sz w:val="22"/>
          <w:szCs w:val="22"/>
        </w:rPr>
        <w:t>Minister van Justitie</w:t>
      </w:r>
      <w:r w:rsidRPr="00405A99">
        <w:rPr>
          <w:rFonts w:ascii="Palatino Linotype" w:hAnsi="Palatino Linotype"/>
          <w:sz w:val="22"/>
          <w:szCs w:val="22"/>
        </w:rPr>
        <w:t xml:space="preserve"> aangewezen functionaris.</w:t>
      </w:r>
    </w:p>
    <w:p w14:paraId="61121035" w14:textId="77777777" w:rsidR="00657DC2" w:rsidRDefault="00657DC2" w:rsidP="00657DC2">
      <w:pPr>
        <w:suppressAutoHyphens/>
        <w:jc w:val="both"/>
        <w:rPr>
          <w:rFonts w:ascii="Palatino Linotype" w:hAnsi="Palatino Linotype"/>
          <w:sz w:val="22"/>
          <w:szCs w:val="22"/>
          <w:lang w:val="nl-NL"/>
        </w:rPr>
      </w:pPr>
    </w:p>
    <w:p w14:paraId="0D04B8FE" w14:textId="77777777" w:rsidR="00657DC2" w:rsidRDefault="00657DC2" w:rsidP="00657DC2">
      <w:pPr>
        <w:suppressAutoHyphens/>
        <w:jc w:val="center"/>
        <w:rPr>
          <w:rFonts w:ascii="Palatino Linotype" w:hAnsi="Palatino Linotype"/>
          <w:sz w:val="22"/>
          <w:szCs w:val="22"/>
          <w:lang w:val="nl-NL"/>
        </w:rPr>
      </w:pPr>
      <w:r w:rsidRPr="003C2A57">
        <w:rPr>
          <w:rFonts w:ascii="Palatino Linotype" w:hAnsi="Palatino Linotype"/>
          <w:sz w:val="22"/>
          <w:szCs w:val="22"/>
          <w:lang w:val="nl-NL"/>
        </w:rPr>
        <w:t xml:space="preserve">Hoofdstuk </w:t>
      </w:r>
      <w:r>
        <w:rPr>
          <w:rFonts w:ascii="Palatino Linotype" w:hAnsi="Palatino Linotype"/>
          <w:sz w:val="22"/>
          <w:szCs w:val="22"/>
          <w:lang w:val="nl-NL"/>
        </w:rPr>
        <w:t>II</w:t>
      </w:r>
    </w:p>
    <w:p w14:paraId="0939A5CB" w14:textId="77777777" w:rsidR="00657DC2" w:rsidRDefault="00657DC2" w:rsidP="00657DC2">
      <w:pPr>
        <w:suppressAutoHyphens/>
        <w:jc w:val="center"/>
        <w:rPr>
          <w:rFonts w:ascii="Palatino Linotype" w:hAnsi="Palatino Linotype"/>
          <w:sz w:val="22"/>
          <w:szCs w:val="22"/>
          <w:lang w:val="nl-NL"/>
        </w:rPr>
      </w:pPr>
      <w:r w:rsidRPr="003C2A57">
        <w:rPr>
          <w:rFonts w:ascii="Palatino Linotype" w:hAnsi="Palatino Linotype"/>
          <w:sz w:val="22"/>
          <w:szCs w:val="22"/>
          <w:lang w:val="nl-NL"/>
        </w:rPr>
        <w:t>Van de vergunning</w:t>
      </w:r>
    </w:p>
    <w:p w14:paraId="039A1519" w14:textId="77777777" w:rsidR="00657DC2" w:rsidRPr="003C2A57" w:rsidRDefault="00657DC2" w:rsidP="00657DC2">
      <w:pPr>
        <w:suppressAutoHyphens/>
        <w:spacing w:line="200" w:lineRule="exact"/>
        <w:jc w:val="center"/>
        <w:rPr>
          <w:rFonts w:ascii="Palatino Linotype" w:hAnsi="Palatino Linotype"/>
          <w:sz w:val="22"/>
          <w:szCs w:val="22"/>
          <w:lang w:val="nl-NL"/>
        </w:rPr>
      </w:pPr>
    </w:p>
    <w:p w14:paraId="492803F9" w14:textId="77777777" w:rsidR="00657DC2" w:rsidRDefault="00657DC2" w:rsidP="00657DC2">
      <w:pPr>
        <w:suppressAutoHyphens/>
        <w:jc w:val="center"/>
        <w:rPr>
          <w:rFonts w:ascii="Palatino Linotype" w:hAnsi="Palatino Linotype"/>
          <w:sz w:val="22"/>
          <w:szCs w:val="22"/>
          <w:lang w:val="nl-NL"/>
        </w:rPr>
      </w:pPr>
      <w:r w:rsidRPr="003C2A57">
        <w:rPr>
          <w:rFonts w:ascii="Palatino Linotype" w:hAnsi="Palatino Linotype"/>
          <w:sz w:val="22"/>
          <w:szCs w:val="22"/>
          <w:lang w:val="nl-NL"/>
        </w:rPr>
        <w:t>Artikel 4</w:t>
      </w:r>
    </w:p>
    <w:p w14:paraId="1F2D4186" w14:textId="77777777" w:rsidR="00657DC2" w:rsidRPr="003C2A57" w:rsidRDefault="00657DC2" w:rsidP="00657DC2">
      <w:pPr>
        <w:suppressAutoHyphens/>
        <w:spacing w:line="200" w:lineRule="exact"/>
        <w:jc w:val="center"/>
        <w:rPr>
          <w:rFonts w:ascii="Palatino Linotype" w:hAnsi="Palatino Linotype"/>
          <w:sz w:val="22"/>
          <w:szCs w:val="22"/>
          <w:lang w:val="nl-NL"/>
        </w:rPr>
      </w:pPr>
    </w:p>
    <w:p w14:paraId="263771E5" w14:textId="77777777" w:rsidR="00657DC2" w:rsidRPr="004C2980" w:rsidRDefault="00657DC2" w:rsidP="00A26CFA">
      <w:pPr>
        <w:pStyle w:val="ListParagraph"/>
        <w:widowControl w:val="0"/>
        <w:numPr>
          <w:ilvl w:val="0"/>
          <w:numId w:val="7"/>
        </w:numPr>
        <w:suppressAutoHyphens/>
        <w:jc w:val="both"/>
        <w:rPr>
          <w:rFonts w:ascii="Palatino Linotype" w:hAnsi="Palatino Linotype"/>
          <w:sz w:val="22"/>
          <w:szCs w:val="22"/>
        </w:rPr>
      </w:pPr>
      <w:r w:rsidRPr="00D36E0F">
        <w:rPr>
          <w:rFonts w:ascii="Palatino Linotype" w:hAnsi="Palatino Linotype"/>
          <w:sz w:val="22"/>
          <w:szCs w:val="22"/>
        </w:rPr>
        <w:t>Het is verboden ontplofbare stoffen t</w:t>
      </w:r>
      <w:r>
        <w:rPr>
          <w:rFonts w:ascii="Palatino Linotype" w:hAnsi="Palatino Linotype"/>
          <w:sz w:val="22"/>
          <w:szCs w:val="22"/>
        </w:rPr>
        <w:t>e</w:t>
      </w:r>
      <w:r w:rsidRPr="00D36E0F">
        <w:rPr>
          <w:rFonts w:ascii="Palatino Linotype" w:hAnsi="Palatino Linotype"/>
          <w:sz w:val="22"/>
          <w:szCs w:val="22"/>
        </w:rPr>
        <w:t xml:space="preserve"> vervoeren, in-, uit- en door te voeren, aan t</w:t>
      </w:r>
      <w:r>
        <w:rPr>
          <w:rFonts w:ascii="Palatino Linotype" w:hAnsi="Palatino Linotype"/>
          <w:sz w:val="22"/>
          <w:szCs w:val="22"/>
        </w:rPr>
        <w:t>e</w:t>
      </w:r>
      <w:r w:rsidRPr="00D36E0F">
        <w:rPr>
          <w:rFonts w:ascii="Palatino Linotype" w:hAnsi="Palatino Linotype"/>
          <w:sz w:val="22"/>
          <w:szCs w:val="22"/>
        </w:rPr>
        <w:t xml:space="preserve"> maken, t</w:t>
      </w:r>
      <w:r>
        <w:rPr>
          <w:rFonts w:ascii="Palatino Linotype" w:hAnsi="Palatino Linotype"/>
          <w:sz w:val="22"/>
          <w:szCs w:val="22"/>
        </w:rPr>
        <w:t>e</w:t>
      </w:r>
      <w:r w:rsidRPr="00D36E0F">
        <w:rPr>
          <w:rFonts w:ascii="Palatino Linotype" w:hAnsi="Palatino Linotype"/>
          <w:sz w:val="22"/>
          <w:szCs w:val="22"/>
        </w:rPr>
        <w:t xml:space="preserve"> verkopen, t</w:t>
      </w:r>
      <w:r>
        <w:rPr>
          <w:rFonts w:ascii="Palatino Linotype" w:hAnsi="Palatino Linotype"/>
          <w:sz w:val="22"/>
          <w:szCs w:val="22"/>
        </w:rPr>
        <w:t>e</w:t>
      </w:r>
      <w:r w:rsidRPr="00D36E0F">
        <w:rPr>
          <w:rFonts w:ascii="Palatino Linotype" w:hAnsi="Palatino Linotype"/>
          <w:sz w:val="22"/>
          <w:szCs w:val="22"/>
        </w:rPr>
        <w:t xml:space="preserve"> gebruiken, op t</w:t>
      </w:r>
      <w:r>
        <w:rPr>
          <w:rFonts w:ascii="Palatino Linotype" w:hAnsi="Palatino Linotype"/>
          <w:sz w:val="22"/>
          <w:szCs w:val="22"/>
        </w:rPr>
        <w:t>e</w:t>
      </w:r>
      <w:r w:rsidRPr="00D36E0F">
        <w:rPr>
          <w:rFonts w:ascii="Palatino Linotype" w:hAnsi="Palatino Linotype"/>
          <w:sz w:val="22"/>
          <w:szCs w:val="22"/>
        </w:rPr>
        <w:t xml:space="preserve"> slaan en voorhanden t</w:t>
      </w:r>
      <w:r>
        <w:rPr>
          <w:rFonts w:ascii="Palatino Linotype" w:hAnsi="Palatino Linotype"/>
          <w:sz w:val="22"/>
          <w:szCs w:val="22"/>
        </w:rPr>
        <w:t>e</w:t>
      </w:r>
      <w:r w:rsidRPr="00D36E0F">
        <w:rPr>
          <w:rFonts w:ascii="Palatino Linotype" w:hAnsi="Palatino Linotype"/>
          <w:sz w:val="22"/>
          <w:szCs w:val="22"/>
        </w:rPr>
        <w:t xml:space="preserve"> hebben, indien zij niet zijn vermeld </w:t>
      </w:r>
      <w:r>
        <w:rPr>
          <w:rFonts w:ascii="Palatino Linotype" w:hAnsi="Palatino Linotype"/>
          <w:sz w:val="22"/>
          <w:szCs w:val="22"/>
        </w:rPr>
        <w:t>op de lijst, samengesteld krach</w:t>
      </w:r>
      <w:r w:rsidRPr="00D36E0F">
        <w:rPr>
          <w:rFonts w:ascii="Palatino Linotype" w:hAnsi="Palatino Linotype"/>
          <w:sz w:val="22"/>
          <w:szCs w:val="22"/>
        </w:rPr>
        <w:t xml:space="preserve">tens </w:t>
      </w:r>
      <w:r w:rsidRPr="004C2980">
        <w:rPr>
          <w:rFonts w:ascii="Palatino Linotype" w:hAnsi="Palatino Linotype"/>
          <w:sz w:val="22"/>
          <w:szCs w:val="22"/>
        </w:rPr>
        <w:t>artikel 99, lid 3a, van het Schepenbesluit 19</w:t>
      </w:r>
      <w:r>
        <w:rPr>
          <w:rFonts w:ascii="Palatino Linotype" w:hAnsi="Palatino Linotype"/>
          <w:sz w:val="22"/>
          <w:szCs w:val="22"/>
        </w:rPr>
        <w:t>52 (</w:t>
      </w:r>
      <w:r w:rsidRPr="004C2980">
        <w:rPr>
          <w:rFonts w:ascii="Palatino Linotype" w:hAnsi="Palatino Linotype"/>
          <w:sz w:val="22"/>
          <w:szCs w:val="22"/>
        </w:rPr>
        <w:t>Staatsblad 19</w:t>
      </w:r>
      <w:r>
        <w:rPr>
          <w:rFonts w:ascii="Palatino Linotype" w:hAnsi="Palatino Linotype"/>
          <w:sz w:val="22"/>
          <w:szCs w:val="22"/>
        </w:rPr>
        <w:t>52</w:t>
      </w:r>
      <w:r w:rsidRPr="004C2980">
        <w:rPr>
          <w:rFonts w:ascii="Palatino Linotype" w:hAnsi="Palatino Linotype"/>
          <w:sz w:val="22"/>
          <w:szCs w:val="22"/>
        </w:rPr>
        <w:t xml:space="preserve"> no. </w:t>
      </w:r>
      <w:r>
        <w:rPr>
          <w:rFonts w:ascii="Palatino Linotype" w:hAnsi="Palatino Linotype"/>
          <w:sz w:val="22"/>
          <w:szCs w:val="22"/>
        </w:rPr>
        <w:t>679</w:t>
      </w:r>
      <w:r w:rsidRPr="004C2980">
        <w:rPr>
          <w:rFonts w:ascii="Palatino Linotype" w:hAnsi="Palatino Linotype"/>
          <w:sz w:val="22"/>
          <w:szCs w:val="22"/>
        </w:rPr>
        <w:t>)</w:t>
      </w:r>
      <w:r w:rsidRPr="004C2980">
        <w:rPr>
          <w:rStyle w:val="FootnoteReference"/>
          <w:rFonts w:ascii="Palatino Linotype" w:hAnsi="Palatino Linotype"/>
          <w:sz w:val="22"/>
          <w:szCs w:val="22"/>
        </w:rPr>
        <w:footnoteReference w:id="6"/>
      </w:r>
      <w:r w:rsidRPr="004C2980">
        <w:rPr>
          <w:rFonts w:ascii="Palatino Linotype" w:hAnsi="Palatino Linotype"/>
          <w:sz w:val="22"/>
          <w:szCs w:val="22"/>
        </w:rPr>
        <w:t xml:space="preserve">. </w:t>
      </w:r>
    </w:p>
    <w:p w14:paraId="38192B38" w14:textId="77777777" w:rsidR="00657DC2" w:rsidRPr="00D36E0F" w:rsidRDefault="00657DC2" w:rsidP="00A26CFA">
      <w:pPr>
        <w:pStyle w:val="ListParagraph"/>
        <w:widowControl w:val="0"/>
        <w:numPr>
          <w:ilvl w:val="0"/>
          <w:numId w:val="7"/>
        </w:numPr>
        <w:suppressAutoHyphens/>
        <w:jc w:val="both"/>
        <w:rPr>
          <w:rFonts w:ascii="Palatino Linotype" w:hAnsi="Palatino Linotype"/>
          <w:sz w:val="22"/>
          <w:szCs w:val="22"/>
        </w:rPr>
      </w:pPr>
      <w:r w:rsidRPr="00D36E0F">
        <w:rPr>
          <w:rFonts w:ascii="Palatino Linotype" w:hAnsi="Palatino Linotype"/>
          <w:sz w:val="22"/>
          <w:szCs w:val="22"/>
        </w:rPr>
        <w:lastRenderedPageBreak/>
        <w:t>Een exemplaar van de in dit artikel vermelde lijst, zal ter inzage va</w:t>
      </w:r>
      <w:r>
        <w:rPr>
          <w:rFonts w:ascii="Palatino Linotype" w:hAnsi="Palatino Linotype"/>
          <w:sz w:val="22"/>
          <w:szCs w:val="22"/>
        </w:rPr>
        <w:t>n belanghebbenden worden gedepo</w:t>
      </w:r>
      <w:r w:rsidRPr="00D36E0F">
        <w:rPr>
          <w:rFonts w:ascii="Palatino Linotype" w:hAnsi="Palatino Linotype"/>
          <w:sz w:val="22"/>
          <w:szCs w:val="22"/>
        </w:rPr>
        <w:t>neerd ten kantore van de Havenmeester, de Luchthavenmeester en op het Hoofdbureau van Politie.</w:t>
      </w:r>
    </w:p>
    <w:p w14:paraId="389BD2B2" w14:textId="77777777" w:rsidR="00657DC2" w:rsidRDefault="00657DC2" w:rsidP="00657DC2">
      <w:pPr>
        <w:suppressAutoHyphens/>
        <w:jc w:val="center"/>
        <w:rPr>
          <w:rFonts w:ascii="Palatino Linotype" w:hAnsi="Palatino Linotype"/>
          <w:sz w:val="22"/>
          <w:szCs w:val="22"/>
          <w:lang w:val="nl-NL"/>
        </w:rPr>
      </w:pPr>
    </w:p>
    <w:p w14:paraId="4CEEB7DA" w14:textId="77777777" w:rsidR="00657DC2" w:rsidRDefault="00657DC2" w:rsidP="00657DC2">
      <w:pPr>
        <w:suppressAutoHyphens/>
        <w:jc w:val="center"/>
        <w:rPr>
          <w:rFonts w:ascii="Palatino Linotype" w:hAnsi="Palatino Linotype"/>
          <w:sz w:val="22"/>
          <w:szCs w:val="22"/>
          <w:lang w:val="nl-NL"/>
        </w:rPr>
      </w:pPr>
      <w:r w:rsidRPr="003C2A57">
        <w:rPr>
          <w:rFonts w:ascii="Palatino Linotype" w:hAnsi="Palatino Linotype"/>
          <w:sz w:val="22"/>
          <w:szCs w:val="22"/>
          <w:lang w:val="nl-NL"/>
        </w:rPr>
        <w:t>Artikel 5</w:t>
      </w:r>
    </w:p>
    <w:p w14:paraId="7D100114" w14:textId="77777777" w:rsidR="00657DC2" w:rsidRPr="003C2A57" w:rsidRDefault="00657DC2" w:rsidP="00657DC2">
      <w:pPr>
        <w:suppressAutoHyphens/>
        <w:jc w:val="center"/>
        <w:rPr>
          <w:rFonts w:ascii="Palatino Linotype" w:hAnsi="Palatino Linotype"/>
          <w:sz w:val="22"/>
          <w:szCs w:val="22"/>
          <w:lang w:val="nl-NL"/>
        </w:rPr>
      </w:pPr>
    </w:p>
    <w:p w14:paraId="6A066921" w14:textId="77777777" w:rsidR="00657DC2" w:rsidRPr="00D36E0F" w:rsidRDefault="00657DC2" w:rsidP="00A26CFA">
      <w:pPr>
        <w:pStyle w:val="ListParagraph"/>
        <w:widowControl w:val="0"/>
        <w:numPr>
          <w:ilvl w:val="0"/>
          <w:numId w:val="8"/>
        </w:numPr>
        <w:suppressAutoHyphens/>
        <w:jc w:val="both"/>
        <w:rPr>
          <w:rFonts w:ascii="Palatino Linotype" w:hAnsi="Palatino Linotype"/>
          <w:sz w:val="22"/>
          <w:szCs w:val="22"/>
        </w:rPr>
      </w:pPr>
      <w:r w:rsidRPr="00D36E0F">
        <w:rPr>
          <w:rFonts w:ascii="Palatino Linotype" w:hAnsi="Palatino Linotype"/>
          <w:sz w:val="22"/>
          <w:szCs w:val="22"/>
        </w:rPr>
        <w:t xml:space="preserve">Voor het vervoer, de in-, </w:t>
      </w:r>
      <w:r>
        <w:rPr>
          <w:rFonts w:ascii="Palatino Linotype" w:hAnsi="Palatino Linotype"/>
          <w:sz w:val="22"/>
          <w:szCs w:val="22"/>
        </w:rPr>
        <w:t>u</w:t>
      </w:r>
      <w:r w:rsidRPr="00D36E0F">
        <w:rPr>
          <w:rFonts w:ascii="Palatino Linotype" w:hAnsi="Palatino Linotype"/>
          <w:sz w:val="22"/>
          <w:szCs w:val="22"/>
        </w:rPr>
        <w:t>it- en doorvoer, aanma</w:t>
      </w:r>
      <w:r>
        <w:rPr>
          <w:rFonts w:ascii="Palatino Linotype" w:hAnsi="Palatino Linotype"/>
          <w:sz w:val="22"/>
          <w:szCs w:val="22"/>
        </w:rPr>
        <w:t>a</w:t>
      </w:r>
      <w:r w:rsidRPr="00D36E0F">
        <w:rPr>
          <w:rFonts w:ascii="Palatino Linotype" w:hAnsi="Palatino Linotype"/>
          <w:sz w:val="22"/>
          <w:szCs w:val="22"/>
        </w:rPr>
        <w:t xml:space="preserve">k, verkoop, het gebruik, de </w:t>
      </w:r>
      <w:r>
        <w:rPr>
          <w:rFonts w:ascii="Palatino Linotype" w:hAnsi="Palatino Linotype"/>
          <w:sz w:val="22"/>
          <w:szCs w:val="22"/>
        </w:rPr>
        <w:t>opslag en het voorhan</w:t>
      </w:r>
      <w:r w:rsidRPr="00D36E0F">
        <w:rPr>
          <w:rFonts w:ascii="Palatino Linotype" w:hAnsi="Palatino Linotype"/>
          <w:sz w:val="22"/>
          <w:szCs w:val="22"/>
        </w:rPr>
        <w:t xml:space="preserve">den hebben van ontplofbare stoffen, welke vermeld zijn op de lijst, genoemd in artikel 4 wordt een vergunning vereist door of namens </w:t>
      </w:r>
      <w:r w:rsidRPr="003D5C25">
        <w:rPr>
          <w:rFonts w:ascii="Palatino Linotype" w:hAnsi="Palatino Linotype"/>
          <w:sz w:val="22"/>
          <w:szCs w:val="22"/>
        </w:rPr>
        <w:t>de Minister van Justitie</w:t>
      </w:r>
      <w:r>
        <w:rPr>
          <w:rFonts w:ascii="Palatino Linotype" w:hAnsi="Palatino Linotype"/>
          <w:sz w:val="22"/>
          <w:szCs w:val="22"/>
        </w:rPr>
        <w:t xml:space="preserve"> </w:t>
      </w:r>
      <w:r w:rsidRPr="00D36E0F">
        <w:rPr>
          <w:rFonts w:ascii="Palatino Linotype" w:hAnsi="Palatino Linotype"/>
          <w:sz w:val="22"/>
          <w:szCs w:val="22"/>
        </w:rPr>
        <w:t>te verlenen.</w:t>
      </w:r>
    </w:p>
    <w:p w14:paraId="12FC036A" w14:textId="77777777" w:rsidR="00657DC2" w:rsidRPr="003C2A57" w:rsidRDefault="00657DC2" w:rsidP="00657DC2">
      <w:pPr>
        <w:suppressAutoHyphens/>
        <w:ind w:firstLine="360"/>
        <w:jc w:val="both"/>
        <w:rPr>
          <w:rFonts w:ascii="Palatino Linotype" w:hAnsi="Palatino Linotype"/>
          <w:sz w:val="22"/>
          <w:szCs w:val="22"/>
          <w:lang w:val="nl-NL"/>
        </w:rPr>
      </w:pPr>
      <w:r w:rsidRPr="003C2A57">
        <w:rPr>
          <w:rFonts w:ascii="Palatino Linotype" w:hAnsi="Palatino Linotype"/>
          <w:sz w:val="22"/>
          <w:szCs w:val="22"/>
          <w:lang w:val="nl-NL"/>
        </w:rPr>
        <w:t>Aan d</w:t>
      </w:r>
      <w:r>
        <w:rPr>
          <w:rFonts w:ascii="Palatino Linotype" w:hAnsi="Palatino Linotype"/>
          <w:sz w:val="22"/>
          <w:szCs w:val="22"/>
          <w:lang w:val="nl-NL"/>
        </w:rPr>
        <w:t>e</w:t>
      </w:r>
      <w:r w:rsidRPr="003C2A57">
        <w:rPr>
          <w:rFonts w:ascii="Palatino Linotype" w:hAnsi="Palatino Linotype"/>
          <w:sz w:val="22"/>
          <w:szCs w:val="22"/>
          <w:lang w:val="nl-NL"/>
        </w:rPr>
        <w:t>ze vergunning kunnen bepaalde voorwaarden worden verbonden.</w:t>
      </w:r>
    </w:p>
    <w:p w14:paraId="691BA69D" w14:textId="77777777" w:rsidR="00657DC2" w:rsidRPr="00D36E0F" w:rsidRDefault="00657DC2" w:rsidP="00A26CFA">
      <w:pPr>
        <w:pStyle w:val="ListParagraph"/>
        <w:widowControl w:val="0"/>
        <w:numPr>
          <w:ilvl w:val="0"/>
          <w:numId w:val="8"/>
        </w:numPr>
        <w:suppressAutoHyphens/>
        <w:jc w:val="both"/>
        <w:rPr>
          <w:rFonts w:ascii="Palatino Linotype" w:hAnsi="Palatino Linotype"/>
          <w:sz w:val="22"/>
          <w:szCs w:val="22"/>
        </w:rPr>
      </w:pPr>
      <w:r w:rsidRPr="00D36E0F">
        <w:rPr>
          <w:rFonts w:ascii="Palatino Linotype" w:hAnsi="Palatino Linotype"/>
          <w:sz w:val="22"/>
          <w:szCs w:val="22"/>
        </w:rPr>
        <w:t xml:space="preserve">De gestelde </w:t>
      </w:r>
      <w:r>
        <w:rPr>
          <w:rFonts w:ascii="Palatino Linotype" w:hAnsi="Palatino Linotype"/>
          <w:sz w:val="22"/>
          <w:szCs w:val="22"/>
        </w:rPr>
        <w:t>voorwaarden kunnen worden gewij</w:t>
      </w:r>
      <w:r w:rsidRPr="00D36E0F">
        <w:rPr>
          <w:rFonts w:ascii="Palatino Linotype" w:hAnsi="Palatino Linotype"/>
          <w:sz w:val="22"/>
          <w:szCs w:val="22"/>
        </w:rPr>
        <w:t>zigd en nieuwe voorwaarden kunnen aan de verleende vergunning worden toegevoegd.</w:t>
      </w:r>
    </w:p>
    <w:p w14:paraId="64D3BC36" w14:textId="77777777" w:rsidR="00657DC2" w:rsidRPr="00D36E0F" w:rsidRDefault="00657DC2" w:rsidP="00A26CFA">
      <w:pPr>
        <w:pStyle w:val="ListParagraph"/>
        <w:widowControl w:val="0"/>
        <w:numPr>
          <w:ilvl w:val="0"/>
          <w:numId w:val="8"/>
        </w:numPr>
        <w:suppressAutoHyphens/>
        <w:jc w:val="both"/>
        <w:rPr>
          <w:rFonts w:ascii="Palatino Linotype" w:hAnsi="Palatino Linotype"/>
          <w:sz w:val="22"/>
          <w:szCs w:val="22"/>
        </w:rPr>
      </w:pPr>
      <w:r w:rsidRPr="00D36E0F">
        <w:rPr>
          <w:rFonts w:ascii="Palatino Linotype" w:hAnsi="Palatino Linotype"/>
          <w:sz w:val="22"/>
          <w:szCs w:val="22"/>
        </w:rPr>
        <w:t>Geen vergunning wordt vereist voor</w:t>
      </w:r>
      <w:r>
        <w:rPr>
          <w:rFonts w:ascii="Palatino Linotype" w:hAnsi="Palatino Linotype"/>
          <w:sz w:val="22"/>
          <w:szCs w:val="22"/>
        </w:rPr>
        <w:t xml:space="preserve"> de opslag van</w:t>
      </w:r>
      <w:r w:rsidRPr="00D36E0F">
        <w:rPr>
          <w:rFonts w:ascii="Palatino Linotype" w:hAnsi="Palatino Linotype"/>
          <w:sz w:val="22"/>
          <w:szCs w:val="22"/>
        </w:rPr>
        <w:t xml:space="preserve"> hoeveelheden vuurwerk tot een bruto gewicht van 12</w:t>
      </w:r>
      <w:r w:rsidRPr="00465AEA">
        <w:rPr>
          <w:rFonts w:ascii="Palatino Linotype" w:hAnsi="Palatino Linotype"/>
          <w:sz w:val="22"/>
          <w:szCs w:val="22"/>
          <w:vertAlign w:val="superscript"/>
        </w:rPr>
        <w:t>1</w:t>
      </w:r>
      <w:r w:rsidRPr="00D36E0F">
        <w:rPr>
          <w:rFonts w:ascii="Palatino Linotype" w:hAnsi="Palatino Linotype"/>
          <w:sz w:val="22"/>
          <w:szCs w:val="22"/>
        </w:rPr>
        <w:t>/</w:t>
      </w:r>
      <w:r w:rsidRPr="00465AEA">
        <w:rPr>
          <w:rFonts w:ascii="Palatino Linotype" w:hAnsi="Palatino Linotype"/>
          <w:sz w:val="22"/>
          <w:szCs w:val="22"/>
          <w:vertAlign w:val="subscript"/>
        </w:rPr>
        <w:t>2</w:t>
      </w:r>
      <w:r w:rsidRPr="00D36E0F">
        <w:rPr>
          <w:rFonts w:ascii="Palatino Linotype" w:hAnsi="Palatino Linotype"/>
          <w:sz w:val="22"/>
          <w:szCs w:val="22"/>
        </w:rPr>
        <w:t xml:space="preserve"> kg.</w:t>
      </w:r>
    </w:p>
    <w:p w14:paraId="29E84207" w14:textId="77777777" w:rsidR="00657DC2" w:rsidRPr="00D36E0F" w:rsidRDefault="00657DC2" w:rsidP="00A26CFA">
      <w:pPr>
        <w:pStyle w:val="ListParagraph"/>
        <w:widowControl w:val="0"/>
        <w:numPr>
          <w:ilvl w:val="0"/>
          <w:numId w:val="8"/>
        </w:numPr>
        <w:suppressAutoHyphens/>
        <w:jc w:val="both"/>
        <w:rPr>
          <w:rFonts w:ascii="Palatino Linotype" w:hAnsi="Palatino Linotype"/>
          <w:sz w:val="22"/>
          <w:szCs w:val="22"/>
        </w:rPr>
      </w:pPr>
      <w:r>
        <w:rPr>
          <w:rFonts w:ascii="Palatino Linotype" w:hAnsi="Palatino Linotype"/>
          <w:sz w:val="22"/>
          <w:szCs w:val="22"/>
        </w:rPr>
        <w:t>(vervallen)</w:t>
      </w:r>
    </w:p>
    <w:p w14:paraId="4E39DB49" w14:textId="77777777" w:rsidR="00657DC2" w:rsidRDefault="00657DC2" w:rsidP="00657DC2">
      <w:pPr>
        <w:suppressAutoHyphens/>
        <w:jc w:val="center"/>
        <w:rPr>
          <w:rFonts w:ascii="Palatino Linotype" w:hAnsi="Palatino Linotype"/>
          <w:sz w:val="22"/>
          <w:szCs w:val="22"/>
          <w:lang w:val="nl-NL"/>
        </w:rPr>
      </w:pPr>
    </w:p>
    <w:p w14:paraId="1C9E6A12" w14:textId="77777777" w:rsidR="00657DC2" w:rsidRPr="003C2A57" w:rsidRDefault="00657DC2" w:rsidP="00657DC2">
      <w:pPr>
        <w:suppressAutoHyphens/>
        <w:jc w:val="center"/>
        <w:rPr>
          <w:rFonts w:ascii="Palatino Linotype" w:hAnsi="Palatino Linotype"/>
          <w:sz w:val="22"/>
          <w:szCs w:val="22"/>
          <w:lang w:val="nl-NL"/>
        </w:rPr>
      </w:pPr>
      <w:r w:rsidRPr="003C2A57">
        <w:rPr>
          <w:rFonts w:ascii="Palatino Linotype" w:hAnsi="Palatino Linotype"/>
          <w:sz w:val="22"/>
          <w:szCs w:val="22"/>
          <w:lang w:val="nl-NL"/>
        </w:rPr>
        <w:t>Artikel 6</w:t>
      </w:r>
    </w:p>
    <w:p w14:paraId="0457F342" w14:textId="77777777" w:rsidR="00657DC2" w:rsidRPr="003C2A57" w:rsidRDefault="00657DC2" w:rsidP="00657DC2">
      <w:pPr>
        <w:suppressAutoHyphens/>
        <w:jc w:val="center"/>
        <w:rPr>
          <w:rFonts w:ascii="Palatino Linotype" w:hAnsi="Palatino Linotype"/>
          <w:sz w:val="22"/>
          <w:szCs w:val="22"/>
          <w:lang w:val="nl-NL"/>
        </w:rPr>
      </w:pPr>
    </w:p>
    <w:p w14:paraId="3D1BDFBA"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De Minister van Justitie kan aan personen die ontplofbare stoffen vervoeren, opslaan, gebruiken en voorhanden hebben bij wijze van beroep of bedrijf een vergunning tot wederopzegg</w:t>
      </w:r>
      <w:r>
        <w:rPr>
          <w:rFonts w:ascii="Palatino Linotype" w:hAnsi="Palatino Linotype"/>
          <w:sz w:val="22"/>
          <w:szCs w:val="22"/>
          <w:lang w:val="nl-NL"/>
        </w:rPr>
        <w:t>ing</w:t>
      </w:r>
      <w:r w:rsidRPr="005C0336">
        <w:rPr>
          <w:rFonts w:ascii="Palatino Linotype" w:hAnsi="Palatino Linotype"/>
          <w:sz w:val="22"/>
          <w:szCs w:val="22"/>
          <w:lang w:val="nl-NL"/>
        </w:rPr>
        <w:t xml:space="preserve"> toe verlenen.</w:t>
      </w:r>
    </w:p>
    <w:p w14:paraId="7162B79C"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Aan deze vergunning kunnen voorwaarden verbonden worden.</w:t>
      </w:r>
    </w:p>
    <w:p w14:paraId="732AE217" w14:textId="77777777" w:rsidR="00657DC2" w:rsidRDefault="00657DC2" w:rsidP="00657DC2">
      <w:pPr>
        <w:suppressAutoHyphens/>
        <w:jc w:val="center"/>
        <w:rPr>
          <w:rFonts w:ascii="Palatino Linotype" w:hAnsi="Palatino Linotype"/>
          <w:sz w:val="22"/>
          <w:szCs w:val="22"/>
          <w:lang w:val="nl-NL"/>
        </w:rPr>
      </w:pPr>
    </w:p>
    <w:p w14:paraId="4F308776" w14:textId="77777777" w:rsidR="00657DC2" w:rsidRDefault="00657DC2" w:rsidP="00657DC2">
      <w:pPr>
        <w:suppressAutoHyphens/>
        <w:jc w:val="center"/>
        <w:rPr>
          <w:rFonts w:ascii="Palatino Linotype" w:hAnsi="Palatino Linotype"/>
          <w:sz w:val="22"/>
          <w:szCs w:val="22"/>
          <w:lang w:val="nl-NL"/>
        </w:rPr>
      </w:pPr>
      <w:r w:rsidRPr="003C2A57">
        <w:rPr>
          <w:rFonts w:ascii="Palatino Linotype" w:hAnsi="Palatino Linotype"/>
          <w:sz w:val="22"/>
          <w:szCs w:val="22"/>
          <w:lang w:val="nl-NL"/>
        </w:rPr>
        <w:t>Hoofdstuk III</w:t>
      </w:r>
    </w:p>
    <w:p w14:paraId="13C9A47E" w14:textId="77777777" w:rsidR="00657DC2" w:rsidRDefault="00657DC2" w:rsidP="00657DC2">
      <w:pPr>
        <w:suppressAutoHyphens/>
        <w:jc w:val="center"/>
        <w:rPr>
          <w:rFonts w:ascii="Palatino Linotype" w:hAnsi="Palatino Linotype"/>
          <w:sz w:val="22"/>
          <w:szCs w:val="22"/>
          <w:lang w:val="nl-NL"/>
        </w:rPr>
      </w:pPr>
      <w:r w:rsidRPr="003C2A57">
        <w:rPr>
          <w:rFonts w:ascii="Palatino Linotype" w:hAnsi="Palatino Linotype"/>
          <w:sz w:val="22"/>
          <w:szCs w:val="22"/>
          <w:lang w:val="nl-NL"/>
        </w:rPr>
        <w:t>Van de in-, uit- en doorvoer</w:t>
      </w:r>
    </w:p>
    <w:p w14:paraId="39B83B75" w14:textId="77777777" w:rsidR="00657DC2" w:rsidRPr="003C2A57" w:rsidRDefault="00657DC2" w:rsidP="00657DC2">
      <w:pPr>
        <w:suppressAutoHyphens/>
        <w:jc w:val="center"/>
        <w:rPr>
          <w:rFonts w:ascii="Palatino Linotype" w:hAnsi="Palatino Linotype"/>
          <w:sz w:val="22"/>
          <w:szCs w:val="22"/>
          <w:lang w:val="nl-NL"/>
        </w:rPr>
      </w:pPr>
    </w:p>
    <w:p w14:paraId="6BCDCE7E" w14:textId="77777777" w:rsidR="00657DC2" w:rsidRDefault="00657DC2" w:rsidP="00657DC2">
      <w:pPr>
        <w:suppressAutoHyphens/>
        <w:jc w:val="center"/>
        <w:rPr>
          <w:rFonts w:ascii="Palatino Linotype" w:hAnsi="Palatino Linotype"/>
          <w:sz w:val="22"/>
          <w:szCs w:val="22"/>
          <w:lang w:val="nl-NL"/>
        </w:rPr>
      </w:pPr>
      <w:r w:rsidRPr="003C2A57">
        <w:rPr>
          <w:rFonts w:ascii="Palatino Linotype" w:hAnsi="Palatino Linotype"/>
          <w:sz w:val="22"/>
          <w:szCs w:val="22"/>
          <w:lang w:val="nl-NL"/>
        </w:rPr>
        <w:t>Artikel 7</w:t>
      </w:r>
    </w:p>
    <w:p w14:paraId="5177B38E" w14:textId="77777777" w:rsidR="00657DC2" w:rsidRPr="003C2A57" w:rsidRDefault="00657DC2" w:rsidP="00657DC2">
      <w:pPr>
        <w:suppressAutoHyphens/>
        <w:spacing w:line="200" w:lineRule="exact"/>
        <w:jc w:val="center"/>
        <w:rPr>
          <w:rFonts w:ascii="Palatino Linotype" w:hAnsi="Palatino Linotype"/>
          <w:sz w:val="22"/>
          <w:szCs w:val="22"/>
          <w:lang w:val="nl-NL"/>
        </w:rPr>
      </w:pPr>
    </w:p>
    <w:p w14:paraId="78302B1F" w14:textId="77777777" w:rsidR="00657DC2" w:rsidRDefault="00657DC2" w:rsidP="00657DC2">
      <w:pPr>
        <w:suppressAutoHyphens/>
        <w:jc w:val="both"/>
        <w:rPr>
          <w:rFonts w:ascii="Palatino Linotype" w:hAnsi="Palatino Linotype"/>
          <w:sz w:val="22"/>
          <w:szCs w:val="22"/>
          <w:lang w:val="nl-NL"/>
        </w:rPr>
      </w:pPr>
      <w:r w:rsidRPr="003C2A57">
        <w:rPr>
          <w:rFonts w:ascii="Palatino Linotype" w:hAnsi="Palatino Linotype"/>
          <w:sz w:val="22"/>
          <w:szCs w:val="22"/>
          <w:lang w:val="nl-NL"/>
        </w:rPr>
        <w:t xml:space="preserve">Behoudens het bepaalde in artikel 5, derde lid, is voor de in-, uit- en doorvoer van ontplofbare stoffen over zee en door de lucht een schriftelijke vergunning vereist, welke namens </w:t>
      </w:r>
      <w:r w:rsidRPr="003D5C25">
        <w:rPr>
          <w:rFonts w:ascii="Palatino Linotype" w:hAnsi="Palatino Linotype"/>
          <w:sz w:val="22"/>
          <w:szCs w:val="22"/>
          <w:lang w:val="nl-NL"/>
        </w:rPr>
        <w:t>de Minister van Justitie</w:t>
      </w:r>
      <w:r w:rsidRPr="003C2A57">
        <w:rPr>
          <w:rFonts w:ascii="Palatino Linotype" w:hAnsi="Palatino Linotype"/>
          <w:sz w:val="22"/>
          <w:szCs w:val="22"/>
          <w:lang w:val="nl-NL"/>
        </w:rPr>
        <w:t>, respectievelijk door de Havenmeester en door de Luchthavenmeester wordt verleend.</w:t>
      </w:r>
    </w:p>
    <w:p w14:paraId="6AF32A9D" w14:textId="77777777" w:rsidR="00657DC2" w:rsidRPr="003C2A57" w:rsidRDefault="00657DC2" w:rsidP="00657DC2">
      <w:pPr>
        <w:suppressAutoHyphens/>
        <w:spacing w:line="200" w:lineRule="exact"/>
        <w:jc w:val="center"/>
        <w:rPr>
          <w:rFonts w:ascii="Palatino Linotype" w:hAnsi="Palatino Linotype"/>
          <w:sz w:val="22"/>
          <w:szCs w:val="22"/>
          <w:lang w:val="nl-NL"/>
        </w:rPr>
      </w:pPr>
    </w:p>
    <w:p w14:paraId="0DB6A7AC" w14:textId="77777777" w:rsidR="00657DC2" w:rsidRDefault="00657DC2" w:rsidP="00657DC2">
      <w:pPr>
        <w:suppressAutoHyphens/>
        <w:jc w:val="center"/>
        <w:rPr>
          <w:rFonts w:ascii="Palatino Linotype" w:hAnsi="Palatino Linotype"/>
          <w:sz w:val="22"/>
          <w:szCs w:val="22"/>
          <w:lang w:val="nl-NL"/>
        </w:rPr>
      </w:pPr>
      <w:r w:rsidRPr="003C2A57">
        <w:rPr>
          <w:rFonts w:ascii="Palatino Linotype" w:hAnsi="Palatino Linotype"/>
          <w:sz w:val="22"/>
          <w:szCs w:val="22"/>
          <w:lang w:val="nl-NL"/>
        </w:rPr>
        <w:t>Artikel 8</w:t>
      </w:r>
    </w:p>
    <w:p w14:paraId="334B34D9" w14:textId="77777777" w:rsidR="00657DC2" w:rsidRPr="003C2A57" w:rsidRDefault="00657DC2" w:rsidP="00657DC2">
      <w:pPr>
        <w:suppressAutoHyphens/>
        <w:spacing w:line="200" w:lineRule="exact"/>
        <w:jc w:val="center"/>
        <w:rPr>
          <w:rFonts w:ascii="Palatino Linotype" w:hAnsi="Palatino Linotype"/>
          <w:sz w:val="22"/>
          <w:szCs w:val="22"/>
          <w:lang w:val="nl-NL"/>
        </w:rPr>
      </w:pPr>
    </w:p>
    <w:p w14:paraId="6737279F" w14:textId="77777777" w:rsidR="00657DC2" w:rsidRPr="00E43413" w:rsidRDefault="00657DC2" w:rsidP="00A26CFA">
      <w:pPr>
        <w:pStyle w:val="ListParagraph"/>
        <w:widowControl w:val="0"/>
        <w:numPr>
          <w:ilvl w:val="1"/>
          <w:numId w:val="6"/>
        </w:numPr>
        <w:suppressAutoHyphens/>
        <w:ind w:left="360" w:hanging="360"/>
        <w:jc w:val="both"/>
        <w:rPr>
          <w:rFonts w:ascii="Palatino Linotype" w:hAnsi="Palatino Linotype"/>
          <w:sz w:val="22"/>
          <w:szCs w:val="22"/>
        </w:rPr>
      </w:pPr>
      <w:r w:rsidRPr="00E43413">
        <w:rPr>
          <w:rFonts w:ascii="Palatino Linotype" w:hAnsi="Palatino Linotype"/>
          <w:sz w:val="22"/>
          <w:szCs w:val="22"/>
        </w:rPr>
        <w:t>Bij het verlenen van de vergunning w</w:t>
      </w:r>
      <w:r>
        <w:rPr>
          <w:rFonts w:ascii="Palatino Linotype" w:hAnsi="Palatino Linotype"/>
          <w:sz w:val="22"/>
          <w:szCs w:val="22"/>
        </w:rPr>
        <w:t>o</w:t>
      </w:r>
      <w:r w:rsidRPr="00E43413">
        <w:rPr>
          <w:rFonts w:ascii="Palatino Linotype" w:hAnsi="Palatino Linotype"/>
          <w:sz w:val="22"/>
          <w:szCs w:val="22"/>
        </w:rPr>
        <w:t>rden o.m. de volgende overwegingen in acht genomen:</w:t>
      </w:r>
    </w:p>
    <w:p w14:paraId="49F7E0D8" w14:textId="77777777" w:rsidR="00657DC2" w:rsidRPr="00E43413" w:rsidRDefault="00657DC2" w:rsidP="00A26CFA">
      <w:pPr>
        <w:pStyle w:val="ListParagraph"/>
        <w:widowControl w:val="0"/>
        <w:numPr>
          <w:ilvl w:val="0"/>
          <w:numId w:val="9"/>
        </w:numPr>
        <w:suppressAutoHyphens/>
        <w:jc w:val="both"/>
        <w:rPr>
          <w:rFonts w:ascii="Palatino Linotype" w:hAnsi="Palatino Linotype"/>
          <w:sz w:val="22"/>
          <w:szCs w:val="22"/>
        </w:rPr>
      </w:pPr>
      <w:r w:rsidRPr="00E43413">
        <w:rPr>
          <w:rFonts w:ascii="Palatino Linotype" w:hAnsi="Palatino Linotype"/>
          <w:sz w:val="22"/>
          <w:szCs w:val="22"/>
        </w:rPr>
        <w:t>of aan boord van een vaartuig alle maatregelen zijn getroffen noodzakelijk voor het veilig vervoer van ontplofbare stoffen;</w:t>
      </w:r>
    </w:p>
    <w:p w14:paraId="45798F64" w14:textId="77777777" w:rsidR="00657DC2" w:rsidRPr="00E43413" w:rsidRDefault="00657DC2" w:rsidP="00A26CFA">
      <w:pPr>
        <w:pStyle w:val="ListParagraph"/>
        <w:widowControl w:val="0"/>
        <w:numPr>
          <w:ilvl w:val="0"/>
          <w:numId w:val="9"/>
        </w:numPr>
        <w:suppressAutoHyphens/>
        <w:jc w:val="both"/>
        <w:rPr>
          <w:rFonts w:ascii="Palatino Linotype" w:hAnsi="Palatino Linotype"/>
          <w:sz w:val="22"/>
          <w:szCs w:val="22"/>
        </w:rPr>
      </w:pPr>
      <w:r w:rsidRPr="00E43413">
        <w:rPr>
          <w:rFonts w:ascii="Palatino Linotype" w:hAnsi="Palatino Linotype"/>
          <w:sz w:val="22"/>
          <w:szCs w:val="22"/>
        </w:rPr>
        <w:t>of de stoffen deugdelijk verpakt en gestuwd zijn;</w:t>
      </w:r>
    </w:p>
    <w:p w14:paraId="637ECFC2" w14:textId="77777777" w:rsidR="00657DC2" w:rsidRPr="00E43413" w:rsidRDefault="00657DC2" w:rsidP="00A26CFA">
      <w:pPr>
        <w:pStyle w:val="ListParagraph"/>
        <w:widowControl w:val="0"/>
        <w:numPr>
          <w:ilvl w:val="0"/>
          <w:numId w:val="9"/>
        </w:numPr>
        <w:suppressAutoHyphens/>
        <w:jc w:val="both"/>
        <w:rPr>
          <w:rFonts w:ascii="Palatino Linotype" w:hAnsi="Palatino Linotype"/>
          <w:sz w:val="22"/>
          <w:szCs w:val="22"/>
        </w:rPr>
      </w:pPr>
      <w:r w:rsidRPr="00E43413">
        <w:rPr>
          <w:rFonts w:ascii="Palatino Linotype" w:hAnsi="Palatino Linotype"/>
          <w:sz w:val="22"/>
          <w:szCs w:val="22"/>
        </w:rPr>
        <w:t>of andere gevaarlijke stoffen aan boord zijn of verwerkt zullen worden welke de veiligheid nadelig kunnen be</w:t>
      </w:r>
      <w:r>
        <w:rPr>
          <w:rFonts w:ascii="Sitka Text" w:hAnsi="Sitka Text"/>
          <w:sz w:val="22"/>
          <w:szCs w:val="22"/>
        </w:rPr>
        <w:t>ï</w:t>
      </w:r>
      <w:r w:rsidRPr="00E43413">
        <w:rPr>
          <w:rFonts w:ascii="Palatino Linotype" w:hAnsi="Palatino Linotype"/>
          <w:sz w:val="22"/>
          <w:szCs w:val="22"/>
        </w:rPr>
        <w:t>nvloeden;</w:t>
      </w:r>
    </w:p>
    <w:p w14:paraId="12F53CEA" w14:textId="77777777" w:rsidR="00657DC2" w:rsidRPr="00E43413" w:rsidRDefault="00657DC2" w:rsidP="00A26CFA">
      <w:pPr>
        <w:pStyle w:val="ListParagraph"/>
        <w:widowControl w:val="0"/>
        <w:numPr>
          <w:ilvl w:val="0"/>
          <w:numId w:val="9"/>
        </w:numPr>
        <w:suppressAutoHyphens/>
        <w:jc w:val="both"/>
        <w:rPr>
          <w:rFonts w:ascii="Palatino Linotype" w:hAnsi="Palatino Linotype"/>
          <w:sz w:val="22"/>
          <w:szCs w:val="22"/>
        </w:rPr>
      </w:pPr>
      <w:r w:rsidRPr="00E43413">
        <w:rPr>
          <w:rFonts w:ascii="Palatino Linotype" w:hAnsi="Palatino Linotype"/>
          <w:sz w:val="22"/>
          <w:szCs w:val="22"/>
        </w:rPr>
        <w:t>of brandgevaarlijke handelingen worden verricht;</w:t>
      </w:r>
    </w:p>
    <w:p w14:paraId="652EA503" w14:textId="77777777" w:rsidR="00657DC2" w:rsidRPr="00E43413" w:rsidRDefault="00657DC2" w:rsidP="00A26CFA">
      <w:pPr>
        <w:pStyle w:val="ListParagraph"/>
        <w:widowControl w:val="0"/>
        <w:numPr>
          <w:ilvl w:val="0"/>
          <w:numId w:val="9"/>
        </w:numPr>
        <w:suppressAutoHyphens/>
        <w:jc w:val="both"/>
        <w:rPr>
          <w:rFonts w:ascii="Palatino Linotype" w:hAnsi="Palatino Linotype"/>
          <w:sz w:val="22"/>
          <w:szCs w:val="22"/>
        </w:rPr>
      </w:pPr>
      <w:r w:rsidRPr="00E43413">
        <w:rPr>
          <w:rFonts w:ascii="Palatino Linotype" w:hAnsi="Palatino Linotype"/>
          <w:sz w:val="22"/>
          <w:szCs w:val="22"/>
        </w:rPr>
        <w:t>of ander</w:t>
      </w:r>
      <w:r>
        <w:rPr>
          <w:rFonts w:ascii="Palatino Linotype" w:hAnsi="Palatino Linotype"/>
          <w:sz w:val="22"/>
          <w:szCs w:val="22"/>
        </w:rPr>
        <w:t>s</w:t>
      </w:r>
      <w:r w:rsidRPr="00E43413">
        <w:rPr>
          <w:rFonts w:ascii="Palatino Linotype" w:hAnsi="Palatino Linotype"/>
          <w:sz w:val="22"/>
          <w:szCs w:val="22"/>
        </w:rPr>
        <w:t xml:space="preserve"> dan in het geval van overladen alle ontplofbare stoffen gestuwd zijn en blijven in de daarvoor bestemde en afgesloten ruimten;</w:t>
      </w:r>
    </w:p>
    <w:p w14:paraId="497D5348" w14:textId="77777777" w:rsidR="00657DC2" w:rsidRPr="00E43413" w:rsidRDefault="00657DC2" w:rsidP="00A26CFA">
      <w:pPr>
        <w:pStyle w:val="ListParagraph"/>
        <w:widowControl w:val="0"/>
        <w:numPr>
          <w:ilvl w:val="0"/>
          <w:numId w:val="9"/>
        </w:numPr>
        <w:suppressAutoHyphens/>
        <w:jc w:val="both"/>
        <w:rPr>
          <w:rFonts w:ascii="Palatino Linotype" w:hAnsi="Palatino Linotype"/>
          <w:sz w:val="22"/>
          <w:szCs w:val="22"/>
        </w:rPr>
      </w:pPr>
      <w:r w:rsidRPr="00E43413">
        <w:rPr>
          <w:rFonts w:ascii="Palatino Linotype" w:hAnsi="Palatino Linotype"/>
          <w:sz w:val="22"/>
          <w:szCs w:val="22"/>
        </w:rPr>
        <w:t>of het verkeer in de zeehaven of op de luchthaven ten tijde van de invoer, doorvoer of vervoer van de ontplofbare stoffen zulks toelaat;</w:t>
      </w:r>
    </w:p>
    <w:p w14:paraId="67F0E046" w14:textId="77777777" w:rsidR="00657DC2" w:rsidRPr="00E43413" w:rsidRDefault="00657DC2" w:rsidP="00A26CFA">
      <w:pPr>
        <w:pStyle w:val="ListParagraph"/>
        <w:widowControl w:val="0"/>
        <w:numPr>
          <w:ilvl w:val="0"/>
          <w:numId w:val="9"/>
        </w:numPr>
        <w:suppressAutoHyphens/>
        <w:jc w:val="both"/>
        <w:rPr>
          <w:rFonts w:ascii="Palatino Linotype" w:hAnsi="Palatino Linotype"/>
          <w:sz w:val="22"/>
          <w:szCs w:val="22"/>
        </w:rPr>
      </w:pPr>
      <w:r w:rsidRPr="00E43413">
        <w:rPr>
          <w:rFonts w:ascii="Palatino Linotype" w:hAnsi="Palatino Linotype"/>
          <w:sz w:val="22"/>
          <w:szCs w:val="22"/>
        </w:rPr>
        <w:lastRenderedPageBreak/>
        <w:t>de ligplaats, welke het vaartuig wenst te kiezen;</w:t>
      </w:r>
    </w:p>
    <w:p w14:paraId="1ED8C595" w14:textId="77777777" w:rsidR="00657DC2" w:rsidRPr="00E43413" w:rsidRDefault="00657DC2" w:rsidP="00A26CFA">
      <w:pPr>
        <w:pStyle w:val="ListParagraph"/>
        <w:widowControl w:val="0"/>
        <w:numPr>
          <w:ilvl w:val="0"/>
          <w:numId w:val="9"/>
        </w:numPr>
        <w:suppressAutoHyphens/>
        <w:jc w:val="both"/>
        <w:rPr>
          <w:rFonts w:ascii="Palatino Linotype" w:hAnsi="Palatino Linotype"/>
          <w:sz w:val="22"/>
          <w:szCs w:val="22"/>
        </w:rPr>
      </w:pPr>
      <w:r w:rsidRPr="00E43413">
        <w:rPr>
          <w:rFonts w:ascii="Palatino Linotype" w:hAnsi="Palatino Linotype"/>
          <w:sz w:val="22"/>
          <w:szCs w:val="22"/>
        </w:rPr>
        <w:t>de staanplaats, welke het luchtvaartuig wenst te kiezen.</w:t>
      </w:r>
    </w:p>
    <w:p w14:paraId="7D20AB09" w14:textId="77777777" w:rsidR="00657DC2" w:rsidRDefault="00657DC2" w:rsidP="00657DC2">
      <w:pPr>
        <w:suppressAutoHyphens/>
        <w:jc w:val="center"/>
        <w:rPr>
          <w:rFonts w:ascii="Palatino Linotype" w:hAnsi="Palatino Linotype"/>
          <w:sz w:val="22"/>
          <w:szCs w:val="22"/>
          <w:lang w:val="nl-NL"/>
        </w:rPr>
      </w:pPr>
    </w:p>
    <w:p w14:paraId="694E642A" w14:textId="77777777" w:rsidR="00657DC2" w:rsidRDefault="00657DC2" w:rsidP="00657DC2">
      <w:pPr>
        <w:suppressAutoHyphens/>
        <w:jc w:val="center"/>
        <w:rPr>
          <w:rFonts w:ascii="Palatino Linotype" w:hAnsi="Palatino Linotype"/>
          <w:sz w:val="22"/>
          <w:szCs w:val="22"/>
          <w:lang w:val="nl-NL"/>
        </w:rPr>
      </w:pPr>
      <w:r w:rsidRPr="003C2A57">
        <w:rPr>
          <w:rFonts w:ascii="Palatino Linotype" w:hAnsi="Palatino Linotype"/>
          <w:sz w:val="22"/>
          <w:szCs w:val="22"/>
          <w:lang w:val="nl-NL"/>
        </w:rPr>
        <w:t>Artikel 9</w:t>
      </w:r>
    </w:p>
    <w:p w14:paraId="7F658EAC" w14:textId="77777777" w:rsidR="00657DC2" w:rsidRPr="003C2A57" w:rsidRDefault="00657DC2" w:rsidP="00657DC2">
      <w:pPr>
        <w:suppressAutoHyphens/>
        <w:jc w:val="center"/>
        <w:rPr>
          <w:rFonts w:ascii="Palatino Linotype" w:hAnsi="Palatino Linotype"/>
          <w:sz w:val="22"/>
          <w:szCs w:val="22"/>
          <w:lang w:val="nl-NL"/>
        </w:rPr>
      </w:pPr>
    </w:p>
    <w:p w14:paraId="761F6081" w14:textId="77777777" w:rsidR="00657DC2" w:rsidRPr="00E43413" w:rsidRDefault="00657DC2" w:rsidP="00A26CFA">
      <w:pPr>
        <w:pStyle w:val="ListParagraph"/>
        <w:widowControl w:val="0"/>
        <w:numPr>
          <w:ilvl w:val="0"/>
          <w:numId w:val="10"/>
        </w:numPr>
        <w:suppressAutoHyphens/>
        <w:jc w:val="both"/>
        <w:rPr>
          <w:rFonts w:ascii="Palatino Linotype" w:hAnsi="Palatino Linotype"/>
          <w:sz w:val="22"/>
          <w:szCs w:val="22"/>
        </w:rPr>
      </w:pPr>
      <w:r w:rsidRPr="00E43413">
        <w:rPr>
          <w:rFonts w:ascii="Palatino Linotype" w:hAnsi="Palatino Linotype"/>
          <w:sz w:val="22"/>
          <w:szCs w:val="22"/>
        </w:rPr>
        <w:t xml:space="preserve">De </w:t>
      </w:r>
      <w:r w:rsidRPr="003D5C25">
        <w:rPr>
          <w:rFonts w:ascii="Palatino Linotype" w:hAnsi="Palatino Linotype"/>
          <w:sz w:val="22"/>
          <w:szCs w:val="22"/>
        </w:rPr>
        <w:t>Minister van Justitie</w:t>
      </w:r>
      <w:r w:rsidRPr="00E43413">
        <w:rPr>
          <w:rFonts w:ascii="Palatino Linotype" w:hAnsi="Palatino Linotype"/>
          <w:sz w:val="22"/>
          <w:szCs w:val="22"/>
        </w:rPr>
        <w:t xml:space="preserve"> stelt nadere richtlijnen vast die bij het verlenen van </w:t>
      </w:r>
      <w:r>
        <w:rPr>
          <w:rFonts w:ascii="Palatino Linotype" w:hAnsi="Palatino Linotype"/>
          <w:sz w:val="22"/>
          <w:szCs w:val="22"/>
        </w:rPr>
        <w:t>de vergunning door de Havenmees</w:t>
      </w:r>
      <w:r w:rsidRPr="00E43413">
        <w:rPr>
          <w:rFonts w:ascii="Palatino Linotype" w:hAnsi="Palatino Linotype"/>
          <w:sz w:val="22"/>
          <w:szCs w:val="22"/>
        </w:rPr>
        <w:t>ter respectievelijk de Luchthavenmeester dienen te worden gevolgd.</w:t>
      </w:r>
    </w:p>
    <w:p w14:paraId="2CC6372A" w14:textId="77777777" w:rsidR="00657DC2" w:rsidRPr="00E43413" w:rsidRDefault="00657DC2" w:rsidP="00A26CFA">
      <w:pPr>
        <w:pStyle w:val="ListParagraph"/>
        <w:widowControl w:val="0"/>
        <w:numPr>
          <w:ilvl w:val="0"/>
          <w:numId w:val="10"/>
        </w:numPr>
        <w:suppressAutoHyphens/>
        <w:jc w:val="both"/>
        <w:rPr>
          <w:rFonts w:ascii="Palatino Linotype" w:hAnsi="Palatino Linotype"/>
          <w:sz w:val="22"/>
          <w:szCs w:val="22"/>
        </w:rPr>
      </w:pPr>
      <w:r w:rsidRPr="00E43413">
        <w:rPr>
          <w:rFonts w:ascii="Palatino Linotype" w:hAnsi="Palatino Linotype"/>
          <w:sz w:val="22"/>
          <w:szCs w:val="22"/>
        </w:rPr>
        <w:t>Hierbij bepaalt h</w:t>
      </w:r>
      <w:r>
        <w:rPr>
          <w:rFonts w:ascii="Palatino Linotype" w:hAnsi="Palatino Linotype"/>
          <w:sz w:val="22"/>
          <w:szCs w:val="22"/>
        </w:rPr>
        <w:t>ij de maximale hoeveelheden ont</w:t>
      </w:r>
      <w:r w:rsidRPr="00E43413">
        <w:rPr>
          <w:rFonts w:ascii="Palatino Linotype" w:hAnsi="Palatino Linotype"/>
          <w:sz w:val="22"/>
          <w:szCs w:val="22"/>
        </w:rPr>
        <w:t>plofbare stof van iedere s</w:t>
      </w:r>
      <w:r>
        <w:rPr>
          <w:rFonts w:ascii="Palatino Linotype" w:hAnsi="Palatino Linotype"/>
          <w:sz w:val="22"/>
          <w:szCs w:val="22"/>
        </w:rPr>
        <w:t>o</w:t>
      </w:r>
      <w:r w:rsidRPr="00E43413">
        <w:rPr>
          <w:rFonts w:ascii="Palatino Linotype" w:hAnsi="Palatino Linotype"/>
          <w:sz w:val="22"/>
          <w:szCs w:val="22"/>
        </w:rPr>
        <w:t>ort d</w:t>
      </w:r>
      <w:r>
        <w:rPr>
          <w:rFonts w:ascii="Palatino Linotype" w:hAnsi="Palatino Linotype"/>
          <w:sz w:val="22"/>
          <w:szCs w:val="22"/>
        </w:rPr>
        <w:t>ie in-, uit- en doorge</w:t>
      </w:r>
      <w:r w:rsidRPr="00E43413">
        <w:rPr>
          <w:rFonts w:ascii="Palatino Linotype" w:hAnsi="Palatino Linotype"/>
          <w:sz w:val="22"/>
          <w:szCs w:val="22"/>
        </w:rPr>
        <w:t>voerd mogen worden, alsmede de lig- of staanplaatsen van de vaartuigen waarin die stoffen zich bevinden.</w:t>
      </w:r>
    </w:p>
    <w:p w14:paraId="4B3F1B4D" w14:textId="77777777" w:rsidR="00657DC2" w:rsidRPr="003C2A57" w:rsidRDefault="00657DC2" w:rsidP="00657DC2">
      <w:pPr>
        <w:suppressAutoHyphens/>
        <w:jc w:val="center"/>
        <w:rPr>
          <w:rFonts w:ascii="Palatino Linotype" w:hAnsi="Palatino Linotype"/>
          <w:sz w:val="22"/>
          <w:szCs w:val="22"/>
          <w:lang w:val="nl-NL"/>
        </w:rPr>
      </w:pPr>
    </w:p>
    <w:p w14:paraId="4F073908" w14:textId="77777777" w:rsidR="00657DC2" w:rsidRDefault="00657DC2" w:rsidP="00657DC2">
      <w:pPr>
        <w:suppressAutoHyphens/>
        <w:jc w:val="center"/>
        <w:rPr>
          <w:rFonts w:ascii="Palatino Linotype" w:hAnsi="Palatino Linotype"/>
          <w:sz w:val="22"/>
          <w:szCs w:val="22"/>
          <w:lang w:val="nl-NL"/>
        </w:rPr>
      </w:pPr>
      <w:r w:rsidRPr="003C2A57">
        <w:rPr>
          <w:rFonts w:ascii="Palatino Linotype" w:hAnsi="Palatino Linotype"/>
          <w:sz w:val="22"/>
          <w:szCs w:val="22"/>
          <w:lang w:val="nl-NL"/>
        </w:rPr>
        <w:t>Artikel 10</w:t>
      </w:r>
    </w:p>
    <w:p w14:paraId="6323BC80" w14:textId="77777777" w:rsidR="00657DC2" w:rsidRPr="003C2A57" w:rsidRDefault="00657DC2" w:rsidP="00657DC2">
      <w:pPr>
        <w:suppressAutoHyphens/>
        <w:jc w:val="center"/>
        <w:rPr>
          <w:rFonts w:ascii="Palatino Linotype" w:hAnsi="Palatino Linotype"/>
          <w:sz w:val="22"/>
          <w:szCs w:val="22"/>
          <w:lang w:val="nl-NL"/>
        </w:rPr>
      </w:pPr>
    </w:p>
    <w:p w14:paraId="6D03571C" w14:textId="77777777" w:rsidR="00657DC2" w:rsidRDefault="00657DC2" w:rsidP="00657DC2">
      <w:pPr>
        <w:suppressAutoHyphens/>
        <w:jc w:val="both"/>
        <w:rPr>
          <w:rFonts w:ascii="Palatino Linotype" w:hAnsi="Palatino Linotype"/>
          <w:sz w:val="22"/>
          <w:szCs w:val="22"/>
          <w:lang w:val="nl-NL"/>
        </w:rPr>
      </w:pPr>
      <w:r w:rsidRPr="003C2A57">
        <w:rPr>
          <w:rFonts w:ascii="Palatino Linotype" w:hAnsi="Palatino Linotype"/>
          <w:sz w:val="22"/>
          <w:szCs w:val="22"/>
          <w:lang w:val="nl-NL"/>
        </w:rPr>
        <w:t>Door de vertegen</w:t>
      </w:r>
      <w:r>
        <w:rPr>
          <w:rFonts w:ascii="Palatino Linotype" w:hAnsi="Palatino Linotype"/>
          <w:sz w:val="22"/>
          <w:szCs w:val="22"/>
          <w:lang w:val="nl-NL"/>
        </w:rPr>
        <w:t>woordiger of reder dient ten behoe</w:t>
      </w:r>
      <w:r w:rsidRPr="003C2A57">
        <w:rPr>
          <w:rFonts w:ascii="Palatino Linotype" w:hAnsi="Palatino Linotype"/>
          <w:sz w:val="22"/>
          <w:szCs w:val="22"/>
          <w:lang w:val="nl-NL"/>
        </w:rPr>
        <w:t>ve van een vaartuig waarmee ontplofbare stoffen in-, uit- en doorgevoerd wo</w:t>
      </w:r>
      <w:r>
        <w:rPr>
          <w:rFonts w:ascii="Palatino Linotype" w:hAnsi="Palatino Linotype"/>
          <w:sz w:val="22"/>
          <w:szCs w:val="22"/>
          <w:lang w:val="nl-NL"/>
        </w:rPr>
        <w:t xml:space="preserve">rden, tijdig een vergunning, als </w:t>
      </w:r>
      <w:r w:rsidRPr="003C2A57">
        <w:rPr>
          <w:rFonts w:ascii="Palatino Linotype" w:hAnsi="Palatino Linotype"/>
          <w:sz w:val="22"/>
          <w:szCs w:val="22"/>
          <w:lang w:val="nl-NL"/>
        </w:rPr>
        <w:t>bedoeld in artikel 7, te worden aangevraagd, onder opgave van de s</w:t>
      </w:r>
      <w:r>
        <w:rPr>
          <w:rFonts w:ascii="Palatino Linotype" w:hAnsi="Palatino Linotype"/>
          <w:sz w:val="22"/>
          <w:szCs w:val="22"/>
          <w:lang w:val="nl-NL"/>
        </w:rPr>
        <w:t>o</w:t>
      </w:r>
      <w:r w:rsidRPr="003C2A57">
        <w:rPr>
          <w:rFonts w:ascii="Palatino Linotype" w:hAnsi="Palatino Linotype"/>
          <w:sz w:val="22"/>
          <w:szCs w:val="22"/>
          <w:lang w:val="nl-NL"/>
        </w:rPr>
        <w:t>ort en hoeveelheid ontplofbare stof, hoe de stoffen aan boord zijn gestuwd of geladen c.q. waar en hoe deze stoffen aan boord gestuwd of geladen zullen worden, waar het vaartuig ligg</w:t>
      </w:r>
      <w:r>
        <w:rPr>
          <w:rFonts w:ascii="Palatino Linotype" w:hAnsi="Palatino Linotype"/>
          <w:sz w:val="22"/>
          <w:szCs w:val="22"/>
          <w:lang w:val="nl-NL"/>
        </w:rPr>
        <w:t>ing of staanplaats wenst te kie</w:t>
      </w:r>
      <w:r w:rsidRPr="003C2A57">
        <w:rPr>
          <w:rFonts w:ascii="Palatino Linotype" w:hAnsi="Palatino Linotype"/>
          <w:sz w:val="22"/>
          <w:szCs w:val="22"/>
          <w:lang w:val="nl-NL"/>
        </w:rPr>
        <w:t>zen, en de maximum tijdsduur van het vaartuig in de haven, baai of luchthaven, onder mededeling van welke andere gevaarlijke stoffen zich eventueel aan boord bevinden, alsmede de plaats va</w:t>
      </w:r>
      <w:r>
        <w:rPr>
          <w:rFonts w:ascii="Palatino Linotype" w:hAnsi="Palatino Linotype"/>
          <w:sz w:val="22"/>
          <w:szCs w:val="22"/>
          <w:lang w:val="nl-NL"/>
        </w:rPr>
        <w:t>n bestemming van de hier genoem</w:t>
      </w:r>
      <w:r w:rsidRPr="003C2A57">
        <w:rPr>
          <w:rFonts w:ascii="Palatino Linotype" w:hAnsi="Palatino Linotype"/>
          <w:sz w:val="22"/>
          <w:szCs w:val="22"/>
          <w:lang w:val="nl-NL"/>
        </w:rPr>
        <w:t>de stoffen.</w:t>
      </w:r>
    </w:p>
    <w:p w14:paraId="3431BA7E" w14:textId="77777777" w:rsidR="00657DC2" w:rsidRDefault="00657DC2" w:rsidP="00657DC2">
      <w:pPr>
        <w:suppressAutoHyphens/>
        <w:jc w:val="center"/>
        <w:rPr>
          <w:rFonts w:ascii="Palatino Linotype" w:hAnsi="Palatino Linotype"/>
          <w:sz w:val="22"/>
          <w:szCs w:val="22"/>
          <w:lang w:val="nl-NL"/>
        </w:rPr>
      </w:pPr>
    </w:p>
    <w:p w14:paraId="72CC4E36" w14:textId="77777777" w:rsidR="00657DC2" w:rsidRDefault="00657DC2" w:rsidP="00657DC2">
      <w:pPr>
        <w:suppressAutoHyphens/>
        <w:jc w:val="center"/>
        <w:rPr>
          <w:rFonts w:ascii="Palatino Linotype" w:hAnsi="Palatino Linotype"/>
          <w:sz w:val="22"/>
          <w:szCs w:val="22"/>
          <w:lang w:val="nl-NL"/>
        </w:rPr>
      </w:pPr>
      <w:r w:rsidRPr="00677083">
        <w:rPr>
          <w:rFonts w:ascii="Palatino Linotype" w:hAnsi="Palatino Linotype"/>
          <w:sz w:val="22"/>
          <w:szCs w:val="22"/>
          <w:lang w:val="nl-NL"/>
        </w:rPr>
        <w:t>Artikel 11</w:t>
      </w:r>
    </w:p>
    <w:p w14:paraId="22E150AD" w14:textId="77777777" w:rsidR="00657DC2" w:rsidRPr="00677083" w:rsidRDefault="00657DC2" w:rsidP="00657DC2">
      <w:pPr>
        <w:suppressAutoHyphens/>
        <w:jc w:val="center"/>
        <w:rPr>
          <w:rFonts w:ascii="Palatino Linotype" w:hAnsi="Palatino Linotype"/>
          <w:sz w:val="22"/>
          <w:szCs w:val="22"/>
          <w:lang w:val="nl-NL"/>
        </w:rPr>
      </w:pPr>
    </w:p>
    <w:p w14:paraId="38E0B56B"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Op een met ontplofbare stoffen geladen zeeschip moeten zich overdag bevinden twee vlaggen B van het internationale seinboek, loodrecht boven elkaar op een onderlinge afstand van tenminste 1 meter en ten hoogste 4 meter.</w:t>
      </w:r>
    </w:p>
    <w:p w14:paraId="1F9CA908"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 xml:space="preserve">‘s Nachts moeten op een, met ontplofbare stoffen geladen zeeschip, branden twee helderrode </w:t>
      </w:r>
      <w:proofErr w:type="spellStart"/>
      <w:r w:rsidRPr="005C0336">
        <w:rPr>
          <w:rFonts w:ascii="Palatino Linotype" w:hAnsi="Palatino Linotype"/>
          <w:sz w:val="22"/>
          <w:szCs w:val="22"/>
          <w:lang w:val="nl-NL"/>
        </w:rPr>
        <w:t>rondschijnende</w:t>
      </w:r>
      <w:proofErr w:type="spellEnd"/>
      <w:r w:rsidRPr="005C0336">
        <w:rPr>
          <w:rFonts w:ascii="Palatino Linotype" w:hAnsi="Palatino Linotype"/>
          <w:sz w:val="22"/>
          <w:szCs w:val="22"/>
          <w:lang w:val="nl-NL"/>
        </w:rPr>
        <w:t xml:space="preserve"> lichten op een onderlinge afstand van tenminste 1 meter en ten hoogste 4 meter even hoog geplaatst en van een zodanige sterkte, dat zij op een afstand van 500 meter goed zichtbaar zijn.</w:t>
      </w:r>
    </w:p>
    <w:p w14:paraId="580D659B"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De in dit artikel bedoelde vlaggen en lichten moeten op of boven het zeeschip zijn aangebracht op een plaats waar ze rondom het best gezien kunnen worden.</w:t>
      </w:r>
    </w:p>
    <w:p w14:paraId="14FFD303" w14:textId="77777777" w:rsidR="00657DC2" w:rsidRDefault="00657DC2" w:rsidP="00657DC2">
      <w:pPr>
        <w:suppressAutoHyphens/>
        <w:jc w:val="center"/>
        <w:rPr>
          <w:rFonts w:ascii="Palatino Linotype" w:hAnsi="Palatino Linotype"/>
          <w:sz w:val="22"/>
          <w:szCs w:val="22"/>
          <w:lang w:val="nl-NL"/>
        </w:rPr>
      </w:pPr>
    </w:p>
    <w:p w14:paraId="354EDC8D" w14:textId="77777777" w:rsidR="00657DC2" w:rsidRDefault="00657DC2" w:rsidP="00657DC2">
      <w:pPr>
        <w:suppressAutoHyphens/>
        <w:jc w:val="center"/>
        <w:rPr>
          <w:rFonts w:ascii="Palatino Linotype" w:hAnsi="Palatino Linotype"/>
          <w:sz w:val="22"/>
          <w:szCs w:val="22"/>
          <w:lang w:val="nl-NL"/>
        </w:rPr>
      </w:pPr>
      <w:r w:rsidRPr="008B4147">
        <w:rPr>
          <w:rFonts w:ascii="Palatino Linotype" w:hAnsi="Palatino Linotype"/>
          <w:sz w:val="22"/>
          <w:szCs w:val="22"/>
          <w:lang w:val="nl-NL"/>
        </w:rPr>
        <w:t>Artikel 12</w:t>
      </w:r>
    </w:p>
    <w:p w14:paraId="2D6FEB7C" w14:textId="77777777" w:rsidR="00657DC2" w:rsidRPr="008B4147" w:rsidRDefault="00657DC2" w:rsidP="00657DC2">
      <w:pPr>
        <w:suppressAutoHyphens/>
        <w:jc w:val="center"/>
        <w:rPr>
          <w:rFonts w:ascii="Palatino Linotype" w:hAnsi="Palatino Linotype"/>
          <w:sz w:val="22"/>
          <w:szCs w:val="22"/>
          <w:lang w:val="nl-NL"/>
        </w:rPr>
      </w:pPr>
    </w:p>
    <w:p w14:paraId="39A9BADB"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Indien een met ontplofbare stoffen geladen vaartuig, dat zich reeds binnen de haven of baai bevindt, gevaar oplevert voor de veiligheid, kan de Havenmeester beslissen dat het vaartuig onmiddellijk de haven of baai dient te verlaten.</w:t>
      </w:r>
    </w:p>
    <w:p w14:paraId="3F722FFC"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 xml:space="preserve">In geval dit vaartuig uit de haven verwijderd wordt, kan het toegestaan worden zijn werkzaamheden in </w:t>
      </w:r>
      <w:r w:rsidRPr="005C0336">
        <w:rPr>
          <w:rFonts w:ascii="Sitka Text" w:hAnsi="Sitka Text"/>
          <w:sz w:val="22"/>
          <w:szCs w:val="22"/>
          <w:lang w:val="nl-NL"/>
        </w:rPr>
        <w:t>éé</w:t>
      </w:r>
      <w:r w:rsidRPr="005C0336">
        <w:rPr>
          <w:rFonts w:ascii="Palatino Linotype" w:hAnsi="Palatino Linotype"/>
          <w:sz w:val="22"/>
          <w:szCs w:val="22"/>
          <w:lang w:val="nl-NL"/>
        </w:rPr>
        <w:t>n van de baaien voort te zetten.</w:t>
      </w:r>
    </w:p>
    <w:p w14:paraId="1AA7BAE1"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Indien een met ontplofbare stoffen geladen luchtvaartuig, dat zich reeds op de luchthaven bevindt, naar het oordeel van de Luchthavenmeester gevaar voor goederen of personen oplevert kan hij gelasten dat of wel de stoffen uit het luchtvaartuig worden verwijderd en overgebracht naar een daartoe bestemde opslagplaats of dat het luchtvaartuig de luchthaven moet verlaten.</w:t>
      </w:r>
    </w:p>
    <w:p w14:paraId="2FB90588" w14:textId="77777777" w:rsidR="00657DC2" w:rsidRDefault="00657DC2" w:rsidP="00657DC2">
      <w:pPr>
        <w:suppressAutoHyphens/>
        <w:jc w:val="center"/>
        <w:rPr>
          <w:rFonts w:ascii="Palatino Linotype" w:hAnsi="Palatino Linotype"/>
          <w:sz w:val="22"/>
          <w:szCs w:val="22"/>
          <w:lang w:val="nl-NL"/>
        </w:rPr>
      </w:pPr>
    </w:p>
    <w:p w14:paraId="68160A4C" w14:textId="77777777" w:rsidR="00657DC2" w:rsidRDefault="00657DC2" w:rsidP="00657DC2">
      <w:pPr>
        <w:suppressAutoHyphens/>
        <w:jc w:val="center"/>
        <w:rPr>
          <w:rFonts w:ascii="Palatino Linotype" w:hAnsi="Palatino Linotype"/>
          <w:sz w:val="22"/>
          <w:szCs w:val="22"/>
          <w:lang w:val="nl-NL"/>
        </w:rPr>
      </w:pPr>
      <w:r w:rsidRPr="008B4147">
        <w:rPr>
          <w:rFonts w:ascii="Palatino Linotype" w:hAnsi="Palatino Linotype"/>
          <w:sz w:val="22"/>
          <w:szCs w:val="22"/>
          <w:lang w:val="nl-NL"/>
        </w:rPr>
        <w:lastRenderedPageBreak/>
        <w:t>Artikel 13</w:t>
      </w:r>
    </w:p>
    <w:p w14:paraId="3095E1EC" w14:textId="77777777" w:rsidR="00657DC2" w:rsidRPr="008B4147" w:rsidRDefault="00657DC2" w:rsidP="00657DC2">
      <w:pPr>
        <w:suppressAutoHyphens/>
        <w:jc w:val="center"/>
        <w:rPr>
          <w:rFonts w:ascii="Palatino Linotype" w:hAnsi="Palatino Linotype"/>
          <w:sz w:val="22"/>
          <w:szCs w:val="22"/>
          <w:lang w:val="nl-NL"/>
        </w:rPr>
      </w:pPr>
    </w:p>
    <w:p w14:paraId="0108EC30"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 xml:space="preserve">Aan boord van vaartuigen met ontplofbare stoffen mogen geen </w:t>
      </w:r>
      <w:r w:rsidRPr="00144C13">
        <w:rPr>
          <w:rFonts w:ascii="Palatino Linotype" w:hAnsi="Palatino Linotype"/>
          <w:sz w:val="22"/>
          <w:szCs w:val="22"/>
          <w:lang w:val="nl-NL"/>
        </w:rPr>
        <w:t>reparati</w:t>
      </w:r>
      <w:r w:rsidRPr="00144C13">
        <w:rPr>
          <w:rFonts w:ascii="Sitka Text" w:hAnsi="Sitka Text"/>
          <w:sz w:val="22"/>
          <w:szCs w:val="22"/>
          <w:lang w:val="nl-NL"/>
        </w:rPr>
        <w:t>e</w:t>
      </w:r>
      <w:r w:rsidRPr="00144C13">
        <w:rPr>
          <w:rFonts w:ascii="Palatino Linotype" w:hAnsi="Palatino Linotype"/>
          <w:sz w:val="22"/>
          <w:szCs w:val="22"/>
          <w:lang w:val="nl-NL"/>
        </w:rPr>
        <w:t>s</w:t>
      </w:r>
      <w:r w:rsidRPr="005C0336">
        <w:rPr>
          <w:rFonts w:ascii="Palatino Linotype" w:hAnsi="Palatino Linotype"/>
          <w:sz w:val="22"/>
          <w:szCs w:val="22"/>
          <w:lang w:val="nl-NL"/>
        </w:rPr>
        <w:t xml:space="preserve"> of handelingen, die door de aanwezigheid van ontplofbare stoffen de veiligheid in gevaar brengen, worden verricht zonder toestemming van de Havenmeester c.q. de Luchthavenmeester.</w:t>
      </w:r>
    </w:p>
    <w:p w14:paraId="4E598B8F"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Indien tijdens het laden, het lossen of het vervoer op de binnenwateren op enigerlei wijze de veiligheid in gevaar wordt gebracht is een ieder verplicht gevolg te geven aan de door of vanwege de Havenmeester gegeven bevelen.</w:t>
      </w:r>
    </w:p>
    <w:p w14:paraId="5C4BC78A" w14:textId="77777777" w:rsidR="00657DC2" w:rsidRDefault="00657DC2" w:rsidP="00657DC2">
      <w:pPr>
        <w:suppressAutoHyphens/>
        <w:jc w:val="center"/>
        <w:rPr>
          <w:rFonts w:ascii="Palatino Linotype" w:hAnsi="Palatino Linotype"/>
          <w:sz w:val="22"/>
          <w:szCs w:val="22"/>
          <w:lang w:val="nl-NL"/>
        </w:rPr>
      </w:pPr>
    </w:p>
    <w:p w14:paraId="6232CF39" w14:textId="77777777" w:rsidR="00657DC2" w:rsidRDefault="00657DC2" w:rsidP="00657DC2">
      <w:pPr>
        <w:suppressAutoHyphens/>
        <w:jc w:val="center"/>
        <w:rPr>
          <w:rFonts w:ascii="Palatino Linotype" w:hAnsi="Palatino Linotype"/>
          <w:sz w:val="22"/>
          <w:szCs w:val="22"/>
          <w:lang w:val="nl-NL"/>
        </w:rPr>
      </w:pPr>
      <w:r w:rsidRPr="008B4147">
        <w:rPr>
          <w:rFonts w:ascii="Palatino Linotype" w:hAnsi="Palatino Linotype"/>
          <w:sz w:val="22"/>
          <w:szCs w:val="22"/>
          <w:lang w:val="nl-NL"/>
        </w:rPr>
        <w:t>Artikel 14</w:t>
      </w:r>
    </w:p>
    <w:p w14:paraId="5244B298" w14:textId="77777777" w:rsidR="00657DC2" w:rsidRPr="008B4147" w:rsidRDefault="00657DC2" w:rsidP="00657DC2">
      <w:pPr>
        <w:suppressAutoHyphens/>
        <w:jc w:val="center"/>
        <w:rPr>
          <w:rFonts w:ascii="Palatino Linotype" w:hAnsi="Palatino Linotype"/>
          <w:sz w:val="22"/>
          <w:szCs w:val="22"/>
          <w:lang w:val="nl-NL"/>
        </w:rPr>
      </w:pPr>
    </w:p>
    <w:p w14:paraId="308458D9" w14:textId="77777777" w:rsidR="00657DC2" w:rsidRDefault="00657DC2" w:rsidP="00657DC2">
      <w:pPr>
        <w:suppressAutoHyphens/>
        <w:jc w:val="both"/>
        <w:rPr>
          <w:rFonts w:ascii="Palatino Linotype" w:hAnsi="Palatino Linotype"/>
          <w:sz w:val="22"/>
          <w:szCs w:val="22"/>
          <w:lang w:val="nl-NL"/>
        </w:rPr>
      </w:pPr>
      <w:r w:rsidRPr="008B4147">
        <w:rPr>
          <w:rFonts w:ascii="Palatino Linotype" w:hAnsi="Palatino Linotype"/>
          <w:sz w:val="22"/>
          <w:szCs w:val="22"/>
          <w:lang w:val="nl-NL"/>
        </w:rPr>
        <w:t>Ontplofbare stoffen mogen alleen gelost w</w:t>
      </w:r>
      <w:r>
        <w:rPr>
          <w:rFonts w:ascii="Palatino Linotype" w:hAnsi="Palatino Linotype"/>
          <w:sz w:val="22"/>
          <w:szCs w:val="22"/>
          <w:lang w:val="nl-NL"/>
        </w:rPr>
        <w:t>o</w:t>
      </w:r>
      <w:r w:rsidRPr="008B4147">
        <w:rPr>
          <w:rFonts w:ascii="Palatino Linotype" w:hAnsi="Palatino Linotype"/>
          <w:sz w:val="22"/>
          <w:szCs w:val="22"/>
          <w:lang w:val="nl-NL"/>
        </w:rPr>
        <w:t>rden indien onmiddellijk vervoer naar een voor d</w:t>
      </w:r>
      <w:r>
        <w:rPr>
          <w:rFonts w:ascii="Palatino Linotype" w:hAnsi="Palatino Linotype"/>
          <w:sz w:val="22"/>
          <w:szCs w:val="22"/>
          <w:lang w:val="nl-NL"/>
        </w:rPr>
        <w:t>e</w:t>
      </w:r>
      <w:r w:rsidRPr="008B4147">
        <w:rPr>
          <w:rFonts w:ascii="Palatino Linotype" w:hAnsi="Palatino Linotype"/>
          <w:sz w:val="22"/>
          <w:szCs w:val="22"/>
          <w:lang w:val="nl-NL"/>
        </w:rPr>
        <w:t xml:space="preserve">ze stoffen bestemde opslagplaats gewaarborgd is, en alleen </w:t>
      </w:r>
      <w:r>
        <w:rPr>
          <w:rFonts w:ascii="Palatino Linotype" w:hAnsi="Palatino Linotype"/>
          <w:sz w:val="22"/>
          <w:szCs w:val="22"/>
          <w:lang w:val="nl-NL"/>
        </w:rPr>
        <w:t>u</w:t>
      </w:r>
      <w:r w:rsidRPr="008B4147">
        <w:rPr>
          <w:rFonts w:ascii="Palatino Linotype" w:hAnsi="Palatino Linotype"/>
          <w:sz w:val="22"/>
          <w:szCs w:val="22"/>
          <w:lang w:val="nl-NL"/>
        </w:rPr>
        <w:t xml:space="preserve">it de opslagplaats verwijderd worden indien onmiddellijke </w:t>
      </w:r>
      <w:proofErr w:type="spellStart"/>
      <w:r w:rsidRPr="008B4147">
        <w:rPr>
          <w:rFonts w:ascii="Palatino Linotype" w:hAnsi="Palatino Linotype"/>
          <w:sz w:val="22"/>
          <w:szCs w:val="22"/>
          <w:lang w:val="nl-NL"/>
        </w:rPr>
        <w:t>inlading</w:t>
      </w:r>
      <w:proofErr w:type="spellEnd"/>
      <w:r w:rsidRPr="008B4147">
        <w:rPr>
          <w:rFonts w:ascii="Palatino Linotype" w:hAnsi="Palatino Linotype"/>
          <w:sz w:val="22"/>
          <w:szCs w:val="22"/>
          <w:lang w:val="nl-NL"/>
        </w:rPr>
        <w:t xml:space="preserve"> verzekerd is.</w:t>
      </w:r>
    </w:p>
    <w:p w14:paraId="60513853" w14:textId="77777777" w:rsidR="00657DC2" w:rsidRDefault="00657DC2" w:rsidP="00657DC2">
      <w:pPr>
        <w:suppressAutoHyphens/>
        <w:jc w:val="center"/>
        <w:rPr>
          <w:rFonts w:ascii="Palatino Linotype" w:hAnsi="Palatino Linotype"/>
          <w:sz w:val="22"/>
          <w:szCs w:val="22"/>
          <w:lang w:val="nl-NL"/>
        </w:rPr>
      </w:pPr>
    </w:p>
    <w:p w14:paraId="26EAAA89"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Hoofdstuk IV</w:t>
      </w:r>
    </w:p>
    <w:p w14:paraId="139D1035"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Van de v</w:t>
      </w:r>
      <w:r>
        <w:rPr>
          <w:rFonts w:ascii="Palatino Linotype" w:hAnsi="Palatino Linotype"/>
          <w:sz w:val="22"/>
          <w:szCs w:val="22"/>
          <w:lang w:val="nl-NL"/>
        </w:rPr>
        <w:t>e</w:t>
      </w:r>
      <w:r w:rsidRPr="00DE7D63">
        <w:rPr>
          <w:rFonts w:ascii="Palatino Linotype" w:hAnsi="Palatino Linotype"/>
          <w:sz w:val="22"/>
          <w:szCs w:val="22"/>
          <w:lang w:val="nl-NL"/>
        </w:rPr>
        <w:t>iligheidsmaatregelen bij het vervoer</w:t>
      </w:r>
    </w:p>
    <w:p w14:paraId="0B836AD8" w14:textId="77777777" w:rsidR="00657DC2" w:rsidRPr="00DE7D63" w:rsidRDefault="00657DC2" w:rsidP="00657DC2">
      <w:pPr>
        <w:suppressAutoHyphens/>
        <w:jc w:val="center"/>
        <w:rPr>
          <w:rFonts w:ascii="Palatino Linotype" w:hAnsi="Palatino Linotype"/>
          <w:sz w:val="22"/>
          <w:szCs w:val="22"/>
          <w:lang w:val="nl-NL"/>
        </w:rPr>
      </w:pPr>
    </w:p>
    <w:p w14:paraId="4BA68CAD"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15</w:t>
      </w:r>
    </w:p>
    <w:p w14:paraId="4F6FA921" w14:textId="77777777" w:rsidR="00657DC2" w:rsidRPr="00DE7D63" w:rsidRDefault="00657DC2" w:rsidP="00657DC2">
      <w:pPr>
        <w:suppressAutoHyphens/>
        <w:jc w:val="center"/>
        <w:rPr>
          <w:rFonts w:ascii="Palatino Linotype" w:hAnsi="Palatino Linotype"/>
          <w:sz w:val="22"/>
          <w:szCs w:val="22"/>
          <w:lang w:val="nl-NL"/>
        </w:rPr>
      </w:pPr>
    </w:p>
    <w:p w14:paraId="09B8407E" w14:textId="77777777" w:rsidR="00657DC2"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De vervoerder is verplicht zorg t</w:t>
      </w:r>
      <w:r>
        <w:rPr>
          <w:rFonts w:ascii="Palatino Linotype" w:hAnsi="Palatino Linotype"/>
          <w:sz w:val="22"/>
          <w:szCs w:val="22"/>
          <w:lang w:val="nl-NL"/>
        </w:rPr>
        <w:t>e</w:t>
      </w:r>
      <w:r w:rsidRPr="00DE7D63">
        <w:rPr>
          <w:rFonts w:ascii="Palatino Linotype" w:hAnsi="Palatino Linotype"/>
          <w:sz w:val="22"/>
          <w:szCs w:val="22"/>
          <w:lang w:val="nl-NL"/>
        </w:rPr>
        <w:t xml:space="preserve"> drag</w:t>
      </w:r>
      <w:r>
        <w:rPr>
          <w:rFonts w:ascii="Palatino Linotype" w:hAnsi="Palatino Linotype"/>
          <w:sz w:val="22"/>
          <w:szCs w:val="22"/>
          <w:lang w:val="nl-NL"/>
        </w:rPr>
        <w:t>e</w:t>
      </w:r>
      <w:r w:rsidRPr="00DE7D63">
        <w:rPr>
          <w:rFonts w:ascii="Palatino Linotype" w:hAnsi="Palatino Linotype"/>
          <w:sz w:val="22"/>
          <w:szCs w:val="22"/>
          <w:lang w:val="nl-NL"/>
        </w:rPr>
        <w:t>n dat het personeel, betrokken b</w:t>
      </w:r>
      <w:r>
        <w:rPr>
          <w:rFonts w:ascii="Palatino Linotype" w:hAnsi="Palatino Linotype"/>
          <w:sz w:val="22"/>
          <w:szCs w:val="22"/>
          <w:lang w:val="nl-NL"/>
        </w:rPr>
        <w:t>ij</w:t>
      </w:r>
      <w:r w:rsidRPr="00DE7D63">
        <w:rPr>
          <w:rFonts w:ascii="Palatino Linotype" w:hAnsi="Palatino Linotype"/>
          <w:sz w:val="22"/>
          <w:szCs w:val="22"/>
          <w:lang w:val="nl-NL"/>
        </w:rPr>
        <w:t xml:space="preserve"> het vervoer van </w:t>
      </w:r>
      <w:r>
        <w:rPr>
          <w:rFonts w:ascii="Palatino Linotype" w:hAnsi="Palatino Linotype"/>
          <w:sz w:val="22"/>
          <w:szCs w:val="22"/>
          <w:lang w:val="nl-NL"/>
        </w:rPr>
        <w:t>ontplofbare stof</w:t>
      </w:r>
      <w:r w:rsidRPr="00DE7D63">
        <w:rPr>
          <w:rFonts w:ascii="Palatino Linotype" w:hAnsi="Palatino Linotype"/>
          <w:sz w:val="22"/>
          <w:szCs w:val="22"/>
          <w:lang w:val="nl-NL"/>
        </w:rPr>
        <w:t>fen de voorschriften van dit besluit stipt opvolgt.</w:t>
      </w:r>
    </w:p>
    <w:p w14:paraId="7C8ECBA8" w14:textId="77777777" w:rsidR="00657DC2" w:rsidRPr="00DE7D63" w:rsidRDefault="00657DC2" w:rsidP="00657DC2">
      <w:pPr>
        <w:suppressAutoHyphens/>
        <w:jc w:val="center"/>
        <w:rPr>
          <w:rFonts w:ascii="Palatino Linotype" w:hAnsi="Palatino Linotype"/>
          <w:sz w:val="22"/>
          <w:szCs w:val="22"/>
          <w:lang w:val="nl-NL"/>
        </w:rPr>
      </w:pPr>
    </w:p>
    <w:p w14:paraId="0D27DA7B"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16</w:t>
      </w:r>
    </w:p>
    <w:p w14:paraId="4CF54A45" w14:textId="77777777" w:rsidR="00657DC2" w:rsidRPr="00DE7D63" w:rsidRDefault="00657DC2" w:rsidP="00657DC2">
      <w:pPr>
        <w:suppressAutoHyphens/>
        <w:jc w:val="center"/>
        <w:rPr>
          <w:rFonts w:ascii="Palatino Linotype" w:hAnsi="Palatino Linotype"/>
          <w:sz w:val="22"/>
          <w:szCs w:val="22"/>
          <w:lang w:val="nl-NL"/>
        </w:rPr>
      </w:pPr>
    </w:p>
    <w:p w14:paraId="792F0BA2"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Ontplofbare stoffen moeten stevig ingepakt zijn in daarvoor geschikte emballage, hetzij in metalen kisten of bussen dan wel in houten kisten, tonnen of vaten. Deze voorwerpen moeten goed gesloten zijn.</w:t>
      </w:r>
    </w:p>
    <w:p w14:paraId="1CDE4C80"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Elke colli of kist met ontplofbare stoffen moet voorzien zijn van een opschrift waarmee de soort en het gewicht van de stof alsmede de gevaarklasse worden aangeduid.</w:t>
      </w:r>
    </w:p>
    <w:p w14:paraId="17298DB7" w14:textId="77777777" w:rsidR="00657DC2" w:rsidRPr="00DE7D63" w:rsidRDefault="00657DC2" w:rsidP="00657DC2">
      <w:pPr>
        <w:suppressAutoHyphens/>
        <w:jc w:val="center"/>
        <w:rPr>
          <w:rFonts w:ascii="Palatino Linotype" w:hAnsi="Palatino Linotype"/>
          <w:sz w:val="22"/>
          <w:szCs w:val="22"/>
          <w:lang w:val="nl-NL"/>
        </w:rPr>
      </w:pPr>
    </w:p>
    <w:p w14:paraId="302E5656"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17</w:t>
      </w:r>
    </w:p>
    <w:p w14:paraId="7CB2E533" w14:textId="77777777" w:rsidR="00657DC2" w:rsidRPr="00DE7D63" w:rsidRDefault="00657DC2" w:rsidP="00657DC2">
      <w:pPr>
        <w:suppressAutoHyphens/>
        <w:jc w:val="center"/>
        <w:rPr>
          <w:rFonts w:ascii="Palatino Linotype" w:hAnsi="Palatino Linotype"/>
          <w:sz w:val="22"/>
          <w:szCs w:val="22"/>
          <w:lang w:val="nl-NL"/>
        </w:rPr>
      </w:pPr>
    </w:p>
    <w:p w14:paraId="760FCC10"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De voorwerpen, waarin de ontplofbare stoffen zijn verpakt, moeten deugdelijk zijn afgedekt en zodanig op de vervoermiddelen geplaatst zijn dat geen wrijving kan ontstaan.</w:t>
      </w:r>
    </w:p>
    <w:p w14:paraId="57146970"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Het nat worden van de stoffen moet zoveel mogelijk worden tegengegaan.</w:t>
      </w:r>
    </w:p>
    <w:p w14:paraId="451DCF9E" w14:textId="77777777" w:rsidR="00657DC2" w:rsidRPr="00DE7D63" w:rsidRDefault="00657DC2" w:rsidP="00657DC2">
      <w:pPr>
        <w:suppressAutoHyphens/>
        <w:jc w:val="center"/>
        <w:rPr>
          <w:rFonts w:ascii="Palatino Linotype" w:hAnsi="Palatino Linotype"/>
          <w:sz w:val="22"/>
          <w:szCs w:val="22"/>
          <w:lang w:val="nl-NL"/>
        </w:rPr>
      </w:pPr>
    </w:p>
    <w:p w14:paraId="23B2C9C0"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18</w:t>
      </w:r>
    </w:p>
    <w:p w14:paraId="1CF28D10" w14:textId="77777777" w:rsidR="00657DC2" w:rsidRPr="00DE7D63" w:rsidRDefault="00657DC2" w:rsidP="00657DC2">
      <w:pPr>
        <w:suppressAutoHyphens/>
        <w:jc w:val="center"/>
        <w:rPr>
          <w:rFonts w:ascii="Palatino Linotype" w:hAnsi="Palatino Linotype"/>
          <w:sz w:val="22"/>
          <w:szCs w:val="22"/>
          <w:lang w:val="nl-NL"/>
        </w:rPr>
      </w:pPr>
    </w:p>
    <w:p w14:paraId="201A6F23" w14:textId="77777777" w:rsidR="00657DC2" w:rsidRPr="002A7196" w:rsidRDefault="00657DC2" w:rsidP="00A26CFA">
      <w:pPr>
        <w:pStyle w:val="ListParagraph"/>
        <w:widowControl w:val="0"/>
        <w:numPr>
          <w:ilvl w:val="1"/>
          <w:numId w:val="9"/>
        </w:numPr>
        <w:suppressAutoHyphens/>
        <w:ind w:left="360" w:hanging="360"/>
        <w:jc w:val="both"/>
        <w:rPr>
          <w:rFonts w:ascii="Palatino Linotype" w:hAnsi="Palatino Linotype"/>
          <w:sz w:val="22"/>
          <w:szCs w:val="22"/>
        </w:rPr>
      </w:pPr>
      <w:r w:rsidRPr="002A7196">
        <w:rPr>
          <w:rFonts w:ascii="Palatino Linotype" w:hAnsi="Palatino Linotype"/>
          <w:sz w:val="22"/>
          <w:szCs w:val="22"/>
        </w:rPr>
        <w:t>Het is, behoudens het bepaalde in het tweede lid van dit artikel, verboden om kisten, vaten, tonnen of bussen waarin zich ontplofbare stoffen bevinden, anders te openen of te doen openen dan met gebruikmaking van vonkvrij gereedschap.</w:t>
      </w:r>
    </w:p>
    <w:p w14:paraId="312660C4" w14:textId="77777777" w:rsidR="00657DC2" w:rsidRPr="002A7196" w:rsidRDefault="00657DC2" w:rsidP="00A26CFA">
      <w:pPr>
        <w:pStyle w:val="ListParagraph"/>
        <w:widowControl w:val="0"/>
        <w:numPr>
          <w:ilvl w:val="1"/>
          <w:numId w:val="9"/>
        </w:numPr>
        <w:suppressAutoHyphens/>
        <w:ind w:left="360" w:hanging="360"/>
        <w:jc w:val="both"/>
        <w:rPr>
          <w:rFonts w:ascii="Palatino Linotype" w:hAnsi="Palatino Linotype"/>
          <w:sz w:val="22"/>
          <w:szCs w:val="22"/>
        </w:rPr>
      </w:pPr>
      <w:r w:rsidRPr="002A7196">
        <w:rPr>
          <w:rFonts w:ascii="Palatino Linotype" w:hAnsi="Palatino Linotype"/>
          <w:sz w:val="22"/>
          <w:szCs w:val="22"/>
        </w:rPr>
        <w:t xml:space="preserve">Het openen en sluiten </w:t>
      </w:r>
      <w:r>
        <w:rPr>
          <w:rFonts w:ascii="Palatino Linotype" w:hAnsi="Palatino Linotype"/>
          <w:sz w:val="22"/>
          <w:szCs w:val="22"/>
        </w:rPr>
        <w:t>van de</w:t>
      </w:r>
      <w:r w:rsidRPr="002A7196">
        <w:rPr>
          <w:rFonts w:ascii="Palatino Linotype" w:hAnsi="Palatino Linotype"/>
          <w:sz w:val="22"/>
          <w:szCs w:val="22"/>
        </w:rPr>
        <w:t xml:space="preserve"> kisten, vaten, tonnen of bussen mag niet in of op het vervoermiddel geschieden.</w:t>
      </w:r>
    </w:p>
    <w:p w14:paraId="285B0AE2" w14:textId="77777777" w:rsidR="00A26CFA" w:rsidRDefault="00A26CFA">
      <w:pPr>
        <w:widowControl/>
        <w:rPr>
          <w:rFonts w:ascii="Palatino Linotype" w:hAnsi="Palatino Linotype"/>
          <w:snapToGrid/>
          <w:sz w:val="22"/>
          <w:szCs w:val="22"/>
          <w:lang w:val="nl-NL"/>
        </w:rPr>
      </w:pPr>
      <w:r w:rsidRPr="006B3B17">
        <w:rPr>
          <w:rFonts w:ascii="Palatino Linotype" w:hAnsi="Palatino Linotype"/>
          <w:sz w:val="22"/>
          <w:szCs w:val="22"/>
          <w:lang w:val="nl-NL"/>
        </w:rPr>
        <w:br w:type="page"/>
      </w:r>
    </w:p>
    <w:p w14:paraId="47BD451C" w14:textId="77777777" w:rsidR="00657DC2" w:rsidRPr="002A7196" w:rsidRDefault="00657DC2" w:rsidP="00A26CFA">
      <w:pPr>
        <w:pStyle w:val="ListParagraph"/>
        <w:widowControl w:val="0"/>
        <w:numPr>
          <w:ilvl w:val="1"/>
          <w:numId w:val="9"/>
        </w:numPr>
        <w:suppressAutoHyphens/>
        <w:ind w:left="360" w:hanging="360"/>
        <w:jc w:val="both"/>
        <w:rPr>
          <w:rFonts w:ascii="Palatino Linotype" w:hAnsi="Palatino Linotype"/>
          <w:sz w:val="22"/>
          <w:szCs w:val="22"/>
        </w:rPr>
      </w:pPr>
      <w:r w:rsidRPr="002A7196">
        <w:rPr>
          <w:rFonts w:ascii="Palatino Linotype" w:hAnsi="Palatino Linotype"/>
          <w:sz w:val="22"/>
          <w:szCs w:val="22"/>
        </w:rPr>
        <w:lastRenderedPageBreak/>
        <w:t>Indien kisten, vaten, tonnen of bussen waarin zich ontplofbare stoffen bevinden zodanig hebben geleden, dat zij gevaar opleveren voor de veiligheid, worden deze voorwerpen dadelijk in een haren of wollen kleed ingenaaid, ten genoegen van degene, die belast is met het geleide.</w:t>
      </w:r>
    </w:p>
    <w:p w14:paraId="4311282D" w14:textId="77777777" w:rsidR="00657DC2" w:rsidRPr="002A7196" w:rsidRDefault="00657DC2" w:rsidP="00A26CFA">
      <w:pPr>
        <w:pStyle w:val="ListParagraph"/>
        <w:widowControl w:val="0"/>
        <w:numPr>
          <w:ilvl w:val="1"/>
          <w:numId w:val="9"/>
        </w:numPr>
        <w:suppressAutoHyphens/>
        <w:ind w:left="360" w:hanging="360"/>
        <w:jc w:val="both"/>
        <w:rPr>
          <w:rFonts w:ascii="Palatino Linotype" w:hAnsi="Palatino Linotype"/>
          <w:sz w:val="22"/>
          <w:szCs w:val="22"/>
        </w:rPr>
      </w:pPr>
      <w:r w:rsidRPr="002A7196">
        <w:rPr>
          <w:rFonts w:ascii="Palatino Linotype" w:hAnsi="Palatino Linotype"/>
          <w:sz w:val="22"/>
          <w:szCs w:val="22"/>
        </w:rPr>
        <w:t>Het vernieuwen van de verpakking moet alleen bij dringende noodzakelijkheid plaats hebben.</w:t>
      </w:r>
    </w:p>
    <w:p w14:paraId="043F1A7F" w14:textId="77777777" w:rsidR="00657DC2" w:rsidRDefault="00657DC2" w:rsidP="00A26CFA">
      <w:pPr>
        <w:pStyle w:val="ListParagraph"/>
        <w:widowControl w:val="0"/>
        <w:numPr>
          <w:ilvl w:val="1"/>
          <w:numId w:val="9"/>
        </w:numPr>
        <w:suppressAutoHyphens/>
        <w:ind w:left="360" w:hanging="360"/>
        <w:jc w:val="both"/>
        <w:rPr>
          <w:rFonts w:ascii="Palatino Linotype" w:hAnsi="Palatino Linotype"/>
          <w:sz w:val="22"/>
          <w:szCs w:val="22"/>
        </w:rPr>
      </w:pPr>
      <w:r w:rsidRPr="002A7196">
        <w:rPr>
          <w:rFonts w:ascii="Palatino Linotype" w:hAnsi="Palatino Linotype"/>
          <w:sz w:val="22"/>
          <w:szCs w:val="22"/>
        </w:rPr>
        <w:t xml:space="preserve">De vervoerder </w:t>
      </w:r>
      <w:r>
        <w:rPr>
          <w:rFonts w:ascii="Palatino Linotype" w:hAnsi="Palatino Linotype"/>
          <w:sz w:val="22"/>
          <w:szCs w:val="22"/>
        </w:rPr>
        <w:t>zorgt dat de nodige verpakkings</w:t>
      </w:r>
      <w:r w:rsidRPr="002A7196">
        <w:rPr>
          <w:rFonts w:ascii="Palatino Linotype" w:hAnsi="Palatino Linotype"/>
          <w:sz w:val="22"/>
          <w:szCs w:val="22"/>
        </w:rPr>
        <w:t xml:space="preserve">middelen op het transport aanwezig </w:t>
      </w:r>
      <w:r>
        <w:rPr>
          <w:rFonts w:ascii="Palatino Linotype" w:hAnsi="Palatino Linotype"/>
          <w:sz w:val="22"/>
          <w:szCs w:val="22"/>
        </w:rPr>
        <w:t>zijn</w:t>
      </w:r>
      <w:r w:rsidRPr="002A7196">
        <w:rPr>
          <w:rFonts w:ascii="Palatino Linotype" w:hAnsi="Palatino Linotype"/>
          <w:sz w:val="22"/>
          <w:szCs w:val="22"/>
        </w:rPr>
        <w:t>.</w:t>
      </w:r>
    </w:p>
    <w:p w14:paraId="03E82CF1" w14:textId="77777777" w:rsidR="00657DC2" w:rsidRPr="002A7196" w:rsidRDefault="00657DC2" w:rsidP="00657DC2">
      <w:pPr>
        <w:suppressAutoHyphens/>
        <w:jc w:val="center"/>
        <w:rPr>
          <w:rFonts w:ascii="Palatino Linotype" w:hAnsi="Palatino Linotype"/>
          <w:sz w:val="22"/>
          <w:szCs w:val="22"/>
          <w:lang w:val="nl-NL"/>
        </w:rPr>
      </w:pPr>
    </w:p>
    <w:p w14:paraId="7D10D2DE"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19</w:t>
      </w:r>
    </w:p>
    <w:p w14:paraId="09768D22" w14:textId="77777777" w:rsidR="00657DC2" w:rsidRPr="00DE7D63" w:rsidRDefault="00657DC2" w:rsidP="00657DC2">
      <w:pPr>
        <w:suppressAutoHyphens/>
        <w:jc w:val="center"/>
        <w:rPr>
          <w:rFonts w:ascii="Palatino Linotype" w:hAnsi="Palatino Linotype"/>
          <w:sz w:val="22"/>
          <w:szCs w:val="22"/>
          <w:lang w:val="nl-NL"/>
        </w:rPr>
      </w:pPr>
    </w:p>
    <w:p w14:paraId="2410F5D8" w14:textId="77777777" w:rsidR="00657DC2"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Bij het vervoer van ontplofbare stoffen mogen alleen ontplofbare stoffen van dezelfde s</w:t>
      </w:r>
      <w:r>
        <w:rPr>
          <w:rFonts w:ascii="Palatino Linotype" w:hAnsi="Palatino Linotype"/>
          <w:sz w:val="22"/>
          <w:szCs w:val="22"/>
          <w:lang w:val="nl-NL"/>
        </w:rPr>
        <w:t>o</w:t>
      </w:r>
      <w:r w:rsidRPr="00DE7D63">
        <w:rPr>
          <w:rFonts w:ascii="Palatino Linotype" w:hAnsi="Palatino Linotype"/>
          <w:sz w:val="22"/>
          <w:szCs w:val="22"/>
          <w:lang w:val="nl-NL"/>
        </w:rPr>
        <w:t>ort vervoerd worden, tenzij in de vergunning anders is bepaald.</w:t>
      </w:r>
    </w:p>
    <w:p w14:paraId="39B4248E" w14:textId="77777777" w:rsidR="00657DC2" w:rsidRPr="00DE7D63" w:rsidRDefault="00657DC2" w:rsidP="00657DC2">
      <w:pPr>
        <w:suppressAutoHyphens/>
        <w:jc w:val="center"/>
        <w:rPr>
          <w:rFonts w:ascii="Palatino Linotype" w:hAnsi="Palatino Linotype"/>
          <w:sz w:val="22"/>
          <w:szCs w:val="22"/>
          <w:lang w:val="nl-NL"/>
        </w:rPr>
      </w:pPr>
    </w:p>
    <w:p w14:paraId="4EEB2132"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20</w:t>
      </w:r>
    </w:p>
    <w:p w14:paraId="2D654B30" w14:textId="77777777" w:rsidR="00657DC2" w:rsidRPr="00DE7D63" w:rsidRDefault="00657DC2" w:rsidP="00657DC2">
      <w:pPr>
        <w:suppressAutoHyphens/>
        <w:jc w:val="center"/>
        <w:rPr>
          <w:rFonts w:ascii="Palatino Linotype" w:hAnsi="Palatino Linotype"/>
          <w:sz w:val="22"/>
          <w:szCs w:val="22"/>
          <w:lang w:val="nl-NL"/>
        </w:rPr>
      </w:pPr>
    </w:p>
    <w:p w14:paraId="220249FB" w14:textId="77777777" w:rsidR="00657DC2" w:rsidRPr="000538F0" w:rsidRDefault="00657DC2" w:rsidP="00A26CFA">
      <w:pPr>
        <w:pStyle w:val="ListParagraph"/>
        <w:widowControl w:val="0"/>
        <w:numPr>
          <w:ilvl w:val="0"/>
          <w:numId w:val="11"/>
        </w:numPr>
        <w:suppressAutoHyphens/>
        <w:jc w:val="both"/>
        <w:rPr>
          <w:rFonts w:ascii="Palatino Linotype" w:hAnsi="Palatino Linotype"/>
          <w:sz w:val="22"/>
          <w:szCs w:val="22"/>
        </w:rPr>
      </w:pPr>
      <w:r w:rsidRPr="000538F0">
        <w:rPr>
          <w:rFonts w:ascii="Palatino Linotype" w:hAnsi="Palatino Linotype"/>
          <w:sz w:val="22"/>
          <w:szCs w:val="22"/>
        </w:rPr>
        <w:t>Het vervoer moet zo mogelijk bij daglicht geschieden.</w:t>
      </w:r>
    </w:p>
    <w:p w14:paraId="4CDCD7FB" w14:textId="77777777" w:rsidR="00657DC2" w:rsidRPr="000538F0" w:rsidRDefault="00657DC2" w:rsidP="00A26CFA">
      <w:pPr>
        <w:pStyle w:val="ListParagraph"/>
        <w:widowControl w:val="0"/>
        <w:numPr>
          <w:ilvl w:val="0"/>
          <w:numId w:val="11"/>
        </w:numPr>
        <w:suppressAutoHyphens/>
        <w:jc w:val="both"/>
        <w:rPr>
          <w:rFonts w:ascii="Palatino Linotype" w:hAnsi="Palatino Linotype"/>
          <w:sz w:val="22"/>
          <w:szCs w:val="22"/>
        </w:rPr>
      </w:pPr>
      <w:r w:rsidRPr="000538F0">
        <w:rPr>
          <w:rFonts w:ascii="Palatino Linotype" w:hAnsi="Palatino Linotype"/>
          <w:sz w:val="22"/>
          <w:szCs w:val="22"/>
        </w:rPr>
        <w:t>Het vervoer moet zonder oponthoud een vastgelegde route volgen.</w:t>
      </w:r>
    </w:p>
    <w:p w14:paraId="4F56A20F" w14:textId="77777777" w:rsidR="00657DC2" w:rsidRPr="004A2C6E" w:rsidRDefault="00657DC2" w:rsidP="00A26CFA">
      <w:pPr>
        <w:pStyle w:val="ListParagraph"/>
        <w:widowControl w:val="0"/>
        <w:numPr>
          <w:ilvl w:val="0"/>
          <w:numId w:val="11"/>
        </w:numPr>
        <w:suppressAutoHyphens/>
        <w:jc w:val="both"/>
        <w:rPr>
          <w:rFonts w:ascii="Palatino Linotype" w:hAnsi="Palatino Linotype"/>
          <w:sz w:val="22"/>
          <w:szCs w:val="22"/>
        </w:rPr>
      </w:pPr>
      <w:r w:rsidRPr="004A2C6E">
        <w:rPr>
          <w:rFonts w:ascii="Palatino Linotype" w:hAnsi="Palatino Linotype"/>
          <w:sz w:val="22"/>
          <w:szCs w:val="22"/>
        </w:rPr>
        <w:t>In geen geval houdt het transpor</w:t>
      </w:r>
      <w:r>
        <w:rPr>
          <w:rFonts w:ascii="Palatino Linotype" w:hAnsi="Palatino Linotype"/>
          <w:sz w:val="22"/>
          <w:szCs w:val="22"/>
        </w:rPr>
        <w:t>t stil in de on</w:t>
      </w:r>
      <w:r w:rsidRPr="004A2C6E">
        <w:rPr>
          <w:rFonts w:ascii="Palatino Linotype" w:hAnsi="Palatino Linotype"/>
          <w:sz w:val="22"/>
          <w:szCs w:val="22"/>
        </w:rPr>
        <w:t>middellijke nabijheid van in werking zijnde fabrieken of installaties, of plaatsen</w:t>
      </w:r>
      <w:r>
        <w:rPr>
          <w:rFonts w:ascii="Palatino Linotype" w:hAnsi="Palatino Linotype"/>
          <w:sz w:val="22"/>
          <w:szCs w:val="22"/>
        </w:rPr>
        <w:t xml:space="preserve"> waar brandgevaarlijke handelin</w:t>
      </w:r>
      <w:r w:rsidRPr="004A2C6E">
        <w:rPr>
          <w:rFonts w:ascii="Palatino Linotype" w:hAnsi="Palatino Linotype"/>
          <w:sz w:val="22"/>
          <w:szCs w:val="22"/>
        </w:rPr>
        <w:t>gen worden verricht.</w:t>
      </w:r>
    </w:p>
    <w:p w14:paraId="4993E62D" w14:textId="77777777" w:rsidR="00657DC2" w:rsidRPr="00DE7D63" w:rsidRDefault="00657DC2" w:rsidP="00657DC2">
      <w:pPr>
        <w:suppressAutoHyphens/>
        <w:jc w:val="center"/>
        <w:rPr>
          <w:rFonts w:ascii="Palatino Linotype" w:hAnsi="Palatino Linotype"/>
          <w:sz w:val="22"/>
          <w:szCs w:val="22"/>
          <w:lang w:val="nl-NL"/>
        </w:rPr>
      </w:pPr>
    </w:p>
    <w:p w14:paraId="49F22630"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21</w:t>
      </w:r>
    </w:p>
    <w:p w14:paraId="69AFD11B" w14:textId="77777777" w:rsidR="00657DC2" w:rsidRPr="00DE7D63" w:rsidRDefault="00657DC2" w:rsidP="00657DC2">
      <w:pPr>
        <w:suppressAutoHyphens/>
        <w:jc w:val="center"/>
        <w:rPr>
          <w:rFonts w:ascii="Palatino Linotype" w:hAnsi="Palatino Linotype"/>
          <w:sz w:val="22"/>
          <w:szCs w:val="22"/>
          <w:lang w:val="nl-NL"/>
        </w:rPr>
      </w:pPr>
    </w:p>
    <w:p w14:paraId="18F5F890" w14:textId="77777777" w:rsidR="00657DC2"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 xml:space="preserve">Indien door onvoorziene omstandigheden het tijdstip, bepaald voor de aanvang van het vervoer, verandering moet ondergaan, oftewel van de voorgeschreven route moet worden afgeweken, wordt daartoe door de vervoerder of zijn gemachtigde ten spoedigste toestemming gevraagd aan de functionaris, die de vergunning namens de </w:t>
      </w:r>
      <w:r w:rsidRPr="003D5C25">
        <w:rPr>
          <w:rFonts w:ascii="Palatino Linotype" w:hAnsi="Palatino Linotype"/>
          <w:sz w:val="22"/>
          <w:szCs w:val="22"/>
          <w:lang w:val="nl-NL"/>
        </w:rPr>
        <w:t>Minister van Justitie</w:t>
      </w:r>
      <w:r>
        <w:rPr>
          <w:rFonts w:ascii="Palatino Linotype" w:hAnsi="Palatino Linotype"/>
          <w:sz w:val="22"/>
          <w:szCs w:val="22"/>
          <w:lang w:val="nl-NL"/>
        </w:rPr>
        <w:t xml:space="preserve"> </w:t>
      </w:r>
      <w:r w:rsidRPr="00DE7D63">
        <w:rPr>
          <w:rFonts w:ascii="Palatino Linotype" w:hAnsi="Palatino Linotype"/>
          <w:sz w:val="22"/>
          <w:szCs w:val="22"/>
          <w:lang w:val="nl-NL"/>
        </w:rPr>
        <w:t>heeft verleend.</w:t>
      </w:r>
    </w:p>
    <w:p w14:paraId="2F4D7A8A" w14:textId="77777777" w:rsidR="00657DC2" w:rsidRPr="00DE7D63" w:rsidRDefault="00657DC2" w:rsidP="00657DC2">
      <w:pPr>
        <w:suppressAutoHyphens/>
        <w:jc w:val="center"/>
        <w:rPr>
          <w:rFonts w:ascii="Palatino Linotype" w:hAnsi="Palatino Linotype"/>
          <w:sz w:val="22"/>
          <w:szCs w:val="22"/>
          <w:lang w:val="nl-NL"/>
        </w:rPr>
      </w:pPr>
    </w:p>
    <w:p w14:paraId="4A62CBE3"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22</w:t>
      </w:r>
    </w:p>
    <w:p w14:paraId="4B348F71" w14:textId="77777777" w:rsidR="00657DC2" w:rsidRPr="00DE7D63" w:rsidRDefault="00657DC2" w:rsidP="00657DC2">
      <w:pPr>
        <w:suppressAutoHyphens/>
        <w:jc w:val="center"/>
        <w:rPr>
          <w:rFonts w:ascii="Palatino Linotype" w:hAnsi="Palatino Linotype"/>
          <w:sz w:val="22"/>
          <w:szCs w:val="22"/>
          <w:lang w:val="nl-NL"/>
        </w:rPr>
      </w:pPr>
    </w:p>
    <w:p w14:paraId="3A6FC2EF" w14:textId="77777777" w:rsidR="00657DC2" w:rsidRPr="00DE7D63"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 xml:space="preserve">Gedurende het vervoer, staan allen die daarbij betrokken zijn onder de bevelen van degene, die belast is met het geleide </w:t>
      </w:r>
      <w:r>
        <w:rPr>
          <w:rFonts w:ascii="Palatino Linotype" w:hAnsi="Palatino Linotype"/>
          <w:sz w:val="22"/>
          <w:szCs w:val="22"/>
          <w:lang w:val="nl-NL"/>
        </w:rPr>
        <w:t>t.</w:t>
      </w:r>
      <w:r w:rsidRPr="00DE7D63">
        <w:rPr>
          <w:rFonts w:ascii="Palatino Linotype" w:hAnsi="Palatino Linotype"/>
          <w:sz w:val="22"/>
          <w:szCs w:val="22"/>
          <w:lang w:val="nl-NL"/>
        </w:rPr>
        <w:t>a</w:t>
      </w:r>
      <w:r>
        <w:rPr>
          <w:rFonts w:ascii="Palatino Linotype" w:hAnsi="Palatino Linotype"/>
          <w:sz w:val="22"/>
          <w:szCs w:val="22"/>
          <w:lang w:val="nl-NL"/>
        </w:rPr>
        <w:t>.v</w:t>
      </w:r>
      <w:r w:rsidRPr="00DE7D63">
        <w:rPr>
          <w:rFonts w:ascii="Palatino Linotype" w:hAnsi="Palatino Linotype"/>
          <w:sz w:val="22"/>
          <w:szCs w:val="22"/>
          <w:lang w:val="nl-NL"/>
        </w:rPr>
        <w:t xml:space="preserve">. alle maatregelen welke ter uitvoering van dit besluit en van de voorwaarden </w:t>
      </w:r>
      <w:r>
        <w:rPr>
          <w:rFonts w:ascii="Palatino Linotype" w:hAnsi="Palatino Linotype"/>
          <w:sz w:val="22"/>
          <w:szCs w:val="22"/>
          <w:lang w:val="nl-NL"/>
        </w:rPr>
        <w:t>van de</w:t>
      </w:r>
      <w:r w:rsidRPr="00DE7D63">
        <w:rPr>
          <w:rFonts w:ascii="Palatino Linotype" w:hAnsi="Palatino Linotype"/>
          <w:sz w:val="22"/>
          <w:szCs w:val="22"/>
          <w:lang w:val="nl-NL"/>
        </w:rPr>
        <w:t xml:space="preserve"> vergunning in het belang </w:t>
      </w:r>
      <w:r>
        <w:rPr>
          <w:rFonts w:ascii="Palatino Linotype" w:hAnsi="Palatino Linotype"/>
          <w:sz w:val="22"/>
          <w:szCs w:val="22"/>
          <w:lang w:val="nl-NL"/>
        </w:rPr>
        <w:t>van de</w:t>
      </w:r>
      <w:r w:rsidRPr="00DE7D63">
        <w:rPr>
          <w:rFonts w:ascii="Palatino Linotype" w:hAnsi="Palatino Linotype"/>
          <w:sz w:val="22"/>
          <w:szCs w:val="22"/>
          <w:lang w:val="nl-NL"/>
        </w:rPr>
        <w:t xml:space="preserve"> openbare veiligheid moeten worden genomen.</w:t>
      </w:r>
    </w:p>
    <w:p w14:paraId="6C961F57" w14:textId="77777777" w:rsidR="00657DC2" w:rsidRDefault="00657DC2" w:rsidP="00657DC2">
      <w:pPr>
        <w:suppressAutoHyphens/>
        <w:jc w:val="center"/>
        <w:rPr>
          <w:rFonts w:ascii="Palatino Linotype" w:hAnsi="Palatino Linotype"/>
          <w:sz w:val="22"/>
          <w:szCs w:val="22"/>
          <w:lang w:val="nl-NL"/>
        </w:rPr>
      </w:pPr>
    </w:p>
    <w:p w14:paraId="563D489C"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23</w:t>
      </w:r>
    </w:p>
    <w:p w14:paraId="08177A31" w14:textId="77777777" w:rsidR="00657DC2" w:rsidRPr="00DE7D63" w:rsidRDefault="00657DC2" w:rsidP="00657DC2">
      <w:pPr>
        <w:suppressAutoHyphens/>
        <w:jc w:val="center"/>
        <w:rPr>
          <w:rFonts w:ascii="Palatino Linotype" w:hAnsi="Palatino Linotype"/>
          <w:sz w:val="22"/>
          <w:szCs w:val="22"/>
          <w:lang w:val="nl-NL"/>
        </w:rPr>
      </w:pPr>
    </w:p>
    <w:p w14:paraId="07B76466" w14:textId="77777777" w:rsidR="00657DC2" w:rsidRPr="00DE7D63"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Andere personen dan diegenen, die bij het vervoer zijn betrokken, mogen zich niet onnodig in de nabijheid van de ontplofbare stoffen ophouden.</w:t>
      </w:r>
    </w:p>
    <w:p w14:paraId="2193522E" w14:textId="77777777" w:rsidR="00657DC2" w:rsidRDefault="00657DC2" w:rsidP="00657DC2">
      <w:pPr>
        <w:suppressAutoHyphens/>
        <w:jc w:val="center"/>
        <w:rPr>
          <w:rFonts w:ascii="Palatino Linotype" w:hAnsi="Palatino Linotype"/>
          <w:sz w:val="22"/>
          <w:szCs w:val="22"/>
          <w:lang w:val="nl-NL"/>
        </w:rPr>
      </w:pPr>
    </w:p>
    <w:p w14:paraId="2BC4803C"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24</w:t>
      </w:r>
    </w:p>
    <w:p w14:paraId="2C784940" w14:textId="77777777" w:rsidR="00657DC2" w:rsidRPr="00DE7D63" w:rsidRDefault="00657DC2" w:rsidP="00657DC2">
      <w:pPr>
        <w:suppressAutoHyphens/>
        <w:jc w:val="center"/>
        <w:rPr>
          <w:rFonts w:ascii="Palatino Linotype" w:hAnsi="Palatino Linotype"/>
          <w:sz w:val="22"/>
          <w:szCs w:val="22"/>
          <w:lang w:val="nl-NL"/>
        </w:rPr>
      </w:pPr>
    </w:p>
    <w:p w14:paraId="1D9EF2B8" w14:textId="77777777" w:rsidR="00657DC2" w:rsidRPr="00DE7D63"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Een</w:t>
      </w:r>
      <w:r>
        <w:rPr>
          <w:rFonts w:ascii="Palatino Linotype" w:hAnsi="Palatino Linotype"/>
          <w:sz w:val="22"/>
          <w:szCs w:val="22"/>
          <w:lang w:val="nl-NL"/>
        </w:rPr>
        <w:t xml:space="preserve"> </w:t>
      </w:r>
      <w:r w:rsidRPr="00DE7D63">
        <w:rPr>
          <w:rFonts w:ascii="Palatino Linotype" w:hAnsi="Palatino Linotype"/>
          <w:sz w:val="22"/>
          <w:szCs w:val="22"/>
          <w:lang w:val="nl-NL"/>
        </w:rPr>
        <w:t>ieder is verplicht gevolg te geven aan de door degene, die belast is met het geleide, in het belang van de openbare veiligheid gegeven bevelen.</w:t>
      </w:r>
    </w:p>
    <w:p w14:paraId="75D247D8" w14:textId="77777777" w:rsidR="00657DC2" w:rsidRDefault="00657DC2" w:rsidP="00657DC2">
      <w:pPr>
        <w:suppressAutoHyphens/>
        <w:jc w:val="center"/>
        <w:rPr>
          <w:rFonts w:ascii="Palatino Linotype" w:hAnsi="Palatino Linotype"/>
          <w:sz w:val="22"/>
          <w:szCs w:val="22"/>
          <w:lang w:val="nl-NL"/>
        </w:rPr>
      </w:pPr>
    </w:p>
    <w:p w14:paraId="1F1B22DB" w14:textId="77777777" w:rsidR="00A26CFA" w:rsidRDefault="00A26CFA">
      <w:pPr>
        <w:widowControl/>
        <w:rPr>
          <w:rFonts w:ascii="Palatino Linotype" w:hAnsi="Palatino Linotype"/>
          <w:sz w:val="22"/>
          <w:szCs w:val="22"/>
          <w:lang w:val="nl-NL"/>
        </w:rPr>
      </w:pPr>
      <w:r>
        <w:rPr>
          <w:rFonts w:ascii="Palatino Linotype" w:hAnsi="Palatino Linotype"/>
          <w:sz w:val="22"/>
          <w:szCs w:val="22"/>
          <w:lang w:val="nl-NL"/>
        </w:rPr>
        <w:br w:type="page"/>
      </w:r>
    </w:p>
    <w:p w14:paraId="6F14E8EC"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lastRenderedPageBreak/>
        <w:t>Artikel 25</w:t>
      </w:r>
    </w:p>
    <w:p w14:paraId="10389CE0" w14:textId="77777777" w:rsidR="00657DC2" w:rsidRPr="00DE7D63" w:rsidRDefault="00657DC2" w:rsidP="00657DC2">
      <w:pPr>
        <w:suppressAutoHyphens/>
        <w:jc w:val="center"/>
        <w:rPr>
          <w:rFonts w:ascii="Palatino Linotype" w:hAnsi="Palatino Linotype"/>
          <w:sz w:val="22"/>
          <w:szCs w:val="22"/>
          <w:lang w:val="nl-NL"/>
        </w:rPr>
      </w:pPr>
    </w:p>
    <w:p w14:paraId="66E6E9A8"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 xml:space="preserve">Het is verboden licht ontvlambare stoffen in de nabijheid van ontplofbare stoffen te brengen. </w:t>
      </w:r>
    </w:p>
    <w:p w14:paraId="439EB948"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Het is verboden in de nabijheid van ontplofbare stoffen te roken en te werken met open vuren of met andere dan met elektrische, afgeschermde lampen.</w:t>
      </w:r>
    </w:p>
    <w:p w14:paraId="3B36E489" w14:textId="77777777" w:rsidR="00657DC2" w:rsidRPr="00DE7D63" w:rsidRDefault="00657DC2" w:rsidP="00657DC2">
      <w:pPr>
        <w:suppressAutoHyphens/>
        <w:jc w:val="both"/>
        <w:rPr>
          <w:rFonts w:ascii="Palatino Linotype" w:hAnsi="Palatino Linotype"/>
          <w:sz w:val="22"/>
          <w:szCs w:val="22"/>
          <w:lang w:val="nl-NL"/>
        </w:rPr>
      </w:pPr>
    </w:p>
    <w:p w14:paraId="43EA2C64"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26</w:t>
      </w:r>
    </w:p>
    <w:p w14:paraId="09B5E341" w14:textId="77777777" w:rsidR="00657DC2" w:rsidRPr="00DE7D63" w:rsidRDefault="00657DC2" w:rsidP="00657DC2">
      <w:pPr>
        <w:suppressAutoHyphens/>
        <w:jc w:val="center"/>
        <w:rPr>
          <w:rFonts w:ascii="Palatino Linotype" w:hAnsi="Palatino Linotype"/>
          <w:sz w:val="22"/>
          <w:szCs w:val="22"/>
          <w:lang w:val="nl-NL"/>
        </w:rPr>
      </w:pPr>
    </w:p>
    <w:p w14:paraId="21DBEFCF" w14:textId="77777777" w:rsidR="00657DC2"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Wann</w:t>
      </w:r>
      <w:r>
        <w:rPr>
          <w:rFonts w:ascii="Palatino Linotype" w:hAnsi="Palatino Linotype"/>
          <w:sz w:val="22"/>
          <w:szCs w:val="22"/>
          <w:lang w:val="nl-NL"/>
        </w:rPr>
        <w:t>e</w:t>
      </w:r>
      <w:r w:rsidRPr="00DE7D63">
        <w:rPr>
          <w:rFonts w:ascii="Palatino Linotype" w:hAnsi="Palatino Linotype"/>
          <w:sz w:val="22"/>
          <w:szCs w:val="22"/>
          <w:lang w:val="nl-NL"/>
        </w:rPr>
        <w:t>er de voorschri</w:t>
      </w:r>
      <w:r>
        <w:rPr>
          <w:rFonts w:ascii="Palatino Linotype" w:hAnsi="Palatino Linotype"/>
          <w:sz w:val="22"/>
          <w:szCs w:val="22"/>
          <w:lang w:val="nl-NL"/>
        </w:rPr>
        <w:t>ften van dit besluit of de voorwaar</w:t>
      </w:r>
      <w:r w:rsidRPr="00DE7D63">
        <w:rPr>
          <w:rFonts w:ascii="Palatino Linotype" w:hAnsi="Palatino Linotype"/>
          <w:sz w:val="22"/>
          <w:szCs w:val="22"/>
          <w:lang w:val="nl-NL"/>
        </w:rPr>
        <w:t xml:space="preserve">den van de vergunning een geleide voorschrijven </w:t>
      </w:r>
      <w:r>
        <w:rPr>
          <w:rFonts w:ascii="Palatino Linotype" w:hAnsi="Palatino Linotype"/>
          <w:sz w:val="22"/>
          <w:szCs w:val="22"/>
          <w:lang w:val="nl-NL"/>
        </w:rPr>
        <w:t xml:space="preserve">moet </w:t>
      </w:r>
      <w:r w:rsidRPr="00DE7D63">
        <w:rPr>
          <w:rFonts w:ascii="Palatino Linotype" w:hAnsi="Palatino Linotype"/>
          <w:sz w:val="22"/>
          <w:szCs w:val="22"/>
          <w:lang w:val="nl-NL"/>
        </w:rPr>
        <w:t xml:space="preserve">de vervoerder zorgdragen dat voor de geleider een plaats wordt vrijgehouden op het transport, vanwaar hij </w:t>
      </w:r>
      <w:r>
        <w:rPr>
          <w:rFonts w:ascii="Palatino Linotype" w:hAnsi="Palatino Linotype"/>
          <w:sz w:val="22"/>
          <w:szCs w:val="22"/>
          <w:lang w:val="nl-NL"/>
        </w:rPr>
        <w:t>het t</w:t>
      </w:r>
      <w:r w:rsidRPr="00DE7D63">
        <w:rPr>
          <w:rFonts w:ascii="Palatino Linotype" w:hAnsi="Palatino Linotype"/>
          <w:sz w:val="22"/>
          <w:szCs w:val="22"/>
          <w:lang w:val="nl-NL"/>
        </w:rPr>
        <w:t xml:space="preserve">ransport of het overladen behoorlijk kan overzien. </w:t>
      </w:r>
    </w:p>
    <w:p w14:paraId="0D8B9EB6" w14:textId="77777777" w:rsidR="00657DC2" w:rsidRPr="00DE7D63" w:rsidRDefault="00657DC2" w:rsidP="00657DC2">
      <w:pPr>
        <w:suppressAutoHyphens/>
        <w:jc w:val="center"/>
        <w:rPr>
          <w:rFonts w:ascii="Palatino Linotype" w:hAnsi="Palatino Linotype"/>
          <w:sz w:val="22"/>
          <w:szCs w:val="22"/>
          <w:lang w:val="nl-NL"/>
        </w:rPr>
      </w:pPr>
    </w:p>
    <w:p w14:paraId="40545CAC" w14:textId="77777777" w:rsidR="00657DC2" w:rsidRPr="00DE7D63"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Hoofdstuk V</w:t>
      </w:r>
    </w:p>
    <w:p w14:paraId="7F7400EE"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Van het vervoer op binnenwateren</w:t>
      </w:r>
    </w:p>
    <w:p w14:paraId="2054B17C" w14:textId="77777777" w:rsidR="00657DC2" w:rsidRPr="00DE7D63" w:rsidRDefault="00657DC2" w:rsidP="00657DC2">
      <w:pPr>
        <w:suppressAutoHyphens/>
        <w:jc w:val="center"/>
        <w:rPr>
          <w:rFonts w:ascii="Palatino Linotype" w:hAnsi="Palatino Linotype"/>
          <w:sz w:val="22"/>
          <w:szCs w:val="22"/>
          <w:lang w:val="nl-NL"/>
        </w:rPr>
      </w:pPr>
    </w:p>
    <w:p w14:paraId="6C29A1CF"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27</w:t>
      </w:r>
    </w:p>
    <w:p w14:paraId="14317225" w14:textId="77777777" w:rsidR="00657DC2" w:rsidRPr="00DE7D63" w:rsidRDefault="00657DC2" w:rsidP="00657DC2">
      <w:pPr>
        <w:suppressAutoHyphens/>
        <w:jc w:val="center"/>
        <w:rPr>
          <w:rFonts w:ascii="Palatino Linotype" w:hAnsi="Palatino Linotype"/>
          <w:sz w:val="22"/>
          <w:szCs w:val="22"/>
          <w:lang w:val="nl-NL"/>
        </w:rPr>
      </w:pPr>
    </w:p>
    <w:p w14:paraId="47F4B74E" w14:textId="77777777" w:rsidR="00657DC2"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 xml:space="preserve">Behoudens het bepaalde in artikel 5, derde </w:t>
      </w:r>
      <w:r>
        <w:rPr>
          <w:rFonts w:ascii="Palatino Linotype" w:hAnsi="Palatino Linotype"/>
          <w:sz w:val="22"/>
          <w:szCs w:val="22"/>
          <w:lang w:val="nl-NL"/>
        </w:rPr>
        <w:t xml:space="preserve">lid </w:t>
      </w:r>
      <w:r w:rsidRPr="00DE7D63">
        <w:rPr>
          <w:rFonts w:ascii="Palatino Linotype" w:hAnsi="Palatino Linotype"/>
          <w:sz w:val="22"/>
          <w:szCs w:val="22"/>
          <w:lang w:val="nl-NL"/>
        </w:rPr>
        <w:t>is voor het vervoer van ontplofbare stoffen met een vaartuig op de binnenwateren een vergunning vereist, wel</w:t>
      </w:r>
      <w:r>
        <w:rPr>
          <w:rFonts w:ascii="Palatino Linotype" w:hAnsi="Palatino Linotype"/>
          <w:sz w:val="22"/>
          <w:szCs w:val="22"/>
          <w:lang w:val="nl-NL"/>
        </w:rPr>
        <w:t>ke n</w:t>
      </w:r>
      <w:r w:rsidRPr="00DE7D63">
        <w:rPr>
          <w:rFonts w:ascii="Palatino Linotype" w:hAnsi="Palatino Linotype"/>
          <w:sz w:val="22"/>
          <w:szCs w:val="22"/>
          <w:lang w:val="nl-NL"/>
        </w:rPr>
        <w:t xml:space="preserve">amens de </w:t>
      </w:r>
      <w:r w:rsidRPr="003D5C25">
        <w:rPr>
          <w:rFonts w:ascii="Palatino Linotype" w:hAnsi="Palatino Linotype"/>
          <w:sz w:val="22"/>
          <w:szCs w:val="22"/>
          <w:lang w:val="nl-NL"/>
        </w:rPr>
        <w:t>Minister van Justitie</w:t>
      </w:r>
      <w:r w:rsidRPr="00DE7D63">
        <w:rPr>
          <w:rFonts w:ascii="Palatino Linotype" w:hAnsi="Palatino Linotype"/>
          <w:sz w:val="22"/>
          <w:szCs w:val="22"/>
          <w:lang w:val="nl-NL"/>
        </w:rPr>
        <w:t xml:space="preserve"> door de Havenmeester wordt verleend.</w:t>
      </w:r>
    </w:p>
    <w:p w14:paraId="1228F837" w14:textId="77777777" w:rsidR="00657DC2" w:rsidRPr="00DE7D63" w:rsidRDefault="00657DC2" w:rsidP="00657DC2">
      <w:pPr>
        <w:suppressAutoHyphens/>
        <w:jc w:val="center"/>
        <w:rPr>
          <w:rFonts w:ascii="Palatino Linotype" w:hAnsi="Palatino Linotype"/>
          <w:sz w:val="22"/>
          <w:szCs w:val="22"/>
          <w:lang w:val="nl-NL"/>
        </w:rPr>
      </w:pPr>
    </w:p>
    <w:p w14:paraId="48C71765"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28</w:t>
      </w:r>
    </w:p>
    <w:p w14:paraId="18D94720" w14:textId="77777777" w:rsidR="00657DC2" w:rsidRPr="00DE7D63" w:rsidRDefault="00657DC2" w:rsidP="00657DC2">
      <w:pPr>
        <w:suppressAutoHyphens/>
        <w:jc w:val="center"/>
        <w:rPr>
          <w:rFonts w:ascii="Palatino Linotype" w:hAnsi="Palatino Linotype"/>
          <w:sz w:val="22"/>
          <w:szCs w:val="22"/>
          <w:lang w:val="nl-NL"/>
        </w:rPr>
      </w:pPr>
    </w:p>
    <w:p w14:paraId="628A4A66"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Iedere vergunning vermeldt onder meer het tijdstip van aanvang van het vervoer, de tijd gedurende welke de vergunning geldig is, de plaats waar het vervoer aanvangt, onderscheidenlijk eindigt, de voor het vervoer te bezigen vaartuigen, en de te volgen route.</w:t>
      </w:r>
    </w:p>
    <w:p w14:paraId="6E551899"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Tevens vermeldt de vergunning of het vervoer al dan niet moet worden geleid.</w:t>
      </w:r>
    </w:p>
    <w:p w14:paraId="519D94DA" w14:textId="77777777" w:rsidR="00657DC2" w:rsidRPr="00DE7D63" w:rsidRDefault="00657DC2" w:rsidP="00657DC2">
      <w:pPr>
        <w:suppressAutoHyphens/>
        <w:jc w:val="center"/>
        <w:rPr>
          <w:rFonts w:ascii="Palatino Linotype" w:hAnsi="Palatino Linotype"/>
          <w:sz w:val="22"/>
          <w:szCs w:val="22"/>
          <w:lang w:val="nl-NL"/>
        </w:rPr>
      </w:pPr>
    </w:p>
    <w:p w14:paraId="25643EFF"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29</w:t>
      </w:r>
    </w:p>
    <w:p w14:paraId="11D18146" w14:textId="77777777" w:rsidR="00657DC2" w:rsidRPr="00DE7D63" w:rsidRDefault="00657DC2" w:rsidP="00A26CFA">
      <w:pPr>
        <w:suppressAutoHyphens/>
        <w:spacing w:line="200" w:lineRule="exact"/>
        <w:jc w:val="center"/>
        <w:rPr>
          <w:rFonts w:ascii="Palatino Linotype" w:hAnsi="Palatino Linotype"/>
          <w:sz w:val="22"/>
          <w:szCs w:val="22"/>
          <w:lang w:val="nl-NL"/>
        </w:rPr>
      </w:pPr>
    </w:p>
    <w:p w14:paraId="2D591C98" w14:textId="77777777" w:rsidR="00657DC2"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Aan boord van vaartuigen, waarin zich ontplofbare stoffen bevinden, mogen slechts aanwezig zijn de bij het vervoer betrokken personen.</w:t>
      </w:r>
    </w:p>
    <w:p w14:paraId="4EAAB59B" w14:textId="77777777" w:rsidR="00657DC2" w:rsidRPr="00DE7D63" w:rsidRDefault="00657DC2" w:rsidP="00657DC2">
      <w:pPr>
        <w:suppressAutoHyphens/>
        <w:jc w:val="center"/>
        <w:rPr>
          <w:rFonts w:ascii="Palatino Linotype" w:hAnsi="Palatino Linotype"/>
          <w:sz w:val="22"/>
          <w:szCs w:val="22"/>
          <w:lang w:val="nl-NL"/>
        </w:rPr>
      </w:pPr>
    </w:p>
    <w:p w14:paraId="0605D29B"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30</w:t>
      </w:r>
    </w:p>
    <w:p w14:paraId="286D28E0" w14:textId="77777777" w:rsidR="00657DC2" w:rsidRPr="00DE7D63" w:rsidRDefault="00657DC2" w:rsidP="00A26CFA">
      <w:pPr>
        <w:suppressAutoHyphens/>
        <w:spacing w:line="200" w:lineRule="exact"/>
        <w:jc w:val="center"/>
        <w:rPr>
          <w:rFonts w:ascii="Palatino Linotype" w:hAnsi="Palatino Linotype"/>
          <w:sz w:val="22"/>
          <w:szCs w:val="22"/>
          <w:lang w:val="nl-NL"/>
        </w:rPr>
      </w:pPr>
    </w:p>
    <w:p w14:paraId="7EC5E56C"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Bij vervoer met een stoom- of motorvaartuig worden de ontplofbare stoffen op een afstand van meer dan twee meter van de machinekamer, de stook- en ketelruimte of de motorkamer geborgen.</w:t>
      </w:r>
    </w:p>
    <w:p w14:paraId="08FF6E74"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Op het vaartuig moeten aanwezig zijn goedwerkende voor het doel geschikte handbrandblusapparaten.</w:t>
      </w:r>
    </w:p>
    <w:p w14:paraId="4A3D0253" w14:textId="77777777" w:rsidR="00657DC2" w:rsidRPr="00DE7D63" w:rsidRDefault="00657DC2" w:rsidP="00A26CFA">
      <w:pPr>
        <w:suppressAutoHyphens/>
        <w:spacing w:line="200" w:lineRule="exact"/>
        <w:jc w:val="center"/>
        <w:rPr>
          <w:rFonts w:ascii="Palatino Linotype" w:hAnsi="Palatino Linotype"/>
          <w:sz w:val="22"/>
          <w:szCs w:val="22"/>
          <w:lang w:val="nl-NL"/>
        </w:rPr>
      </w:pPr>
    </w:p>
    <w:p w14:paraId="218F0E1C"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31</w:t>
      </w:r>
    </w:p>
    <w:p w14:paraId="081D077D" w14:textId="77777777" w:rsidR="00657DC2" w:rsidRPr="00DE7D63" w:rsidRDefault="00657DC2" w:rsidP="00657DC2">
      <w:pPr>
        <w:suppressAutoHyphens/>
        <w:jc w:val="center"/>
        <w:rPr>
          <w:rFonts w:ascii="Palatino Linotype" w:hAnsi="Palatino Linotype"/>
          <w:sz w:val="22"/>
          <w:szCs w:val="22"/>
          <w:lang w:val="nl-NL"/>
        </w:rPr>
      </w:pPr>
    </w:p>
    <w:p w14:paraId="5CB50C8B"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 xml:space="preserve">Indien het vervoer plaatsvindt met gebruikmaking van een sleepboot, wordt tegelijkertijd slechts </w:t>
      </w:r>
      <w:r w:rsidRPr="005C0336">
        <w:rPr>
          <w:rFonts w:ascii="Sitka Text" w:hAnsi="Sitka Text"/>
          <w:sz w:val="22"/>
          <w:szCs w:val="22"/>
          <w:lang w:val="nl-NL"/>
        </w:rPr>
        <w:t>éé</w:t>
      </w:r>
      <w:r w:rsidRPr="005C0336">
        <w:rPr>
          <w:rFonts w:ascii="Palatino Linotype" w:hAnsi="Palatino Linotype"/>
          <w:sz w:val="22"/>
          <w:szCs w:val="22"/>
          <w:lang w:val="nl-NL"/>
        </w:rPr>
        <w:t>n met ontplofbare stoffen geladen vaartuig of lichter gesleept.</w:t>
      </w:r>
    </w:p>
    <w:p w14:paraId="28AF0AF0" w14:textId="77777777" w:rsidR="00A26CFA" w:rsidRDefault="00657DC2" w:rsidP="00A26CFA">
      <w:pPr>
        <w:suppressAutoHyphens/>
        <w:jc w:val="both"/>
        <w:rPr>
          <w:rFonts w:ascii="Palatino Linotype" w:hAnsi="Palatino Linotype"/>
          <w:sz w:val="22"/>
          <w:szCs w:val="22"/>
          <w:lang w:val="nl-NL"/>
        </w:rPr>
      </w:pPr>
      <w:r w:rsidRPr="005C0336">
        <w:rPr>
          <w:rFonts w:ascii="Palatino Linotype" w:hAnsi="Palatino Linotype"/>
          <w:sz w:val="22"/>
          <w:szCs w:val="22"/>
          <w:lang w:val="nl-NL"/>
        </w:rPr>
        <w:t>Gelijktijdig met dit vaartuig worden geen andere vaartuigen gesleept.</w:t>
      </w:r>
    </w:p>
    <w:p w14:paraId="5E4355E1" w14:textId="77777777" w:rsidR="00657DC2" w:rsidRDefault="00657DC2" w:rsidP="00A26CFA">
      <w:pPr>
        <w:suppressAutoHyphens/>
        <w:jc w:val="center"/>
        <w:rPr>
          <w:rFonts w:ascii="Palatino Linotype" w:hAnsi="Palatino Linotype"/>
          <w:sz w:val="22"/>
          <w:szCs w:val="22"/>
          <w:lang w:val="nl-NL"/>
        </w:rPr>
      </w:pPr>
      <w:r w:rsidRPr="00DE7D63">
        <w:rPr>
          <w:rFonts w:ascii="Palatino Linotype" w:hAnsi="Palatino Linotype"/>
          <w:sz w:val="22"/>
          <w:szCs w:val="22"/>
          <w:lang w:val="nl-NL"/>
        </w:rPr>
        <w:lastRenderedPageBreak/>
        <w:t>Artikel 32</w:t>
      </w:r>
    </w:p>
    <w:p w14:paraId="58427785" w14:textId="77777777" w:rsidR="00657DC2" w:rsidRPr="00DE7D63" w:rsidRDefault="00657DC2" w:rsidP="00657DC2">
      <w:pPr>
        <w:suppressAutoHyphens/>
        <w:jc w:val="center"/>
        <w:rPr>
          <w:rFonts w:ascii="Palatino Linotype" w:hAnsi="Palatino Linotype"/>
          <w:sz w:val="22"/>
          <w:szCs w:val="22"/>
          <w:lang w:val="nl-NL"/>
        </w:rPr>
      </w:pPr>
    </w:p>
    <w:p w14:paraId="08F020E8" w14:textId="77777777" w:rsidR="00657DC2" w:rsidRPr="00DE7D63"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Een met ontplofbare stoffen geladen vaartuig houdt voor een brug, welke voor de doorvaart geopend moet worden, op een afstand van tenminste honderdvijftig</w:t>
      </w:r>
      <w:r>
        <w:rPr>
          <w:rFonts w:ascii="Palatino Linotype" w:hAnsi="Palatino Linotype"/>
          <w:sz w:val="22"/>
          <w:szCs w:val="22"/>
          <w:lang w:val="nl-NL"/>
        </w:rPr>
        <w:t xml:space="preserve"> </w:t>
      </w:r>
      <w:r w:rsidRPr="00DE7D63">
        <w:rPr>
          <w:rFonts w:ascii="Palatino Linotype" w:hAnsi="Palatino Linotype"/>
          <w:sz w:val="22"/>
          <w:szCs w:val="22"/>
          <w:lang w:val="nl-NL"/>
        </w:rPr>
        <w:t>meter stil en vaart slechts door, indien de brug geheel voor het scheepvaartverkeer is geopend.</w:t>
      </w:r>
    </w:p>
    <w:p w14:paraId="7F2B13DB" w14:textId="77777777" w:rsidR="00657DC2" w:rsidRPr="00DE7D63" w:rsidRDefault="00657DC2" w:rsidP="00657DC2">
      <w:pPr>
        <w:suppressAutoHyphens/>
        <w:jc w:val="center"/>
        <w:rPr>
          <w:rFonts w:ascii="Palatino Linotype" w:hAnsi="Palatino Linotype"/>
          <w:sz w:val="22"/>
          <w:szCs w:val="22"/>
          <w:lang w:val="nl-NL"/>
        </w:rPr>
      </w:pPr>
    </w:p>
    <w:p w14:paraId="32A5C5E0"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33</w:t>
      </w:r>
    </w:p>
    <w:p w14:paraId="1CA4EC08" w14:textId="77777777" w:rsidR="00657DC2" w:rsidRPr="00DE7D63" w:rsidRDefault="00657DC2" w:rsidP="00657DC2">
      <w:pPr>
        <w:suppressAutoHyphens/>
        <w:jc w:val="center"/>
        <w:rPr>
          <w:rFonts w:ascii="Palatino Linotype" w:hAnsi="Palatino Linotype"/>
          <w:sz w:val="22"/>
          <w:szCs w:val="22"/>
          <w:lang w:val="nl-NL"/>
        </w:rPr>
      </w:pPr>
    </w:p>
    <w:p w14:paraId="7DFFB795" w14:textId="77777777" w:rsidR="00657DC2" w:rsidRPr="00DE7D63"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Bij onweer of wanneer er enig ander gevaar door de natuurelementen dreigt, kan de Havenmeester gelasten, dat vaartuigen met ontplofbare stoffen naar een andere ligplaats worden verhaald.</w:t>
      </w:r>
    </w:p>
    <w:p w14:paraId="5632D6AC" w14:textId="77777777" w:rsidR="00657DC2" w:rsidRPr="00DE7D63" w:rsidRDefault="00657DC2" w:rsidP="00657DC2">
      <w:pPr>
        <w:suppressAutoHyphens/>
        <w:jc w:val="center"/>
        <w:rPr>
          <w:rFonts w:ascii="Palatino Linotype" w:hAnsi="Palatino Linotype"/>
          <w:sz w:val="22"/>
          <w:szCs w:val="22"/>
          <w:lang w:val="nl-NL"/>
        </w:rPr>
      </w:pPr>
    </w:p>
    <w:p w14:paraId="776274F3"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34</w:t>
      </w:r>
    </w:p>
    <w:p w14:paraId="172D80C5" w14:textId="77777777" w:rsidR="00657DC2" w:rsidRPr="00DE7D63" w:rsidRDefault="00657DC2" w:rsidP="00657DC2">
      <w:pPr>
        <w:suppressAutoHyphens/>
        <w:jc w:val="center"/>
        <w:rPr>
          <w:rFonts w:ascii="Palatino Linotype" w:hAnsi="Palatino Linotype"/>
          <w:sz w:val="22"/>
          <w:szCs w:val="22"/>
          <w:lang w:val="nl-NL"/>
        </w:rPr>
      </w:pPr>
    </w:p>
    <w:p w14:paraId="47B1CE06"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Op een met ontplofbare stoffen geladen vaartuig moeten overdag getoond worden daar waar ze het beste gezien kunnen worden de in artikel 11 voorgeschreven vlaggen en ‘s nachts de in dat artikel voorgeschreven lichten.</w:t>
      </w:r>
    </w:p>
    <w:p w14:paraId="0B398876"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Bovendien moet het vaartuig voorzien zijn van een witte vlag of een wit bord van tenminste 1.30 meter breed en 0.65 meter hoog met het opschrift “Explosieven” in rode letters van tenminste 0.35 meter hoog die aan weerskanten zichtbaar zijn.</w:t>
      </w:r>
    </w:p>
    <w:p w14:paraId="3934C6E6" w14:textId="77777777" w:rsidR="00657DC2" w:rsidRPr="00DE7D63" w:rsidRDefault="00657DC2" w:rsidP="00657DC2">
      <w:pPr>
        <w:suppressAutoHyphens/>
        <w:jc w:val="center"/>
        <w:rPr>
          <w:rFonts w:ascii="Palatino Linotype" w:hAnsi="Palatino Linotype"/>
          <w:sz w:val="22"/>
          <w:szCs w:val="22"/>
          <w:lang w:val="nl-NL"/>
        </w:rPr>
      </w:pPr>
    </w:p>
    <w:p w14:paraId="38BF2997" w14:textId="77777777" w:rsidR="00657DC2" w:rsidRPr="00DE7D63"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Hoofdstuk VI</w:t>
      </w:r>
    </w:p>
    <w:p w14:paraId="18AB5D00"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Van het vervoer t</w:t>
      </w:r>
      <w:r>
        <w:rPr>
          <w:rFonts w:ascii="Palatino Linotype" w:hAnsi="Palatino Linotype"/>
          <w:sz w:val="22"/>
          <w:szCs w:val="22"/>
          <w:lang w:val="nl-NL"/>
        </w:rPr>
        <w:t>e</w:t>
      </w:r>
      <w:r w:rsidRPr="00DE7D63">
        <w:rPr>
          <w:rFonts w:ascii="Palatino Linotype" w:hAnsi="Palatino Linotype"/>
          <w:sz w:val="22"/>
          <w:szCs w:val="22"/>
          <w:lang w:val="nl-NL"/>
        </w:rPr>
        <w:t xml:space="preserve"> land</w:t>
      </w:r>
    </w:p>
    <w:p w14:paraId="011B85FF" w14:textId="77777777" w:rsidR="00657DC2" w:rsidRPr="00DE7D63" w:rsidRDefault="00657DC2" w:rsidP="00657DC2">
      <w:pPr>
        <w:suppressAutoHyphens/>
        <w:jc w:val="center"/>
        <w:rPr>
          <w:rFonts w:ascii="Palatino Linotype" w:hAnsi="Palatino Linotype"/>
          <w:sz w:val="22"/>
          <w:szCs w:val="22"/>
          <w:lang w:val="nl-NL"/>
        </w:rPr>
      </w:pPr>
    </w:p>
    <w:p w14:paraId="17F03592"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35</w:t>
      </w:r>
    </w:p>
    <w:p w14:paraId="7543E2C6" w14:textId="77777777" w:rsidR="00657DC2" w:rsidRPr="00DE7D63" w:rsidRDefault="00657DC2" w:rsidP="00657DC2">
      <w:pPr>
        <w:suppressAutoHyphens/>
        <w:jc w:val="center"/>
        <w:rPr>
          <w:rFonts w:ascii="Palatino Linotype" w:hAnsi="Palatino Linotype"/>
          <w:sz w:val="22"/>
          <w:szCs w:val="22"/>
          <w:lang w:val="nl-NL"/>
        </w:rPr>
      </w:pPr>
    </w:p>
    <w:p w14:paraId="485FCF3C" w14:textId="77777777" w:rsidR="00657DC2" w:rsidRPr="00DE7D63"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Behoudens het bepaalde in artikel 5, derde lid, is voor het vervoer t</w:t>
      </w:r>
      <w:r>
        <w:rPr>
          <w:rFonts w:ascii="Palatino Linotype" w:hAnsi="Palatino Linotype"/>
          <w:sz w:val="22"/>
          <w:szCs w:val="22"/>
          <w:lang w:val="nl-NL"/>
        </w:rPr>
        <w:t>e</w:t>
      </w:r>
      <w:r w:rsidRPr="00DE7D63">
        <w:rPr>
          <w:rFonts w:ascii="Palatino Linotype" w:hAnsi="Palatino Linotype"/>
          <w:sz w:val="22"/>
          <w:szCs w:val="22"/>
          <w:lang w:val="nl-NL"/>
        </w:rPr>
        <w:t xml:space="preserve"> land van ontplofbare stoffen een vergunning vereist, welke door of vanwege de</w:t>
      </w:r>
      <w:r w:rsidRPr="003D5C25">
        <w:rPr>
          <w:rFonts w:ascii="Palatino Linotype" w:hAnsi="Palatino Linotype"/>
          <w:sz w:val="22"/>
          <w:szCs w:val="22"/>
          <w:lang w:val="nl-NL"/>
        </w:rPr>
        <w:t xml:space="preserve"> Minister van Justitie</w:t>
      </w:r>
      <w:r>
        <w:rPr>
          <w:rFonts w:ascii="Palatino Linotype" w:hAnsi="Palatino Linotype"/>
          <w:sz w:val="22"/>
          <w:szCs w:val="22"/>
          <w:lang w:val="nl-NL"/>
        </w:rPr>
        <w:t xml:space="preserve"> </w:t>
      </w:r>
      <w:r w:rsidRPr="00DE7D63">
        <w:rPr>
          <w:rFonts w:ascii="Palatino Linotype" w:hAnsi="Palatino Linotype"/>
          <w:sz w:val="22"/>
          <w:szCs w:val="22"/>
          <w:lang w:val="nl-NL"/>
        </w:rPr>
        <w:t>wordt verleend.</w:t>
      </w:r>
    </w:p>
    <w:p w14:paraId="1E9E186D" w14:textId="77777777" w:rsidR="00657DC2" w:rsidRPr="00DE7D63" w:rsidRDefault="00657DC2" w:rsidP="00657DC2">
      <w:pPr>
        <w:suppressAutoHyphens/>
        <w:jc w:val="center"/>
        <w:rPr>
          <w:rFonts w:ascii="Palatino Linotype" w:hAnsi="Palatino Linotype"/>
          <w:sz w:val="22"/>
          <w:szCs w:val="22"/>
          <w:lang w:val="nl-NL"/>
        </w:rPr>
      </w:pPr>
    </w:p>
    <w:p w14:paraId="321BC918"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36</w:t>
      </w:r>
    </w:p>
    <w:p w14:paraId="6EFE59BC" w14:textId="77777777" w:rsidR="00657DC2" w:rsidRPr="00DE7D63" w:rsidRDefault="00657DC2" w:rsidP="00657DC2">
      <w:pPr>
        <w:suppressAutoHyphens/>
        <w:jc w:val="center"/>
        <w:rPr>
          <w:rFonts w:ascii="Palatino Linotype" w:hAnsi="Palatino Linotype"/>
          <w:sz w:val="22"/>
          <w:szCs w:val="22"/>
          <w:lang w:val="nl-NL"/>
        </w:rPr>
      </w:pPr>
    </w:p>
    <w:p w14:paraId="2EC56E18" w14:textId="77777777" w:rsidR="00657DC2"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 xml:space="preserve">Iedere vergunning vermeldt </w:t>
      </w:r>
      <w:r>
        <w:rPr>
          <w:rFonts w:ascii="Palatino Linotype" w:hAnsi="Palatino Linotype"/>
          <w:sz w:val="22"/>
          <w:szCs w:val="22"/>
          <w:lang w:val="nl-NL"/>
        </w:rPr>
        <w:t>o</w:t>
      </w:r>
      <w:r w:rsidRPr="00DE7D63">
        <w:rPr>
          <w:rFonts w:ascii="Palatino Linotype" w:hAnsi="Palatino Linotype"/>
          <w:sz w:val="22"/>
          <w:szCs w:val="22"/>
          <w:lang w:val="nl-NL"/>
        </w:rPr>
        <w:t>nder meer het tijdstip van aanvang van het vervoer, de tijd gedurende welke de vergunning geldig is, de plaats waar het vervoer aanvangt, onderscheidenlijk eindigt, de voor het vervoer t</w:t>
      </w:r>
      <w:r>
        <w:rPr>
          <w:rFonts w:ascii="Palatino Linotype" w:hAnsi="Palatino Linotype"/>
          <w:sz w:val="22"/>
          <w:szCs w:val="22"/>
          <w:lang w:val="nl-NL"/>
        </w:rPr>
        <w:t>e</w:t>
      </w:r>
      <w:r w:rsidRPr="00DE7D63">
        <w:rPr>
          <w:rFonts w:ascii="Palatino Linotype" w:hAnsi="Palatino Linotype"/>
          <w:sz w:val="22"/>
          <w:szCs w:val="22"/>
          <w:lang w:val="nl-NL"/>
        </w:rPr>
        <w:t xml:space="preserve"> bezigen vervoermiddelen, het laadgewicht van deze </w:t>
      </w:r>
      <w:r w:rsidRPr="00A236F5">
        <w:rPr>
          <w:rFonts w:ascii="Palatino Linotype" w:hAnsi="Palatino Linotype"/>
          <w:sz w:val="22"/>
          <w:szCs w:val="22"/>
          <w:lang w:val="nl-NL"/>
        </w:rPr>
        <w:t>vervoermiddelen,</w:t>
      </w:r>
      <w:r w:rsidRPr="00DE7D63">
        <w:rPr>
          <w:rFonts w:ascii="Palatino Linotype" w:hAnsi="Palatino Linotype"/>
          <w:sz w:val="22"/>
          <w:szCs w:val="22"/>
          <w:lang w:val="nl-NL"/>
        </w:rPr>
        <w:t xml:space="preserve"> alsmede het maximum gewicht van de te vervoeren vrachten en de te volgen route; tevens vermeldt de vergunning of het vervoer al dan niet moet worden geleid.</w:t>
      </w:r>
    </w:p>
    <w:p w14:paraId="671D5EAA" w14:textId="77777777" w:rsidR="00657DC2" w:rsidRPr="00DE7D63" w:rsidRDefault="00657DC2" w:rsidP="00657DC2">
      <w:pPr>
        <w:suppressAutoHyphens/>
        <w:jc w:val="center"/>
        <w:rPr>
          <w:rFonts w:ascii="Palatino Linotype" w:hAnsi="Palatino Linotype"/>
          <w:sz w:val="22"/>
          <w:szCs w:val="22"/>
          <w:lang w:val="nl-NL"/>
        </w:rPr>
      </w:pPr>
    </w:p>
    <w:p w14:paraId="6CC598B1"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37</w:t>
      </w:r>
    </w:p>
    <w:p w14:paraId="737F9E95" w14:textId="77777777" w:rsidR="00657DC2" w:rsidRPr="00DE7D63" w:rsidRDefault="00657DC2" w:rsidP="00657DC2">
      <w:pPr>
        <w:suppressAutoHyphens/>
        <w:jc w:val="center"/>
        <w:rPr>
          <w:rFonts w:ascii="Palatino Linotype" w:hAnsi="Palatino Linotype"/>
          <w:sz w:val="22"/>
          <w:szCs w:val="22"/>
          <w:lang w:val="nl-NL"/>
        </w:rPr>
      </w:pPr>
    </w:p>
    <w:p w14:paraId="01F3A3B5" w14:textId="77777777" w:rsidR="00657DC2"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 xml:space="preserve">Door of namens de </w:t>
      </w:r>
      <w:r w:rsidRPr="000D6CF4">
        <w:rPr>
          <w:rFonts w:ascii="Palatino Linotype" w:hAnsi="Palatino Linotype"/>
          <w:sz w:val="22"/>
          <w:szCs w:val="22"/>
          <w:lang w:val="nl-NL"/>
        </w:rPr>
        <w:t>Minister van Justitie</w:t>
      </w:r>
      <w:r w:rsidRPr="00DE7D63">
        <w:rPr>
          <w:rFonts w:ascii="Palatino Linotype" w:hAnsi="Palatino Linotype"/>
          <w:sz w:val="22"/>
          <w:szCs w:val="22"/>
          <w:lang w:val="nl-NL"/>
        </w:rPr>
        <w:t xml:space="preserve"> kan aan de in artikel 6 genoemde personen een vergunning tot </w:t>
      </w:r>
      <w:r w:rsidRPr="00A236F5">
        <w:rPr>
          <w:rFonts w:ascii="Palatino Linotype" w:hAnsi="Palatino Linotype"/>
          <w:sz w:val="22"/>
          <w:szCs w:val="22"/>
          <w:lang w:val="nl-NL"/>
        </w:rPr>
        <w:t>wederopzegg</w:t>
      </w:r>
      <w:r>
        <w:rPr>
          <w:rFonts w:ascii="Palatino Linotype" w:hAnsi="Palatino Linotype"/>
          <w:sz w:val="22"/>
          <w:szCs w:val="22"/>
          <w:lang w:val="nl-NL"/>
        </w:rPr>
        <w:t>ing</w:t>
      </w:r>
      <w:r w:rsidRPr="00DE7D63">
        <w:rPr>
          <w:rFonts w:ascii="Palatino Linotype" w:hAnsi="Palatino Linotype"/>
          <w:sz w:val="22"/>
          <w:szCs w:val="22"/>
          <w:lang w:val="nl-NL"/>
        </w:rPr>
        <w:t xml:space="preserve"> toe worden verleend om ontplofbare stoffen te vervoeren op het in de vergunning specifiek aangegeven terrein, waarop met ontplofbare stoffen wordt gewerkt.</w:t>
      </w:r>
    </w:p>
    <w:p w14:paraId="7ADC07AE" w14:textId="77777777" w:rsidR="00657DC2" w:rsidRPr="00DE7D63" w:rsidRDefault="00657DC2" w:rsidP="00657DC2">
      <w:pPr>
        <w:suppressAutoHyphens/>
        <w:jc w:val="center"/>
        <w:rPr>
          <w:rFonts w:ascii="Palatino Linotype" w:hAnsi="Palatino Linotype"/>
          <w:sz w:val="22"/>
          <w:szCs w:val="22"/>
          <w:lang w:val="nl-NL"/>
        </w:rPr>
      </w:pPr>
    </w:p>
    <w:p w14:paraId="661F8F81" w14:textId="77777777" w:rsidR="00A26CFA" w:rsidRDefault="00A26CFA">
      <w:pPr>
        <w:widowControl/>
        <w:rPr>
          <w:rFonts w:ascii="Palatino Linotype" w:hAnsi="Palatino Linotype"/>
          <w:sz w:val="22"/>
          <w:szCs w:val="22"/>
          <w:lang w:val="nl-NL"/>
        </w:rPr>
      </w:pPr>
      <w:r>
        <w:rPr>
          <w:rFonts w:ascii="Palatino Linotype" w:hAnsi="Palatino Linotype"/>
          <w:sz w:val="22"/>
          <w:szCs w:val="22"/>
          <w:lang w:val="nl-NL"/>
        </w:rPr>
        <w:br w:type="page"/>
      </w:r>
    </w:p>
    <w:p w14:paraId="63D12AFE"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lastRenderedPageBreak/>
        <w:t>Artikel 38</w:t>
      </w:r>
    </w:p>
    <w:p w14:paraId="6A6B3806" w14:textId="77777777" w:rsidR="00657DC2" w:rsidRPr="00DE7D63" w:rsidRDefault="00657DC2" w:rsidP="00657DC2">
      <w:pPr>
        <w:suppressAutoHyphens/>
        <w:jc w:val="center"/>
        <w:rPr>
          <w:rFonts w:ascii="Palatino Linotype" w:hAnsi="Palatino Linotype"/>
          <w:sz w:val="22"/>
          <w:szCs w:val="22"/>
          <w:lang w:val="nl-NL"/>
        </w:rPr>
      </w:pPr>
    </w:p>
    <w:p w14:paraId="2E5131A5"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Het is verboden ontplofbare stoffen te plaatsen of te doen plaatsen in de onmiddellijke nabijheid van een motorrijtuig, dan wel een motorrijtuig te doen stilhouden in de onmiddellijke nabijheid van ontplofbare stoffen.</w:t>
      </w:r>
    </w:p>
    <w:p w14:paraId="7BEA5D41"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Het bepaalde in het vorige lid is niet van toepassing, indien de aanwezigheid van de ontplofbare stoffen in de onmiddellijke nabijheid van het motorrijtuig noodzakelijk is in verband met het laden van die stoffen in of uit dat motorrijtuig.</w:t>
      </w:r>
    </w:p>
    <w:p w14:paraId="69089067" w14:textId="77777777" w:rsidR="00657DC2" w:rsidRDefault="00657DC2" w:rsidP="00657DC2">
      <w:pPr>
        <w:suppressAutoHyphens/>
        <w:jc w:val="center"/>
        <w:rPr>
          <w:rFonts w:ascii="Palatino Linotype" w:hAnsi="Palatino Linotype"/>
          <w:sz w:val="22"/>
          <w:szCs w:val="22"/>
          <w:lang w:val="nl-NL"/>
        </w:rPr>
      </w:pPr>
    </w:p>
    <w:p w14:paraId="0898C11F"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39</w:t>
      </w:r>
    </w:p>
    <w:p w14:paraId="673585D8" w14:textId="77777777" w:rsidR="00657DC2" w:rsidRPr="00DE7D63" w:rsidRDefault="00657DC2" w:rsidP="00657DC2">
      <w:pPr>
        <w:suppressAutoHyphens/>
        <w:jc w:val="center"/>
        <w:rPr>
          <w:rFonts w:ascii="Palatino Linotype" w:hAnsi="Palatino Linotype"/>
          <w:sz w:val="22"/>
          <w:szCs w:val="22"/>
          <w:lang w:val="nl-NL"/>
        </w:rPr>
      </w:pPr>
    </w:p>
    <w:p w14:paraId="0B5CA988" w14:textId="77777777" w:rsidR="00657DC2" w:rsidRPr="00300E95" w:rsidRDefault="00657DC2" w:rsidP="00A26CFA">
      <w:pPr>
        <w:pStyle w:val="ListParagraph"/>
        <w:widowControl w:val="0"/>
        <w:numPr>
          <w:ilvl w:val="0"/>
          <w:numId w:val="12"/>
        </w:numPr>
        <w:suppressAutoHyphens/>
        <w:jc w:val="both"/>
        <w:rPr>
          <w:rFonts w:ascii="Palatino Linotype" w:hAnsi="Palatino Linotype"/>
          <w:sz w:val="22"/>
          <w:szCs w:val="22"/>
        </w:rPr>
      </w:pPr>
      <w:r w:rsidRPr="00300E95">
        <w:rPr>
          <w:rFonts w:ascii="Palatino Linotype" w:hAnsi="Palatino Linotype"/>
          <w:sz w:val="22"/>
          <w:szCs w:val="22"/>
        </w:rPr>
        <w:t xml:space="preserve">Ontplofbare stoffen mogen slechts worden vervoerd, door middel van motorrijtuigen, waarvoor door of namens de </w:t>
      </w:r>
      <w:r w:rsidRPr="000D6CF4">
        <w:rPr>
          <w:rFonts w:ascii="Palatino Linotype" w:hAnsi="Palatino Linotype"/>
          <w:sz w:val="22"/>
          <w:szCs w:val="22"/>
        </w:rPr>
        <w:t>Minister van Justitie</w:t>
      </w:r>
      <w:r w:rsidRPr="00300E95">
        <w:rPr>
          <w:rFonts w:ascii="Palatino Linotype" w:hAnsi="Palatino Linotype"/>
          <w:sz w:val="22"/>
          <w:szCs w:val="22"/>
        </w:rPr>
        <w:t xml:space="preserve"> een bewijs van goedkeuring voor dat doel is afgegeven.</w:t>
      </w:r>
    </w:p>
    <w:p w14:paraId="7CE075C2" w14:textId="77777777" w:rsidR="00657DC2" w:rsidRPr="00300E95" w:rsidRDefault="00657DC2" w:rsidP="00A26CFA">
      <w:pPr>
        <w:pStyle w:val="ListParagraph"/>
        <w:widowControl w:val="0"/>
        <w:numPr>
          <w:ilvl w:val="0"/>
          <w:numId w:val="12"/>
        </w:numPr>
        <w:suppressAutoHyphens/>
        <w:jc w:val="both"/>
        <w:rPr>
          <w:rFonts w:ascii="Palatino Linotype" w:hAnsi="Palatino Linotype"/>
          <w:sz w:val="22"/>
          <w:szCs w:val="22"/>
        </w:rPr>
      </w:pPr>
      <w:r w:rsidRPr="00300E95">
        <w:rPr>
          <w:rFonts w:ascii="Palatino Linotype" w:hAnsi="Palatino Linotype"/>
          <w:sz w:val="22"/>
          <w:szCs w:val="22"/>
        </w:rPr>
        <w:t>Op het motorrijtuig moet aanwezig zijn een goedwerkend voor het doel geschikt handbrandblusapparaat.</w:t>
      </w:r>
    </w:p>
    <w:p w14:paraId="4A128BE3" w14:textId="77777777" w:rsidR="00657DC2" w:rsidRPr="00DE7D63" w:rsidRDefault="00657DC2" w:rsidP="00657DC2">
      <w:pPr>
        <w:suppressAutoHyphens/>
        <w:jc w:val="center"/>
        <w:rPr>
          <w:rFonts w:ascii="Palatino Linotype" w:hAnsi="Palatino Linotype"/>
          <w:sz w:val="22"/>
          <w:szCs w:val="22"/>
          <w:lang w:val="nl-NL"/>
        </w:rPr>
      </w:pPr>
    </w:p>
    <w:p w14:paraId="448D5968"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40</w:t>
      </w:r>
    </w:p>
    <w:p w14:paraId="7DABD1BB" w14:textId="77777777" w:rsidR="00657DC2" w:rsidRPr="00DE7D63" w:rsidRDefault="00657DC2" w:rsidP="00657DC2">
      <w:pPr>
        <w:suppressAutoHyphens/>
        <w:jc w:val="center"/>
        <w:rPr>
          <w:rFonts w:ascii="Palatino Linotype" w:hAnsi="Palatino Linotype"/>
          <w:sz w:val="22"/>
          <w:szCs w:val="22"/>
          <w:lang w:val="nl-NL"/>
        </w:rPr>
      </w:pPr>
    </w:p>
    <w:p w14:paraId="4399E2CD" w14:textId="77777777" w:rsidR="00657DC2" w:rsidRPr="00DE7D63"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Gedurende het laden en lossen, daaronder begrepen het overladen, wordt de motor afgezet.</w:t>
      </w:r>
    </w:p>
    <w:p w14:paraId="019EB3A9" w14:textId="77777777" w:rsidR="00657DC2"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Het overladen van ontplofbare stoffen van een motorrijtuig in een ander motorrijtuig geschiedt zo mogelijk op tenminste 50 meter afstand van andere voertuigen, vaartuigen of gebouwen.</w:t>
      </w:r>
    </w:p>
    <w:p w14:paraId="405EFE10" w14:textId="77777777" w:rsidR="00657DC2" w:rsidRDefault="00657DC2" w:rsidP="00657DC2">
      <w:pPr>
        <w:suppressAutoHyphens/>
        <w:jc w:val="center"/>
        <w:rPr>
          <w:rFonts w:ascii="Palatino Linotype" w:hAnsi="Palatino Linotype"/>
          <w:sz w:val="22"/>
          <w:szCs w:val="22"/>
          <w:lang w:val="nl-NL"/>
        </w:rPr>
      </w:pPr>
    </w:p>
    <w:p w14:paraId="174570FA"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41</w:t>
      </w:r>
    </w:p>
    <w:p w14:paraId="5E0BD87F" w14:textId="77777777" w:rsidR="00657DC2" w:rsidRPr="00DE7D63" w:rsidRDefault="00657DC2" w:rsidP="00657DC2">
      <w:pPr>
        <w:suppressAutoHyphens/>
        <w:jc w:val="center"/>
        <w:rPr>
          <w:rFonts w:ascii="Palatino Linotype" w:hAnsi="Palatino Linotype"/>
          <w:sz w:val="22"/>
          <w:szCs w:val="22"/>
          <w:lang w:val="nl-NL"/>
        </w:rPr>
      </w:pPr>
    </w:p>
    <w:p w14:paraId="077D6A64" w14:textId="77777777" w:rsidR="00657DC2"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Bij onweer verwijdert het transport zich zo snel mogelijk naar buiten de bebouwde kom en houdt het stil op een afstand van tenminste 300 meter van bewoonde gebouwen en andere hoge obstakels, met inachtneming van de onderlinge afstand tussen de voertuigen als in artikel 44 aangegeven.</w:t>
      </w:r>
    </w:p>
    <w:p w14:paraId="7167212B" w14:textId="77777777" w:rsidR="00657DC2" w:rsidRPr="00DE7D63" w:rsidRDefault="00657DC2" w:rsidP="00657DC2">
      <w:pPr>
        <w:suppressAutoHyphens/>
        <w:jc w:val="center"/>
        <w:rPr>
          <w:rFonts w:ascii="Palatino Linotype" w:hAnsi="Palatino Linotype"/>
          <w:sz w:val="22"/>
          <w:szCs w:val="22"/>
          <w:lang w:val="nl-NL"/>
        </w:rPr>
      </w:pPr>
    </w:p>
    <w:p w14:paraId="1C705A38"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42</w:t>
      </w:r>
    </w:p>
    <w:p w14:paraId="1D41E9E4" w14:textId="77777777" w:rsidR="00657DC2" w:rsidRPr="00DE7D63" w:rsidRDefault="00657DC2" w:rsidP="00657DC2">
      <w:pPr>
        <w:suppressAutoHyphens/>
        <w:jc w:val="center"/>
        <w:rPr>
          <w:rFonts w:ascii="Palatino Linotype" w:hAnsi="Palatino Linotype"/>
          <w:sz w:val="22"/>
          <w:szCs w:val="22"/>
          <w:lang w:val="nl-NL"/>
        </w:rPr>
      </w:pPr>
    </w:p>
    <w:p w14:paraId="04B6979D" w14:textId="77777777" w:rsidR="00657DC2" w:rsidRPr="00A46382" w:rsidRDefault="00657DC2" w:rsidP="00A26CFA">
      <w:pPr>
        <w:pStyle w:val="ListParagraph"/>
        <w:widowControl w:val="0"/>
        <w:numPr>
          <w:ilvl w:val="1"/>
          <w:numId w:val="17"/>
        </w:numPr>
        <w:suppressAutoHyphens/>
        <w:ind w:left="360" w:hanging="360"/>
        <w:jc w:val="both"/>
        <w:rPr>
          <w:rFonts w:ascii="Palatino Linotype" w:hAnsi="Palatino Linotype"/>
          <w:sz w:val="22"/>
          <w:szCs w:val="22"/>
        </w:rPr>
      </w:pPr>
      <w:r w:rsidRPr="00A46382">
        <w:rPr>
          <w:rFonts w:ascii="Palatino Linotype" w:hAnsi="Palatino Linotype"/>
          <w:sz w:val="22"/>
          <w:szCs w:val="22"/>
        </w:rPr>
        <w:t>Alle voertuigen waarmee ontplofbare stoffen worden vervoerd, tussen 6.00 uur en 18.00 uur moeten ter hoogte van de cabin</w:t>
      </w:r>
      <w:r>
        <w:rPr>
          <w:rFonts w:ascii="Palatino Linotype" w:hAnsi="Palatino Linotype"/>
          <w:sz w:val="22"/>
          <w:szCs w:val="22"/>
        </w:rPr>
        <w:t>e</w:t>
      </w:r>
      <w:r w:rsidRPr="00A46382">
        <w:rPr>
          <w:rFonts w:ascii="Palatino Linotype" w:hAnsi="Palatino Linotype"/>
          <w:sz w:val="22"/>
          <w:szCs w:val="22"/>
        </w:rPr>
        <w:t xml:space="preserve"> zijn voorzien van een duidelijk zichtbaar geplaatste rode vlag van 50cm in het vierkant. Indien het vervoer wordt begeleid door een motorrijder dan dient het motorrijwiel te zijn voorzien van een rode vlag van 25cm in het vierkant.</w:t>
      </w:r>
    </w:p>
    <w:p w14:paraId="6BE315F5" w14:textId="77777777" w:rsidR="00657DC2" w:rsidRPr="00DE7D63" w:rsidRDefault="00657DC2" w:rsidP="00657DC2">
      <w:pPr>
        <w:suppressAutoHyphens/>
        <w:ind w:left="360"/>
        <w:jc w:val="both"/>
        <w:rPr>
          <w:rFonts w:ascii="Palatino Linotype" w:hAnsi="Palatino Linotype"/>
          <w:sz w:val="22"/>
          <w:szCs w:val="22"/>
          <w:lang w:val="nl-NL"/>
        </w:rPr>
      </w:pPr>
      <w:r w:rsidRPr="00DE7D63">
        <w:rPr>
          <w:rFonts w:ascii="Palatino Linotype" w:hAnsi="Palatino Linotype"/>
          <w:sz w:val="22"/>
          <w:szCs w:val="22"/>
          <w:lang w:val="nl-NL"/>
        </w:rPr>
        <w:t>Bij een transport met meerdere voertuigen dient het achterste voertuig eveneens een rode vlag aan de achterzijde te voeren.</w:t>
      </w:r>
    </w:p>
    <w:p w14:paraId="01CE537D" w14:textId="77777777" w:rsidR="00657DC2" w:rsidRPr="00A46382" w:rsidRDefault="00657DC2" w:rsidP="00A26CFA">
      <w:pPr>
        <w:pStyle w:val="ListParagraph"/>
        <w:widowControl w:val="0"/>
        <w:numPr>
          <w:ilvl w:val="1"/>
          <w:numId w:val="17"/>
        </w:numPr>
        <w:suppressAutoHyphens/>
        <w:ind w:left="360" w:hanging="360"/>
        <w:jc w:val="both"/>
        <w:rPr>
          <w:rFonts w:ascii="Palatino Linotype" w:hAnsi="Palatino Linotype"/>
          <w:sz w:val="22"/>
          <w:szCs w:val="22"/>
        </w:rPr>
      </w:pPr>
      <w:r w:rsidRPr="00A46382">
        <w:rPr>
          <w:rFonts w:ascii="Palatino Linotype" w:hAnsi="Palatino Linotype"/>
          <w:sz w:val="22"/>
          <w:szCs w:val="22"/>
        </w:rPr>
        <w:t>Indien het vervoer plaatsvindt tussen 18.00 uur en 6.00 uur moeten in plaats van rode vlaggen goed afgeschermde naar alle zijden rood licht uitstralende elektrische lampen worden gebruikt.</w:t>
      </w:r>
    </w:p>
    <w:p w14:paraId="6365A312" w14:textId="77777777" w:rsidR="00657DC2" w:rsidRPr="00DE7D63" w:rsidRDefault="00657DC2" w:rsidP="00657DC2">
      <w:pPr>
        <w:suppressAutoHyphens/>
        <w:jc w:val="center"/>
        <w:rPr>
          <w:rFonts w:ascii="Palatino Linotype" w:hAnsi="Palatino Linotype"/>
          <w:sz w:val="22"/>
          <w:szCs w:val="22"/>
          <w:lang w:val="nl-NL"/>
        </w:rPr>
      </w:pPr>
    </w:p>
    <w:p w14:paraId="4D2DE061" w14:textId="77777777" w:rsidR="00A26CFA" w:rsidRDefault="00A26CFA">
      <w:pPr>
        <w:widowControl/>
        <w:rPr>
          <w:rFonts w:ascii="Palatino Linotype" w:hAnsi="Palatino Linotype"/>
          <w:sz w:val="22"/>
          <w:szCs w:val="22"/>
          <w:lang w:val="nl-NL"/>
        </w:rPr>
      </w:pPr>
      <w:r>
        <w:rPr>
          <w:rFonts w:ascii="Palatino Linotype" w:hAnsi="Palatino Linotype"/>
          <w:sz w:val="22"/>
          <w:szCs w:val="22"/>
          <w:lang w:val="nl-NL"/>
        </w:rPr>
        <w:br w:type="page"/>
      </w:r>
    </w:p>
    <w:p w14:paraId="7405B6DC"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lastRenderedPageBreak/>
        <w:t>Artikel 43</w:t>
      </w:r>
    </w:p>
    <w:p w14:paraId="1A451D05" w14:textId="77777777" w:rsidR="00657DC2" w:rsidRPr="00DE7D63" w:rsidRDefault="00657DC2" w:rsidP="00657DC2">
      <w:pPr>
        <w:suppressAutoHyphens/>
        <w:jc w:val="center"/>
        <w:rPr>
          <w:rFonts w:ascii="Palatino Linotype" w:hAnsi="Palatino Linotype"/>
          <w:sz w:val="22"/>
          <w:szCs w:val="22"/>
          <w:lang w:val="nl-NL"/>
        </w:rPr>
      </w:pPr>
    </w:p>
    <w:p w14:paraId="68770F79" w14:textId="77777777" w:rsidR="00657DC2" w:rsidRPr="00A46382" w:rsidRDefault="00657DC2" w:rsidP="00A26CFA">
      <w:pPr>
        <w:pStyle w:val="ListParagraph"/>
        <w:widowControl w:val="0"/>
        <w:numPr>
          <w:ilvl w:val="0"/>
          <w:numId w:val="13"/>
        </w:numPr>
        <w:suppressAutoHyphens/>
        <w:ind w:left="360" w:hanging="360"/>
        <w:jc w:val="both"/>
        <w:rPr>
          <w:rFonts w:ascii="Palatino Linotype" w:hAnsi="Palatino Linotype"/>
          <w:sz w:val="22"/>
          <w:szCs w:val="22"/>
        </w:rPr>
      </w:pPr>
      <w:r w:rsidRPr="00A46382">
        <w:rPr>
          <w:rFonts w:ascii="Palatino Linotype" w:hAnsi="Palatino Linotype"/>
          <w:sz w:val="22"/>
          <w:szCs w:val="22"/>
        </w:rPr>
        <w:t xml:space="preserve">Aan de voorzijde van het voorste voertuig en aan de achterzijde van het achterste voertuig van een transport, of, bij gebruik van </w:t>
      </w:r>
      <w:r>
        <w:rPr>
          <w:rFonts w:ascii="Sitka Text" w:hAnsi="Sitka Text"/>
          <w:sz w:val="22"/>
          <w:szCs w:val="22"/>
        </w:rPr>
        <w:t>éé</w:t>
      </w:r>
      <w:r w:rsidRPr="00A46382">
        <w:rPr>
          <w:rFonts w:ascii="Palatino Linotype" w:hAnsi="Palatino Linotype"/>
          <w:sz w:val="22"/>
          <w:szCs w:val="22"/>
        </w:rPr>
        <w:t>n voertuig, aan voor-</w:t>
      </w:r>
      <w:r>
        <w:rPr>
          <w:rFonts w:ascii="Palatino Linotype" w:hAnsi="Palatino Linotype"/>
          <w:sz w:val="22"/>
          <w:szCs w:val="22"/>
        </w:rPr>
        <w:t xml:space="preserve"> </w:t>
      </w:r>
      <w:r w:rsidRPr="00A46382">
        <w:rPr>
          <w:rFonts w:ascii="Palatino Linotype" w:hAnsi="Palatino Linotype"/>
          <w:sz w:val="22"/>
          <w:szCs w:val="22"/>
        </w:rPr>
        <w:t xml:space="preserve">en achterzijde van dit voertuig, </w:t>
      </w:r>
      <w:r>
        <w:rPr>
          <w:rFonts w:ascii="Palatino Linotype" w:hAnsi="Palatino Linotype"/>
          <w:sz w:val="22"/>
          <w:szCs w:val="22"/>
        </w:rPr>
        <w:t>moet</w:t>
      </w:r>
      <w:r w:rsidRPr="00A46382">
        <w:rPr>
          <w:rFonts w:ascii="Palatino Linotype" w:hAnsi="Palatino Linotype"/>
          <w:sz w:val="22"/>
          <w:szCs w:val="22"/>
        </w:rPr>
        <w:t xml:space="preserve"> duidelijk zichtbaar zijn aangebracht een wit bord met rood opschrift: </w:t>
      </w:r>
      <w:r>
        <w:rPr>
          <w:rFonts w:ascii="Palatino Linotype" w:hAnsi="Palatino Linotype"/>
          <w:sz w:val="22"/>
          <w:szCs w:val="22"/>
        </w:rPr>
        <w:t>“</w:t>
      </w:r>
      <w:r w:rsidRPr="00A46382">
        <w:rPr>
          <w:rFonts w:ascii="Palatino Linotype" w:hAnsi="Palatino Linotype"/>
          <w:sz w:val="22"/>
          <w:szCs w:val="22"/>
        </w:rPr>
        <w:t>Explosieven</w:t>
      </w:r>
      <w:r>
        <w:rPr>
          <w:rFonts w:ascii="Palatino Linotype" w:hAnsi="Palatino Linotype"/>
          <w:sz w:val="22"/>
          <w:szCs w:val="22"/>
        </w:rPr>
        <w:t>”</w:t>
      </w:r>
      <w:r w:rsidRPr="00A46382">
        <w:rPr>
          <w:rFonts w:ascii="Palatino Linotype" w:hAnsi="Palatino Linotype"/>
          <w:sz w:val="22"/>
          <w:szCs w:val="22"/>
        </w:rPr>
        <w:t xml:space="preserve"> indien het vervoer plaatsvindt tussen 6.00 uur en 18.00 uur.</w:t>
      </w:r>
    </w:p>
    <w:p w14:paraId="3A9979D0" w14:textId="77777777" w:rsidR="00657DC2" w:rsidRDefault="00657DC2" w:rsidP="00A26CFA">
      <w:pPr>
        <w:pStyle w:val="ListParagraph"/>
        <w:widowControl w:val="0"/>
        <w:numPr>
          <w:ilvl w:val="0"/>
          <w:numId w:val="13"/>
        </w:numPr>
        <w:suppressAutoHyphens/>
        <w:ind w:left="360" w:hanging="360"/>
        <w:jc w:val="both"/>
        <w:rPr>
          <w:rFonts w:ascii="Palatino Linotype" w:hAnsi="Palatino Linotype"/>
          <w:sz w:val="22"/>
          <w:szCs w:val="22"/>
        </w:rPr>
      </w:pPr>
      <w:r w:rsidRPr="00A46382">
        <w:rPr>
          <w:rFonts w:ascii="Palatino Linotype" w:hAnsi="Palatino Linotype"/>
          <w:sz w:val="22"/>
          <w:szCs w:val="22"/>
        </w:rPr>
        <w:t>Indien het vervoer plaatsvindt tussen 18.00 uur en 6.00 uur dient dit bord zodanig door middel van een goed afgeschermde elektrische lamp verlicht te zijn, dat de tekst goed leesbaar is.</w:t>
      </w:r>
    </w:p>
    <w:p w14:paraId="2CE2E6C6" w14:textId="77777777" w:rsidR="00657DC2" w:rsidRPr="00A46382" w:rsidRDefault="00657DC2" w:rsidP="00657DC2">
      <w:pPr>
        <w:pStyle w:val="ListParagraph"/>
        <w:suppressAutoHyphens/>
        <w:ind w:left="0"/>
        <w:jc w:val="center"/>
        <w:rPr>
          <w:rFonts w:ascii="Palatino Linotype" w:hAnsi="Palatino Linotype"/>
          <w:sz w:val="22"/>
          <w:szCs w:val="22"/>
        </w:rPr>
      </w:pPr>
    </w:p>
    <w:p w14:paraId="17BBF4FA"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44</w:t>
      </w:r>
    </w:p>
    <w:p w14:paraId="20B1D365" w14:textId="77777777" w:rsidR="00657DC2" w:rsidRPr="00DE7D63" w:rsidRDefault="00657DC2" w:rsidP="00657DC2">
      <w:pPr>
        <w:suppressAutoHyphens/>
        <w:jc w:val="center"/>
        <w:rPr>
          <w:rFonts w:ascii="Palatino Linotype" w:hAnsi="Palatino Linotype"/>
          <w:sz w:val="22"/>
          <w:szCs w:val="22"/>
          <w:lang w:val="nl-NL"/>
        </w:rPr>
      </w:pPr>
    </w:p>
    <w:p w14:paraId="6107827C"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 xml:space="preserve">Een transport of voertuig geladen met ontplofbare stoffen mag een maximumsnelheid van 40 km per uur </w:t>
      </w:r>
      <w:r>
        <w:rPr>
          <w:rFonts w:ascii="Palatino Linotype" w:hAnsi="Palatino Linotype"/>
          <w:sz w:val="22"/>
          <w:szCs w:val="22"/>
          <w:lang w:val="nl-NL"/>
        </w:rPr>
        <w:t>ni</w:t>
      </w:r>
      <w:r w:rsidRPr="005C0336">
        <w:rPr>
          <w:rFonts w:ascii="Palatino Linotype" w:hAnsi="Palatino Linotype"/>
          <w:sz w:val="22"/>
          <w:szCs w:val="22"/>
          <w:lang w:val="nl-NL"/>
        </w:rPr>
        <w:t>et overschrijden. De onderlinge afstand tussen de voertuigen moet tenminste 40 meter bedragen.</w:t>
      </w:r>
    </w:p>
    <w:p w14:paraId="7825C31C" w14:textId="77777777" w:rsidR="00657DC2" w:rsidRPr="005C0336" w:rsidRDefault="00657DC2" w:rsidP="00657DC2">
      <w:pPr>
        <w:suppressAutoHyphens/>
        <w:jc w:val="both"/>
        <w:rPr>
          <w:rFonts w:ascii="Palatino Linotype" w:hAnsi="Palatino Linotype"/>
          <w:sz w:val="22"/>
          <w:szCs w:val="22"/>
          <w:lang w:val="nl-NL"/>
        </w:rPr>
      </w:pPr>
      <w:r w:rsidRPr="005C0336">
        <w:rPr>
          <w:rFonts w:ascii="Palatino Linotype" w:hAnsi="Palatino Linotype"/>
          <w:sz w:val="22"/>
          <w:szCs w:val="22"/>
          <w:lang w:val="nl-NL"/>
        </w:rPr>
        <w:t>De afstand tussen een voertuig geladen met ontstekingsmiddelen en een voertuig geladen met ontplofbare stoffen moet te allen tijde tenminste 60 meter bedragen.</w:t>
      </w:r>
    </w:p>
    <w:p w14:paraId="5BBAF0DF" w14:textId="77777777" w:rsidR="00657DC2" w:rsidRDefault="00657DC2" w:rsidP="00657DC2">
      <w:pPr>
        <w:suppressAutoHyphens/>
        <w:jc w:val="center"/>
        <w:rPr>
          <w:rFonts w:ascii="Palatino Linotype" w:hAnsi="Palatino Linotype"/>
          <w:sz w:val="22"/>
          <w:szCs w:val="22"/>
          <w:lang w:val="nl-NL"/>
        </w:rPr>
      </w:pPr>
    </w:p>
    <w:p w14:paraId="2DB783D6" w14:textId="77777777" w:rsidR="00657DC2" w:rsidRDefault="00657DC2" w:rsidP="00657DC2">
      <w:pPr>
        <w:suppressAutoHyphens/>
        <w:jc w:val="center"/>
        <w:rPr>
          <w:rFonts w:ascii="Palatino Linotype" w:hAnsi="Palatino Linotype"/>
          <w:sz w:val="22"/>
          <w:szCs w:val="22"/>
          <w:lang w:val="nl-NL"/>
        </w:rPr>
      </w:pPr>
      <w:r w:rsidRPr="00DE7D63">
        <w:rPr>
          <w:rFonts w:ascii="Palatino Linotype" w:hAnsi="Palatino Linotype"/>
          <w:sz w:val="22"/>
          <w:szCs w:val="22"/>
          <w:lang w:val="nl-NL"/>
        </w:rPr>
        <w:t>Artikel 45</w:t>
      </w:r>
    </w:p>
    <w:p w14:paraId="74498700" w14:textId="77777777" w:rsidR="00657DC2" w:rsidRPr="00DE7D63" w:rsidRDefault="00657DC2" w:rsidP="00657DC2">
      <w:pPr>
        <w:suppressAutoHyphens/>
        <w:jc w:val="center"/>
        <w:rPr>
          <w:rFonts w:ascii="Palatino Linotype" w:hAnsi="Palatino Linotype"/>
          <w:sz w:val="22"/>
          <w:szCs w:val="22"/>
          <w:lang w:val="nl-NL"/>
        </w:rPr>
      </w:pPr>
    </w:p>
    <w:p w14:paraId="43CCF82C" w14:textId="77777777" w:rsidR="00657DC2" w:rsidRPr="00DE7D63" w:rsidRDefault="00657DC2" w:rsidP="00657DC2">
      <w:pPr>
        <w:suppressAutoHyphens/>
        <w:jc w:val="both"/>
        <w:rPr>
          <w:rFonts w:ascii="Palatino Linotype" w:hAnsi="Palatino Linotype"/>
          <w:sz w:val="22"/>
          <w:szCs w:val="22"/>
          <w:lang w:val="nl-NL"/>
        </w:rPr>
      </w:pPr>
      <w:r w:rsidRPr="00DE7D63">
        <w:rPr>
          <w:rFonts w:ascii="Palatino Linotype" w:hAnsi="Palatino Linotype"/>
          <w:sz w:val="22"/>
          <w:szCs w:val="22"/>
          <w:lang w:val="nl-NL"/>
        </w:rPr>
        <w:t xml:space="preserve">In een transport, bestaande </w:t>
      </w:r>
      <w:r>
        <w:rPr>
          <w:rFonts w:ascii="Palatino Linotype" w:hAnsi="Palatino Linotype"/>
          <w:sz w:val="22"/>
          <w:szCs w:val="22"/>
          <w:lang w:val="nl-NL"/>
        </w:rPr>
        <w:t>u</w:t>
      </w:r>
      <w:r w:rsidRPr="00DE7D63">
        <w:rPr>
          <w:rFonts w:ascii="Palatino Linotype" w:hAnsi="Palatino Linotype"/>
          <w:sz w:val="22"/>
          <w:szCs w:val="22"/>
          <w:lang w:val="nl-NL"/>
        </w:rPr>
        <w:t xml:space="preserve">it meerdere voertuigen, mag slechts </w:t>
      </w:r>
      <w:r>
        <w:rPr>
          <w:rFonts w:ascii="Sitka Text" w:hAnsi="Sitka Text"/>
          <w:sz w:val="22"/>
          <w:szCs w:val="22"/>
          <w:lang w:val="nl-NL"/>
        </w:rPr>
        <w:t>éé</w:t>
      </w:r>
      <w:r w:rsidRPr="00DE7D63">
        <w:rPr>
          <w:rFonts w:ascii="Palatino Linotype" w:hAnsi="Palatino Linotype"/>
          <w:sz w:val="22"/>
          <w:szCs w:val="22"/>
          <w:lang w:val="nl-NL"/>
        </w:rPr>
        <w:t>n voertuig</w:t>
      </w:r>
      <w:r>
        <w:rPr>
          <w:rFonts w:ascii="Palatino Linotype" w:hAnsi="Palatino Linotype"/>
          <w:sz w:val="22"/>
          <w:szCs w:val="22"/>
          <w:lang w:val="nl-NL"/>
        </w:rPr>
        <w:t xml:space="preserve"> tegelijk geladen of gelost wor</w:t>
      </w:r>
      <w:r w:rsidRPr="00DE7D63">
        <w:rPr>
          <w:rFonts w:ascii="Palatino Linotype" w:hAnsi="Palatino Linotype"/>
          <w:sz w:val="22"/>
          <w:szCs w:val="22"/>
          <w:lang w:val="nl-NL"/>
        </w:rPr>
        <w:t>den. De overige voertuigen moeten zich op tenminste 100 meter afstand van de laad- of losplaats opstellen met die afstanden ten opzichte van elkaar, welke zijn vermeld in artikel 44.</w:t>
      </w:r>
    </w:p>
    <w:p w14:paraId="29597C7D" w14:textId="77777777" w:rsidR="00657DC2" w:rsidRPr="00DE7D63" w:rsidRDefault="00657DC2" w:rsidP="00657DC2">
      <w:pPr>
        <w:suppressAutoHyphens/>
        <w:jc w:val="center"/>
        <w:rPr>
          <w:rFonts w:ascii="Palatino Linotype" w:hAnsi="Palatino Linotype"/>
          <w:sz w:val="22"/>
          <w:szCs w:val="22"/>
          <w:lang w:val="nl-NL"/>
        </w:rPr>
      </w:pPr>
    </w:p>
    <w:p w14:paraId="69098C58" w14:textId="77777777" w:rsidR="00657DC2" w:rsidRPr="00F63209" w:rsidRDefault="00657DC2" w:rsidP="00657DC2">
      <w:pPr>
        <w:pStyle w:val="NoSpacing"/>
        <w:jc w:val="center"/>
        <w:rPr>
          <w:rFonts w:ascii="Palatino Linotype" w:hAnsi="Palatino Linotype"/>
          <w:lang w:val="nl-NL"/>
        </w:rPr>
      </w:pPr>
      <w:r w:rsidRPr="00F63209">
        <w:rPr>
          <w:rFonts w:ascii="Palatino Linotype" w:hAnsi="Palatino Linotype"/>
          <w:lang w:val="nl-NL"/>
        </w:rPr>
        <w:t>Hoofdstuk VII</w:t>
      </w:r>
    </w:p>
    <w:p w14:paraId="2E59EA01" w14:textId="77777777" w:rsidR="00657DC2" w:rsidRPr="00F63209" w:rsidRDefault="00657DC2" w:rsidP="00657DC2">
      <w:pPr>
        <w:pStyle w:val="NoSpacing"/>
        <w:jc w:val="center"/>
        <w:rPr>
          <w:rFonts w:ascii="Palatino Linotype" w:hAnsi="Palatino Linotype"/>
          <w:lang w:val="nl-NL"/>
        </w:rPr>
      </w:pPr>
      <w:r w:rsidRPr="00F63209">
        <w:rPr>
          <w:rFonts w:ascii="Palatino Linotype" w:hAnsi="Palatino Linotype"/>
          <w:lang w:val="nl-NL"/>
        </w:rPr>
        <w:t>Van de opslag</w:t>
      </w:r>
    </w:p>
    <w:p w14:paraId="4A7300A1" w14:textId="77777777" w:rsidR="00657DC2" w:rsidRPr="00F63209" w:rsidRDefault="00657DC2" w:rsidP="00657DC2">
      <w:pPr>
        <w:pStyle w:val="NoSpacing"/>
        <w:jc w:val="center"/>
        <w:rPr>
          <w:rFonts w:ascii="Palatino Linotype" w:hAnsi="Palatino Linotype"/>
          <w:lang w:val="nl-NL"/>
        </w:rPr>
      </w:pPr>
    </w:p>
    <w:p w14:paraId="38EBF947" w14:textId="77777777" w:rsidR="00657DC2" w:rsidRPr="00F63209" w:rsidRDefault="00657DC2" w:rsidP="00657DC2">
      <w:pPr>
        <w:pStyle w:val="NoSpacing"/>
        <w:jc w:val="center"/>
        <w:rPr>
          <w:rFonts w:ascii="Palatino Linotype" w:hAnsi="Palatino Linotype"/>
          <w:lang w:val="nl-NL"/>
        </w:rPr>
      </w:pPr>
      <w:r w:rsidRPr="00F63209">
        <w:rPr>
          <w:rFonts w:ascii="Palatino Linotype" w:hAnsi="Palatino Linotype"/>
          <w:lang w:val="nl-NL"/>
        </w:rPr>
        <w:t>Artikel 46</w:t>
      </w:r>
    </w:p>
    <w:p w14:paraId="4FC6FBFF" w14:textId="77777777" w:rsidR="00657DC2" w:rsidRPr="00F63209" w:rsidRDefault="00657DC2" w:rsidP="00657DC2">
      <w:pPr>
        <w:pStyle w:val="NoSpacing"/>
        <w:rPr>
          <w:rFonts w:ascii="Palatino Linotype" w:hAnsi="Palatino Linotype"/>
          <w:lang w:val="nl-NL"/>
        </w:rPr>
      </w:pPr>
    </w:p>
    <w:p w14:paraId="1FBE525C" w14:textId="77777777" w:rsidR="00657DC2" w:rsidRPr="00F63209" w:rsidRDefault="00657DC2" w:rsidP="00A26CFA">
      <w:pPr>
        <w:pStyle w:val="NoSpacing"/>
        <w:numPr>
          <w:ilvl w:val="0"/>
          <w:numId w:val="18"/>
        </w:numPr>
        <w:ind w:left="360" w:hanging="360"/>
        <w:jc w:val="both"/>
        <w:rPr>
          <w:rFonts w:ascii="Palatino Linotype" w:hAnsi="Palatino Linotype"/>
          <w:lang w:val="nl-NL"/>
        </w:rPr>
      </w:pPr>
      <w:r w:rsidRPr="00F63209">
        <w:rPr>
          <w:rFonts w:ascii="Palatino Linotype" w:hAnsi="Palatino Linotype"/>
          <w:lang w:val="nl-NL"/>
        </w:rPr>
        <w:t xml:space="preserve">Het is verboden ontplofbare stoffen anders op te slaan dan in daarvoor bestemde opslagplaatsen van </w:t>
      </w:r>
      <w:r>
        <w:rPr>
          <w:rFonts w:ascii="Palatino Linotype" w:hAnsi="Palatino Linotype"/>
          <w:lang w:val="nl-NL"/>
        </w:rPr>
        <w:t>het Land Cura</w:t>
      </w:r>
      <w:r>
        <w:rPr>
          <w:rFonts w:ascii="Sitka Text" w:hAnsi="Sitka Text"/>
          <w:lang w:val="nl-NL"/>
        </w:rPr>
        <w:t>ç</w:t>
      </w:r>
      <w:r>
        <w:rPr>
          <w:rFonts w:ascii="Palatino Linotype" w:hAnsi="Palatino Linotype"/>
          <w:lang w:val="nl-NL"/>
        </w:rPr>
        <w:t>ao</w:t>
      </w:r>
      <w:r w:rsidRPr="00F63209">
        <w:rPr>
          <w:rFonts w:ascii="Palatino Linotype" w:hAnsi="Palatino Linotype"/>
          <w:lang w:val="nl-NL"/>
        </w:rPr>
        <w:t xml:space="preserve"> of van een houder </w:t>
      </w:r>
      <w:r>
        <w:rPr>
          <w:rFonts w:ascii="Palatino Linotype" w:hAnsi="Palatino Linotype"/>
          <w:lang w:val="nl-NL"/>
        </w:rPr>
        <w:t>van een</w:t>
      </w:r>
      <w:r w:rsidRPr="00F63209">
        <w:rPr>
          <w:rFonts w:ascii="Palatino Linotype" w:hAnsi="Palatino Linotype"/>
          <w:lang w:val="nl-NL"/>
        </w:rPr>
        <w:t xml:space="preserve"> vergunning daartoe.</w:t>
      </w:r>
    </w:p>
    <w:p w14:paraId="636A5C66" w14:textId="77777777" w:rsidR="00657DC2" w:rsidRPr="00F63209" w:rsidRDefault="00657DC2" w:rsidP="00A26CFA">
      <w:pPr>
        <w:pStyle w:val="NoSpacing"/>
        <w:numPr>
          <w:ilvl w:val="0"/>
          <w:numId w:val="18"/>
        </w:numPr>
        <w:ind w:left="360" w:hanging="360"/>
        <w:jc w:val="both"/>
        <w:rPr>
          <w:rFonts w:ascii="Palatino Linotype" w:hAnsi="Palatino Linotype"/>
          <w:lang w:val="nl-NL"/>
        </w:rPr>
      </w:pPr>
      <w:r w:rsidRPr="00F63209">
        <w:rPr>
          <w:rFonts w:ascii="Palatino Linotype" w:hAnsi="Palatino Linotype"/>
          <w:lang w:val="nl-NL"/>
        </w:rPr>
        <w:t xml:space="preserve">De in het eerste lid bedoelde vergunning kan door of namens de </w:t>
      </w:r>
      <w:r>
        <w:rPr>
          <w:rFonts w:ascii="Palatino Linotype" w:hAnsi="Palatino Linotype"/>
          <w:lang w:val="nl-NL"/>
        </w:rPr>
        <w:t>Minister van Justitie</w:t>
      </w:r>
      <w:r w:rsidRPr="00F63209">
        <w:rPr>
          <w:rFonts w:ascii="Palatino Linotype" w:hAnsi="Palatino Linotype"/>
          <w:lang w:val="nl-NL"/>
        </w:rPr>
        <w:t xml:space="preserve"> tot wederopzegg</w:t>
      </w:r>
      <w:r>
        <w:rPr>
          <w:rFonts w:ascii="Palatino Linotype" w:hAnsi="Palatino Linotype"/>
          <w:lang w:val="nl-NL"/>
        </w:rPr>
        <w:t>ing</w:t>
      </w:r>
      <w:r w:rsidRPr="00F63209">
        <w:rPr>
          <w:rFonts w:ascii="Palatino Linotype" w:hAnsi="Palatino Linotype"/>
          <w:lang w:val="nl-NL"/>
        </w:rPr>
        <w:t xml:space="preserve"> toe worden verleend. Aan deze vergunning kunnen voorwaarden worden verbonden. De vergunning vermeldt de maximum hoeveelheid ontplofbare stoffen, welke in de betreffende opslagplaats opgeslagen mogen worden</w:t>
      </w:r>
      <w:r>
        <w:rPr>
          <w:rFonts w:ascii="Palatino Linotype" w:hAnsi="Palatino Linotype"/>
          <w:lang w:val="nl-NL"/>
        </w:rPr>
        <w:t>.</w:t>
      </w:r>
    </w:p>
    <w:p w14:paraId="0267B21D" w14:textId="77777777" w:rsidR="00657DC2" w:rsidRPr="00F63209" w:rsidRDefault="00657DC2" w:rsidP="00657DC2">
      <w:pPr>
        <w:jc w:val="center"/>
        <w:rPr>
          <w:rFonts w:ascii="Palatino Linotype" w:hAnsi="Palatino Linotype"/>
          <w:sz w:val="22"/>
          <w:szCs w:val="22"/>
          <w:lang w:val="nl-NL"/>
        </w:rPr>
      </w:pPr>
    </w:p>
    <w:p w14:paraId="5F28BC14" w14:textId="77777777" w:rsidR="00657DC2" w:rsidRPr="00F63209" w:rsidRDefault="00657DC2" w:rsidP="00657DC2">
      <w:pPr>
        <w:jc w:val="center"/>
        <w:rPr>
          <w:rFonts w:ascii="Palatino Linotype" w:hAnsi="Palatino Linotype"/>
          <w:sz w:val="22"/>
          <w:szCs w:val="22"/>
          <w:lang w:val="nl-NL"/>
        </w:rPr>
      </w:pPr>
      <w:r w:rsidRPr="00F63209">
        <w:rPr>
          <w:rFonts w:ascii="Palatino Linotype" w:hAnsi="Palatino Linotype"/>
          <w:sz w:val="22"/>
          <w:szCs w:val="22"/>
          <w:lang w:val="nl-NL"/>
        </w:rPr>
        <w:t>Artikel 47</w:t>
      </w:r>
    </w:p>
    <w:p w14:paraId="38C4384A" w14:textId="77777777" w:rsidR="00657DC2" w:rsidRPr="00F63209" w:rsidRDefault="00657DC2" w:rsidP="00657DC2">
      <w:pPr>
        <w:jc w:val="center"/>
        <w:rPr>
          <w:rFonts w:ascii="Palatino Linotype" w:hAnsi="Palatino Linotype"/>
          <w:sz w:val="22"/>
          <w:szCs w:val="22"/>
          <w:lang w:val="nl-NL"/>
        </w:rPr>
      </w:pPr>
    </w:p>
    <w:p w14:paraId="5AB04460" w14:textId="77777777" w:rsidR="00657DC2" w:rsidRDefault="00657DC2" w:rsidP="00A26CFA">
      <w:pPr>
        <w:pStyle w:val="ListParagraph"/>
        <w:widowControl w:val="0"/>
        <w:numPr>
          <w:ilvl w:val="1"/>
          <w:numId w:val="4"/>
        </w:numPr>
        <w:ind w:left="360" w:hanging="360"/>
        <w:jc w:val="both"/>
        <w:rPr>
          <w:rFonts w:ascii="Palatino Linotype" w:hAnsi="Palatino Linotype"/>
          <w:sz w:val="22"/>
          <w:szCs w:val="22"/>
        </w:rPr>
      </w:pPr>
      <w:r w:rsidRPr="000E1A27">
        <w:rPr>
          <w:rFonts w:ascii="Palatino Linotype" w:hAnsi="Palatino Linotype"/>
          <w:sz w:val="22"/>
          <w:szCs w:val="22"/>
        </w:rPr>
        <w:t>De ligging van een opslagplaats voor ontplofbare stoffen moet voldoen aan de in onderstaande tabellen aangegeven veiligheidsgrenzen.</w:t>
      </w:r>
    </w:p>
    <w:p w14:paraId="373BFA61" w14:textId="77777777" w:rsidR="00657DC2" w:rsidRDefault="00657DC2" w:rsidP="00657DC2">
      <w:pPr>
        <w:pStyle w:val="ListParagraph"/>
        <w:ind w:left="1080" w:hanging="1080"/>
        <w:jc w:val="both"/>
        <w:rPr>
          <w:rFonts w:ascii="Palatino Linotype" w:hAnsi="Palatino Linotype"/>
          <w:sz w:val="22"/>
          <w:szCs w:val="22"/>
        </w:rPr>
      </w:pPr>
    </w:p>
    <w:p w14:paraId="13013D79" w14:textId="77777777" w:rsidR="00657DC2" w:rsidRPr="000E1A27" w:rsidRDefault="00657DC2" w:rsidP="00657DC2">
      <w:pPr>
        <w:pStyle w:val="ListParagraph"/>
        <w:ind w:left="1440" w:hanging="1080"/>
        <w:jc w:val="both"/>
        <w:rPr>
          <w:rFonts w:ascii="Palatino Linotype" w:hAnsi="Palatino Linotype"/>
          <w:sz w:val="22"/>
          <w:szCs w:val="22"/>
        </w:rPr>
      </w:pPr>
      <w:r w:rsidRPr="00561E21">
        <w:rPr>
          <w:rFonts w:ascii="Palatino Linotype" w:hAnsi="Palatino Linotype"/>
          <w:sz w:val="22"/>
          <w:szCs w:val="22"/>
        </w:rPr>
        <w:t xml:space="preserve">Groep I. </w:t>
      </w:r>
      <w:r>
        <w:rPr>
          <w:rFonts w:ascii="Palatino Linotype" w:hAnsi="Palatino Linotype"/>
          <w:sz w:val="22"/>
          <w:szCs w:val="22"/>
        </w:rPr>
        <w:tab/>
      </w:r>
      <w:r w:rsidRPr="00561E21">
        <w:rPr>
          <w:rFonts w:ascii="Palatino Linotype" w:hAnsi="Palatino Linotype"/>
          <w:sz w:val="22"/>
          <w:szCs w:val="22"/>
        </w:rPr>
        <w:t>munitie, kleine wapens, vuurwerken, lucifers, ammonium-nitraat, n</w:t>
      </w:r>
      <w:r>
        <w:rPr>
          <w:rFonts w:ascii="Palatino Linotype" w:hAnsi="Palatino Linotype"/>
          <w:sz w:val="22"/>
          <w:szCs w:val="22"/>
        </w:rPr>
        <w:t xml:space="preserve">atte </w:t>
      </w:r>
      <w:proofErr w:type="spellStart"/>
      <w:r w:rsidRPr="000E1A27">
        <w:rPr>
          <w:rFonts w:ascii="Palatino Linotype" w:hAnsi="Palatino Linotype"/>
          <w:sz w:val="22"/>
          <w:szCs w:val="22"/>
        </w:rPr>
        <w:t>nitrocellulose</w:t>
      </w:r>
      <w:proofErr w:type="spellEnd"/>
      <w:r w:rsidRPr="000E1A27">
        <w:rPr>
          <w:rFonts w:ascii="Palatino Linotype" w:hAnsi="Palatino Linotype"/>
          <w:sz w:val="22"/>
          <w:szCs w:val="22"/>
        </w:rPr>
        <w:t xml:space="preserve"> (</w:t>
      </w:r>
      <w:proofErr w:type="spellStart"/>
      <w:r w:rsidRPr="000E1A27">
        <w:rPr>
          <w:rFonts w:ascii="Palatino Linotype" w:hAnsi="Palatino Linotype"/>
          <w:sz w:val="22"/>
          <w:szCs w:val="22"/>
        </w:rPr>
        <w:t>collodiumwol</w:t>
      </w:r>
      <w:proofErr w:type="spellEnd"/>
      <w:r w:rsidRPr="000E1A27">
        <w:rPr>
          <w:rFonts w:ascii="Palatino Linotype" w:hAnsi="Palatino Linotype"/>
          <w:sz w:val="22"/>
          <w:szCs w:val="22"/>
        </w:rPr>
        <w:t xml:space="preserve">), </w:t>
      </w:r>
      <w:proofErr w:type="spellStart"/>
      <w:r w:rsidRPr="000E1A27">
        <w:rPr>
          <w:rFonts w:ascii="Palatino Linotype" w:hAnsi="Palatino Linotype"/>
          <w:sz w:val="22"/>
          <w:szCs w:val="22"/>
        </w:rPr>
        <w:t>dinitroluol</w:t>
      </w:r>
      <w:proofErr w:type="spellEnd"/>
      <w:r w:rsidRPr="000E1A27">
        <w:rPr>
          <w:rFonts w:ascii="Palatino Linotype" w:hAnsi="Palatino Linotype"/>
          <w:sz w:val="22"/>
          <w:szCs w:val="22"/>
        </w:rPr>
        <w:t>, en kruit.</w:t>
      </w:r>
    </w:p>
    <w:p w14:paraId="31A00374" w14:textId="77777777" w:rsidR="00657DC2" w:rsidRPr="00A26CFA" w:rsidRDefault="00A26CFA" w:rsidP="00A26CFA">
      <w:pPr>
        <w:widowControl/>
        <w:rPr>
          <w:rFonts w:ascii="Palatino Linotype" w:hAnsi="Palatino Linotype"/>
          <w:snapToGrid/>
          <w:sz w:val="22"/>
          <w:szCs w:val="22"/>
          <w:lang w:val="nl-NL"/>
        </w:rPr>
      </w:pPr>
      <w:r w:rsidRPr="006B3B17">
        <w:rPr>
          <w:rFonts w:ascii="Palatino Linotype" w:hAnsi="Palatino Linotype"/>
          <w:sz w:val="22"/>
          <w:szCs w:val="22"/>
          <w:lang w:val="nl-NL"/>
        </w:rPr>
        <w:br w:type="page"/>
      </w:r>
    </w:p>
    <w:tbl>
      <w:tblPr>
        <w:tblStyle w:val="TableGrid"/>
        <w:tblW w:w="0" w:type="auto"/>
        <w:tblInd w:w="355" w:type="dxa"/>
        <w:tblLook w:val="04A0" w:firstRow="1" w:lastRow="0" w:firstColumn="1" w:lastColumn="0" w:noHBand="0" w:noVBand="1"/>
      </w:tblPr>
      <w:tblGrid>
        <w:gridCol w:w="2160"/>
        <w:gridCol w:w="1993"/>
        <w:gridCol w:w="2254"/>
        <w:gridCol w:w="2254"/>
      </w:tblGrid>
      <w:tr w:rsidR="00657DC2" w:rsidRPr="0035154D" w14:paraId="5E89887F" w14:textId="77777777" w:rsidTr="00657DC2">
        <w:tc>
          <w:tcPr>
            <w:tcW w:w="2160" w:type="dxa"/>
            <w:vMerge w:val="restart"/>
          </w:tcPr>
          <w:p w14:paraId="62B15154" w14:textId="77777777" w:rsidR="00657DC2" w:rsidRDefault="00657DC2" w:rsidP="00657DC2">
            <w:pPr>
              <w:pStyle w:val="ListParagraph"/>
              <w:ind w:left="0"/>
              <w:jc w:val="center"/>
              <w:rPr>
                <w:rFonts w:ascii="Palatino Linotype" w:hAnsi="Palatino Linotype"/>
              </w:rPr>
            </w:pPr>
          </w:p>
          <w:p w14:paraId="4789FBB3"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Maximum Hoeveelheid in kg.</w:t>
            </w:r>
          </w:p>
        </w:tc>
        <w:tc>
          <w:tcPr>
            <w:tcW w:w="6501" w:type="dxa"/>
            <w:gridSpan w:val="3"/>
          </w:tcPr>
          <w:p w14:paraId="1389E95B"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 xml:space="preserve">Minimum vrije afstand </w:t>
            </w:r>
          </w:p>
          <w:p w14:paraId="2CCA0E0B"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in meters tot:</w:t>
            </w:r>
          </w:p>
        </w:tc>
      </w:tr>
      <w:tr w:rsidR="00657DC2" w14:paraId="43240E84" w14:textId="77777777" w:rsidTr="00657DC2">
        <w:trPr>
          <w:trHeight w:val="665"/>
        </w:trPr>
        <w:tc>
          <w:tcPr>
            <w:tcW w:w="2160" w:type="dxa"/>
            <w:vMerge/>
          </w:tcPr>
          <w:p w14:paraId="5D465B6F" w14:textId="77777777" w:rsidR="00657DC2" w:rsidRPr="005C0336" w:rsidRDefault="00657DC2" w:rsidP="00657DC2">
            <w:pPr>
              <w:pStyle w:val="ListParagraph"/>
              <w:ind w:left="0"/>
              <w:jc w:val="both"/>
              <w:rPr>
                <w:rFonts w:ascii="Palatino Linotype" w:hAnsi="Palatino Linotype"/>
              </w:rPr>
            </w:pPr>
          </w:p>
        </w:tc>
        <w:tc>
          <w:tcPr>
            <w:tcW w:w="1993" w:type="dxa"/>
          </w:tcPr>
          <w:p w14:paraId="6F2E8F5B"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Bewoonde gebouwen</w:t>
            </w:r>
          </w:p>
        </w:tc>
        <w:tc>
          <w:tcPr>
            <w:tcW w:w="2254" w:type="dxa"/>
          </w:tcPr>
          <w:p w14:paraId="683E94AF"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Verkeersweg</w:t>
            </w:r>
          </w:p>
        </w:tc>
        <w:tc>
          <w:tcPr>
            <w:tcW w:w="2254" w:type="dxa"/>
          </w:tcPr>
          <w:p w14:paraId="43DAFCE1"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Andere opslagplaats</w:t>
            </w:r>
          </w:p>
        </w:tc>
      </w:tr>
      <w:tr w:rsidR="00657DC2" w14:paraId="61D17ED3" w14:textId="77777777" w:rsidTr="00657DC2">
        <w:tc>
          <w:tcPr>
            <w:tcW w:w="2160" w:type="dxa"/>
          </w:tcPr>
          <w:p w14:paraId="594DC26E"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400 tot           2.500</w:t>
            </w:r>
          </w:p>
        </w:tc>
        <w:tc>
          <w:tcPr>
            <w:tcW w:w="1993" w:type="dxa"/>
          </w:tcPr>
          <w:p w14:paraId="1728E60E"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45</w:t>
            </w:r>
          </w:p>
        </w:tc>
        <w:tc>
          <w:tcPr>
            <w:tcW w:w="2254" w:type="dxa"/>
          </w:tcPr>
          <w:p w14:paraId="170E76BD"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45</w:t>
            </w:r>
          </w:p>
        </w:tc>
        <w:tc>
          <w:tcPr>
            <w:tcW w:w="2254" w:type="dxa"/>
          </w:tcPr>
          <w:p w14:paraId="20EDE75C"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20</w:t>
            </w:r>
          </w:p>
        </w:tc>
      </w:tr>
      <w:tr w:rsidR="00657DC2" w14:paraId="4316064E" w14:textId="77777777" w:rsidTr="00657DC2">
        <w:tc>
          <w:tcPr>
            <w:tcW w:w="2160" w:type="dxa"/>
          </w:tcPr>
          <w:p w14:paraId="3CFB4CA7" w14:textId="77777777" w:rsidR="00657DC2" w:rsidRDefault="00657DC2" w:rsidP="00657DC2">
            <w:pPr>
              <w:pStyle w:val="ListParagraph"/>
              <w:ind w:left="424"/>
              <w:jc w:val="center"/>
              <w:rPr>
                <w:rFonts w:ascii="Palatino Linotype" w:hAnsi="Palatino Linotype"/>
                <w:sz w:val="22"/>
              </w:rPr>
            </w:pPr>
            <w:r>
              <w:rPr>
                <w:rFonts w:ascii="Palatino Linotype" w:hAnsi="Palatino Linotype"/>
                <w:sz w:val="22"/>
              </w:rPr>
              <w:t>“             5.000.</w:t>
            </w:r>
          </w:p>
        </w:tc>
        <w:tc>
          <w:tcPr>
            <w:tcW w:w="1993" w:type="dxa"/>
          </w:tcPr>
          <w:p w14:paraId="0FB88102"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60</w:t>
            </w:r>
          </w:p>
        </w:tc>
        <w:tc>
          <w:tcPr>
            <w:tcW w:w="2254" w:type="dxa"/>
          </w:tcPr>
          <w:p w14:paraId="3439D124"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60</w:t>
            </w:r>
          </w:p>
        </w:tc>
        <w:tc>
          <w:tcPr>
            <w:tcW w:w="2254" w:type="dxa"/>
          </w:tcPr>
          <w:p w14:paraId="29191A63"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30</w:t>
            </w:r>
          </w:p>
        </w:tc>
      </w:tr>
      <w:tr w:rsidR="00657DC2" w14:paraId="3716A984" w14:textId="77777777" w:rsidTr="00657DC2">
        <w:tc>
          <w:tcPr>
            <w:tcW w:w="2160" w:type="dxa"/>
          </w:tcPr>
          <w:p w14:paraId="3EFCBCF9" w14:textId="77777777" w:rsidR="00657DC2" w:rsidRDefault="00657DC2" w:rsidP="00657DC2">
            <w:pPr>
              <w:pStyle w:val="ListParagraph"/>
              <w:ind w:left="424"/>
              <w:jc w:val="center"/>
              <w:rPr>
                <w:rFonts w:ascii="Palatino Linotype" w:hAnsi="Palatino Linotype"/>
                <w:sz w:val="22"/>
              </w:rPr>
            </w:pPr>
            <w:r>
              <w:rPr>
                <w:rFonts w:ascii="Palatino Linotype" w:hAnsi="Palatino Linotype"/>
                <w:sz w:val="22"/>
              </w:rPr>
              <w:t>“           10.000</w:t>
            </w:r>
          </w:p>
        </w:tc>
        <w:tc>
          <w:tcPr>
            <w:tcW w:w="1993" w:type="dxa"/>
          </w:tcPr>
          <w:p w14:paraId="00EA5FBF"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75</w:t>
            </w:r>
          </w:p>
        </w:tc>
        <w:tc>
          <w:tcPr>
            <w:tcW w:w="2254" w:type="dxa"/>
          </w:tcPr>
          <w:p w14:paraId="3A67DA35"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75</w:t>
            </w:r>
          </w:p>
        </w:tc>
        <w:tc>
          <w:tcPr>
            <w:tcW w:w="2254" w:type="dxa"/>
          </w:tcPr>
          <w:p w14:paraId="3D2B0975"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40</w:t>
            </w:r>
          </w:p>
        </w:tc>
      </w:tr>
      <w:tr w:rsidR="00657DC2" w14:paraId="262BE98B" w14:textId="77777777" w:rsidTr="00657DC2">
        <w:tc>
          <w:tcPr>
            <w:tcW w:w="2160" w:type="dxa"/>
          </w:tcPr>
          <w:p w14:paraId="7B7208E3" w14:textId="77777777" w:rsidR="00657DC2" w:rsidRDefault="00657DC2" w:rsidP="00657DC2">
            <w:pPr>
              <w:pStyle w:val="ListParagraph"/>
              <w:ind w:left="424"/>
              <w:jc w:val="center"/>
              <w:rPr>
                <w:rFonts w:ascii="Palatino Linotype" w:hAnsi="Palatino Linotype"/>
                <w:sz w:val="22"/>
              </w:rPr>
            </w:pPr>
            <w:r>
              <w:rPr>
                <w:rFonts w:ascii="Palatino Linotype" w:hAnsi="Palatino Linotype"/>
                <w:sz w:val="22"/>
              </w:rPr>
              <w:t>“           20.000</w:t>
            </w:r>
          </w:p>
        </w:tc>
        <w:tc>
          <w:tcPr>
            <w:tcW w:w="1993" w:type="dxa"/>
          </w:tcPr>
          <w:p w14:paraId="60CBE7CC"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95</w:t>
            </w:r>
          </w:p>
        </w:tc>
        <w:tc>
          <w:tcPr>
            <w:tcW w:w="2254" w:type="dxa"/>
          </w:tcPr>
          <w:p w14:paraId="0988565A"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95</w:t>
            </w:r>
          </w:p>
        </w:tc>
        <w:tc>
          <w:tcPr>
            <w:tcW w:w="2254" w:type="dxa"/>
          </w:tcPr>
          <w:p w14:paraId="4E657AFC"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45</w:t>
            </w:r>
          </w:p>
        </w:tc>
      </w:tr>
      <w:tr w:rsidR="00657DC2" w14:paraId="2F3D4ED9" w14:textId="77777777" w:rsidTr="00657DC2">
        <w:tc>
          <w:tcPr>
            <w:tcW w:w="2160" w:type="dxa"/>
          </w:tcPr>
          <w:p w14:paraId="7DAB44B8" w14:textId="77777777" w:rsidR="00657DC2" w:rsidRDefault="00657DC2" w:rsidP="00657DC2">
            <w:pPr>
              <w:pStyle w:val="ListParagraph"/>
              <w:ind w:left="424"/>
              <w:jc w:val="center"/>
              <w:rPr>
                <w:rFonts w:ascii="Palatino Linotype" w:hAnsi="Palatino Linotype"/>
                <w:sz w:val="22"/>
              </w:rPr>
            </w:pPr>
            <w:r>
              <w:rPr>
                <w:rFonts w:ascii="Palatino Linotype" w:hAnsi="Palatino Linotype"/>
                <w:sz w:val="22"/>
              </w:rPr>
              <w:t>“           30.000</w:t>
            </w:r>
          </w:p>
        </w:tc>
        <w:tc>
          <w:tcPr>
            <w:tcW w:w="1993" w:type="dxa"/>
          </w:tcPr>
          <w:p w14:paraId="2E785522"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105</w:t>
            </w:r>
          </w:p>
        </w:tc>
        <w:tc>
          <w:tcPr>
            <w:tcW w:w="2254" w:type="dxa"/>
          </w:tcPr>
          <w:p w14:paraId="5966D0CB"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105</w:t>
            </w:r>
          </w:p>
        </w:tc>
        <w:tc>
          <w:tcPr>
            <w:tcW w:w="2254" w:type="dxa"/>
          </w:tcPr>
          <w:p w14:paraId="5864D49C"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50</w:t>
            </w:r>
          </w:p>
        </w:tc>
      </w:tr>
      <w:tr w:rsidR="00657DC2" w14:paraId="7A1601E2" w14:textId="77777777" w:rsidTr="00657DC2">
        <w:tc>
          <w:tcPr>
            <w:tcW w:w="2160" w:type="dxa"/>
          </w:tcPr>
          <w:p w14:paraId="5E069D11" w14:textId="77777777" w:rsidR="00657DC2" w:rsidRDefault="00657DC2" w:rsidP="00657DC2">
            <w:pPr>
              <w:pStyle w:val="ListParagraph"/>
              <w:ind w:left="694" w:hanging="270"/>
              <w:jc w:val="center"/>
              <w:rPr>
                <w:rFonts w:ascii="Palatino Linotype" w:hAnsi="Palatino Linotype"/>
                <w:sz w:val="22"/>
              </w:rPr>
            </w:pPr>
            <w:r>
              <w:rPr>
                <w:rFonts w:ascii="Palatino Linotype" w:hAnsi="Palatino Linotype"/>
                <w:sz w:val="22"/>
              </w:rPr>
              <w:t>“           40.000</w:t>
            </w:r>
          </w:p>
        </w:tc>
        <w:tc>
          <w:tcPr>
            <w:tcW w:w="1993" w:type="dxa"/>
          </w:tcPr>
          <w:p w14:paraId="3EC484E5"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110</w:t>
            </w:r>
          </w:p>
        </w:tc>
        <w:tc>
          <w:tcPr>
            <w:tcW w:w="2254" w:type="dxa"/>
          </w:tcPr>
          <w:p w14:paraId="142B185D"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110</w:t>
            </w:r>
          </w:p>
        </w:tc>
        <w:tc>
          <w:tcPr>
            <w:tcW w:w="2254" w:type="dxa"/>
          </w:tcPr>
          <w:p w14:paraId="54527316"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55</w:t>
            </w:r>
          </w:p>
        </w:tc>
      </w:tr>
      <w:tr w:rsidR="00657DC2" w14:paraId="06E6631D" w14:textId="77777777" w:rsidTr="00657DC2">
        <w:tc>
          <w:tcPr>
            <w:tcW w:w="2160" w:type="dxa"/>
          </w:tcPr>
          <w:p w14:paraId="395334B6" w14:textId="77777777" w:rsidR="00657DC2" w:rsidRDefault="00657DC2" w:rsidP="00657DC2">
            <w:pPr>
              <w:pStyle w:val="ListParagraph"/>
              <w:ind w:left="424"/>
              <w:jc w:val="center"/>
              <w:rPr>
                <w:rFonts w:ascii="Palatino Linotype" w:hAnsi="Palatino Linotype"/>
                <w:sz w:val="22"/>
              </w:rPr>
            </w:pPr>
            <w:r>
              <w:rPr>
                <w:rFonts w:ascii="Palatino Linotype" w:hAnsi="Palatino Linotype"/>
                <w:sz w:val="22"/>
              </w:rPr>
              <w:t>“           50.000</w:t>
            </w:r>
          </w:p>
        </w:tc>
        <w:tc>
          <w:tcPr>
            <w:tcW w:w="1993" w:type="dxa"/>
          </w:tcPr>
          <w:p w14:paraId="4819FC77"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125</w:t>
            </w:r>
          </w:p>
        </w:tc>
        <w:tc>
          <w:tcPr>
            <w:tcW w:w="2254" w:type="dxa"/>
          </w:tcPr>
          <w:p w14:paraId="27F72C9C"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125</w:t>
            </w:r>
          </w:p>
        </w:tc>
        <w:tc>
          <w:tcPr>
            <w:tcW w:w="2254" w:type="dxa"/>
          </w:tcPr>
          <w:p w14:paraId="50772C2C"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65</w:t>
            </w:r>
          </w:p>
        </w:tc>
      </w:tr>
      <w:tr w:rsidR="00657DC2" w14:paraId="40A135B9" w14:textId="77777777" w:rsidTr="00657DC2">
        <w:tc>
          <w:tcPr>
            <w:tcW w:w="2160" w:type="dxa"/>
          </w:tcPr>
          <w:p w14:paraId="4F74FBD1" w14:textId="77777777" w:rsidR="00657DC2" w:rsidRDefault="00657DC2" w:rsidP="00657DC2">
            <w:pPr>
              <w:pStyle w:val="ListParagraph"/>
              <w:ind w:left="334" w:firstLine="90"/>
              <w:jc w:val="center"/>
              <w:rPr>
                <w:rFonts w:ascii="Palatino Linotype" w:hAnsi="Palatino Linotype"/>
                <w:sz w:val="22"/>
              </w:rPr>
            </w:pPr>
            <w:r>
              <w:rPr>
                <w:rFonts w:ascii="Palatino Linotype" w:hAnsi="Palatino Linotype"/>
                <w:sz w:val="22"/>
              </w:rPr>
              <w:t>“        100.000</w:t>
            </w:r>
          </w:p>
        </w:tc>
        <w:tc>
          <w:tcPr>
            <w:tcW w:w="1993" w:type="dxa"/>
          </w:tcPr>
          <w:p w14:paraId="55ED682D"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160</w:t>
            </w:r>
          </w:p>
        </w:tc>
        <w:tc>
          <w:tcPr>
            <w:tcW w:w="2254" w:type="dxa"/>
          </w:tcPr>
          <w:p w14:paraId="0FC26BBB"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160</w:t>
            </w:r>
          </w:p>
        </w:tc>
        <w:tc>
          <w:tcPr>
            <w:tcW w:w="2254" w:type="dxa"/>
          </w:tcPr>
          <w:p w14:paraId="30AB8F32"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80</w:t>
            </w:r>
          </w:p>
        </w:tc>
      </w:tr>
    </w:tbl>
    <w:p w14:paraId="0396DBC5" w14:textId="77777777" w:rsidR="00657DC2" w:rsidRDefault="00657DC2" w:rsidP="00657DC2">
      <w:pPr>
        <w:pStyle w:val="ListParagraph"/>
        <w:ind w:left="0"/>
        <w:jc w:val="both"/>
        <w:rPr>
          <w:rFonts w:ascii="Palatino Linotype" w:hAnsi="Palatino Linotype"/>
          <w:sz w:val="22"/>
          <w:szCs w:val="22"/>
        </w:rPr>
      </w:pPr>
    </w:p>
    <w:p w14:paraId="4D79B4B6" w14:textId="77777777" w:rsidR="00657DC2" w:rsidRDefault="00657DC2" w:rsidP="00657DC2">
      <w:pPr>
        <w:pStyle w:val="ListParagraph"/>
        <w:ind w:left="1080" w:hanging="720"/>
        <w:jc w:val="both"/>
        <w:rPr>
          <w:rFonts w:ascii="Palatino Linotype" w:hAnsi="Palatino Linotype"/>
          <w:sz w:val="22"/>
          <w:szCs w:val="22"/>
        </w:rPr>
      </w:pPr>
      <w:r w:rsidRPr="00561E21">
        <w:rPr>
          <w:rFonts w:ascii="Palatino Linotype" w:hAnsi="Palatino Linotype"/>
          <w:sz w:val="22"/>
          <w:szCs w:val="22"/>
        </w:rPr>
        <w:t>Groep I</w:t>
      </w:r>
      <w:r>
        <w:rPr>
          <w:rFonts w:ascii="Palatino Linotype" w:hAnsi="Palatino Linotype"/>
          <w:sz w:val="22"/>
          <w:szCs w:val="22"/>
        </w:rPr>
        <w:t>I</w:t>
      </w:r>
      <w:r w:rsidRPr="00561E21">
        <w:rPr>
          <w:rFonts w:ascii="Palatino Linotype" w:hAnsi="Palatino Linotype"/>
          <w:sz w:val="22"/>
          <w:szCs w:val="22"/>
        </w:rPr>
        <w:t xml:space="preserve">. </w:t>
      </w:r>
      <w:r>
        <w:rPr>
          <w:rFonts w:ascii="Palatino Linotype" w:hAnsi="Palatino Linotype"/>
          <w:sz w:val="22"/>
          <w:szCs w:val="22"/>
        </w:rPr>
        <w:tab/>
        <w:t>Springstoffen en andere explosieven niet vallende onder groep I of III.</w:t>
      </w:r>
    </w:p>
    <w:p w14:paraId="51168109" w14:textId="77777777" w:rsidR="00657DC2" w:rsidRPr="00006134" w:rsidRDefault="00657DC2" w:rsidP="00657DC2">
      <w:pPr>
        <w:pStyle w:val="ListParagraph"/>
        <w:ind w:left="1080" w:hanging="720"/>
        <w:jc w:val="both"/>
        <w:rPr>
          <w:rFonts w:ascii="Palatino Linotype" w:hAnsi="Palatino Linotype"/>
          <w:sz w:val="22"/>
          <w:szCs w:val="22"/>
        </w:rPr>
      </w:pPr>
    </w:p>
    <w:tbl>
      <w:tblPr>
        <w:tblStyle w:val="TableGrid"/>
        <w:tblW w:w="0" w:type="auto"/>
        <w:tblInd w:w="355" w:type="dxa"/>
        <w:tblLook w:val="04A0" w:firstRow="1" w:lastRow="0" w:firstColumn="1" w:lastColumn="0" w:noHBand="0" w:noVBand="1"/>
      </w:tblPr>
      <w:tblGrid>
        <w:gridCol w:w="2160"/>
        <w:gridCol w:w="1993"/>
        <w:gridCol w:w="2254"/>
        <w:gridCol w:w="2254"/>
      </w:tblGrid>
      <w:tr w:rsidR="00657DC2" w:rsidRPr="0035154D" w14:paraId="560DD978" w14:textId="77777777" w:rsidTr="00657DC2">
        <w:tc>
          <w:tcPr>
            <w:tcW w:w="2160" w:type="dxa"/>
            <w:vMerge w:val="restart"/>
          </w:tcPr>
          <w:p w14:paraId="676104B8" w14:textId="77777777" w:rsidR="00657DC2" w:rsidRDefault="00657DC2" w:rsidP="00657DC2">
            <w:pPr>
              <w:pStyle w:val="ListParagraph"/>
              <w:ind w:left="0"/>
              <w:jc w:val="center"/>
              <w:rPr>
                <w:rFonts w:ascii="Palatino Linotype" w:hAnsi="Palatino Linotype"/>
              </w:rPr>
            </w:pPr>
          </w:p>
          <w:p w14:paraId="0FFEE781"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Hoeveelheid springstof in kg.</w:t>
            </w:r>
          </w:p>
        </w:tc>
        <w:tc>
          <w:tcPr>
            <w:tcW w:w="6501" w:type="dxa"/>
            <w:gridSpan w:val="3"/>
          </w:tcPr>
          <w:p w14:paraId="4103FF7A"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Minimum vrije afstand</w:t>
            </w:r>
          </w:p>
          <w:p w14:paraId="516CCD53"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 xml:space="preserve"> in meters tot:</w:t>
            </w:r>
          </w:p>
        </w:tc>
      </w:tr>
      <w:tr w:rsidR="00657DC2" w14:paraId="523D0AB1" w14:textId="77777777" w:rsidTr="00657DC2">
        <w:trPr>
          <w:trHeight w:val="638"/>
        </w:trPr>
        <w:tc>
          <w:tcPr>
            <w:tcW w:w="2160" w:type="dxa"/>
            <w:vMerge/>
          </w:tcPr>
          <w:p w14:paraId="6C5CB525" w14:textId="77777777" w:rsidR="00657DC2" w:rsidRPr="005C0336" w:rsidRDefault="00657DC2" w:rsidP="00657DC2">
            <w:pPr>
              <w:pStyle w:val="ListParagraph"/>
              <w:ind w:left="0"/>
              <w:jc w:val="both"/>
              <w:rPr>
                <w:rFonts w:ascii="Palatino Linotype" w:hAnsi="Palatino Linotype"/>
              </w:rPr>
            </w:pPr>
          </w:p>
        </w:tc>
        <w:tc>
          <w:tcPr>
            <w:tcW w:w="1993" w:type="dxa"/>
          </w:tcPr>
          <w:p w14:paraId="3B9E4381"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 xml:space="preserve">Bewoonde </w:t>
            </w:r>
          </w:p>
          <w:p w14:paraId="41907777"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gebouwen</w:t>
            </w:r>
          </w:p>
        </w:tc>
        <w:tc>
          <w:tcPr>
            <w:tcW w:w="2254" w:type="dxa"/>
          </w:tcPr>
          <w:p w14:paraId="5E43F4A2"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Verkeersweg</w:t>
            </w:r>
          </w:p>
        </w:tc>
        <w:tc>
          <w:tcPr>
            <w:tcW w:w="2254" w:type="dxa"/>
          </w:tcPr>
          <w:p w14:paraId="700CD3F9"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 xml:space="preserve">Andere </w:t>
            </w:r>
          </w:p>
          <w:p w14:paraId="372CF197"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opslagplaats</w:t>
            </w:r>
          </w:p>
        </w:tc>
      </w:tr>
      <w:tr w:rsidR="00657DC2" w14:paraId="0E79410E" w14:textId="77777777" w:rsidTr="00657DC2">
        <w:tc>
          <w:tcPr>
            <w:tcW w:w="2160" w:type="dxa"/>
          </w:tcPr>
          <w:p w14:paraId="0AD0042B" w14:textId="77777777" w:rsidR="00657DC2" w:rsidRDefault="00657DC2" w:rsidP="00657DC2">
            <w:pPr>
              <w:pStyle w:val="ListParagraph"/>
              <w:ind w:left="0"/>
              <w:jc w:val="both"/>
              <w:rPr>
                <w:rFonts w:ascii="Palatino Linotype" w:hAnsi="Palatino Linotype"/>
                <w:sz w:val="22"/>
              </w:rPr>
            </w:pPr>
            <w:r>
              <w:rPr>
                <w:rFonts w:ascii="Palatino Linotype" w:hAnsi="Palatino Linotype"/>
                <w:sz w:val="22"/>
              </w:rPr>
              <w:t xml:space="preserve">         tot         25</w:t>
            </w:r>
          </w:p>
        </w:tc>
        <w:tc>
          <w:tcPr>
            <w:tcW w:w="1993" w:type="dxa"/>
          </w:tcPr>
          <w:p w14:paraId="693C8D42"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45</w:t>
            </w:r>
          </w:p>
        </w:tc>
        <w:tc>
          <w:tcPr>
            <w:tcW w:w="2254" w:type="dxa"/>
          </w:tcPr>
          <w:p w14:paraId="5303FA30"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14</w:t>
            </w:r>
          </w:p>
        </w:tc>
        <w:tc>
          <w:tcPr>
            <w:tcW w:w="2254" w:type="dxa"/>
          </w:tcPr>
          <w:p w14:paraId="5AA1DBC7"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19</w:t>
            </w:r>
          </w:p>
        </w:tc>
      </w:tr>
      <w:tr w:rsidR="00657DC2" w14:paraId="75AF5116" w14:textId="77777777" w:rsidTr="00657DC2">
        <w:tc>
          <w:tcPr>
            <w:tcW w:w="2160" w:type="dxa"/>
          </w:tcPr>
          <w:p w14:paraId="5CC16ECE"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50</w:t>
            </w:r>
          </w:p>
        </w:tc>
        <w:tc>
          <w:tcPr>
            <w:tcW w:w="1993" w:type="dxa"/>
          </w:tcPr>
          <w:p w14:paraId="03C4C1EF"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75</w:t>
            </w:r>
          </w:p>
        </w:tc>
        <w:tc>
          <w:tcPr>
            <w:tcW w:w="2254" w:type="dxa"/>
          </w:tcPr>
          <w:p w14:paraId="2E50B349"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22</w:t>
            </w:r>
          </w:p>
        </w:tc>
        <w:tc>
          <w:tcPr>
            <w:tcW w:w="2254" w:type="dxa"/>
          </w:tcPr>
          <w:p w14:paraId="68FAB99B"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25</w:t>
            </w:r>
          </w:p>
        </w:tc>
      </w:tr>
      <w:tr w:rsidR="00657DC2" w14:paraId="62864944" w14:textId="77777777" w:rsidTr="00657DC2">
        <w:tc>
          <w:tcPr>
            <w:tcW w:w="2160" w:type="dxa"/>
          </w:tcPr>
          <w:p w14:paraId="61C6BAC4"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100</w:t>
            </w:r>
          </w:p>
        </w:tc>
        <w:tc>
          <w:tcPr>
            <w:tcW w:w="1993" w:type="dxa"/>
          </w:tcPr>
          <w:p w14:paraId="1FF7E21F"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115</w:t>
            </w:r>
          </w:p>
        </w:tc>
        <w:tc>
          <w:tcPr>
            <w:tcW w:w="2254" w:type="dxa"/>
          </w:tcPr>
          <w:p w14:paraId="03AA8ED7"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35</w:t>
            </w:r>
          </w:p>
        </w:tc>
        <w:tc>
          <w:tcPr>
            <w:tcW w:w="2254" w:type="dxa"/>
          </w:tcPr>
          <w:p w14:paraId="41367DD6"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32</w:t>
            </w:r>
          </w:p>
        </w:tc>
      </w:tr>
      <w:tr w:rsidR="00657DC2" w14:paraId="57CA3813" w14:textId="77777777" w:rsidTr="00657DC2">
        <w:tc>
          <w:tcPr>
            <w:tcW w:w="2160" w:type="dxa"/>
          </w:tcPr>
          <w:p w14:paraId="54B59D54"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250</w:t>
            </w:r>
          </w:p>
        </w:tc>
        <w:tc>
          <w:tcPr>
            <w:tcW w:w="1993" w:type="dxa"/>
          </w:tcPr>
          <w:p w14:paraId="5661815F"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230</w:t>
            </w:r>
          </w:p>
        </w:tc>
        <w:tc>
          <w:tcPr>
            <w:tcW w:w="2254" w:type="dxa"/>
          </w:tcPr>
          <w:p w14:paraId="75ACFBE4"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70</w:t>
            </w:r>
          </w:p>
        </w:tc>
        <w:tc>
          <w:tcPr>
            <w:tcW w:w="2254" w:type="dxa"/>
          </w:tcPr>
          <w:p w14:paraId="084846A1"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45</w:t>
            </w:r>
          </w:p>
        </w:tc>
      </w:tr>
      <w:tr w:rsidR="00657DC2" w14:paraId="6433EB05" w14:textId="77777777" w:rsidTr="00657DC2">
        <w:tc>
          <w:tcPr>
            <w:tcW w:w="2160" w:type="dxa"/>
          </w:tcPr>
          <w:p w14:paraId="03D6037A"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500</w:t>
            </w:r>
          </w:p>
        </w:tc>
        <w:tc>
          <w:tcPr>
            <w:tcW w:w="1993" w:type="dxa"/>
          </w:tcPr>
          <w:p w14:paraId="4450193D"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310</w:t>
            </w:r>
          </w:p>
        </w:tc>
        <w:tc>
          <w:tcPr>
            <w:tcW w:w="2254" w:type="dxa"/>
          </w:tcPr>
          <w:p w14:paraId="4FE522A9"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95</w:t>
            </w:r>
          </w:p>
        </w:tc>
        <w:tc>
          <w:tcPr>
            <w:tcW w:w="2254" w:type="dxa"/>
          </w:tcPr>
          <w:p w14:paraId="246F7DA5"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55</w:t>
            </w:r>
          </w:p>
        </w:tc>
      </w:tr>
      <w:tr w:rsidR="00657DC2" w14:paraId="6063E955" w14:textId="77777777" w:rsidTr="00657DC2">
        <w:tc>
          <w:tcPr>
            <w:tcW w:w="2160" w:type="dxa"/>
          </w:tcPr>
          <w:p w14:paraId="36CC14FB"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750</w:t>
            </w:r>
          </w:p>
        </w:tc>
        <w:tc>
          <w:tcPr>
            <w:tcW w:w="1993" w:type="dxa"/>
          </w:tcPr>
          <w:p w14:paraId="4E4DA5D1"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335</w:t>
            </w:r>
          </w:p>
        </w:tc>
        <w:tc>
          <w:tcPr>
            <w:tcW w:w="2254" w:type="dxa"/>
          </w:tcPr>
          <w:p w14:paraId="13DF2B74"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100</w:t>
            </w:r>
          </w:p>
        </w:tc>
        <w:tc>
          <w:tcPr>
            <w:tcW w:w="2254" w:type="dxa"/>
          </w:tcPr>
          <w:p w14:paraId="7392C386"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65</w:t>
            </w:r>
          </w:p>
        </w:tc>
      </w:tr>
      <w:tr w:rsidR="00657DC2" w14:paraId="19BF41C9" w14:textId="77777777" w:rsidTr="00657DC2">
        <w:tc>
          <w:tcPr>
            <w:tcW w:w="2160" w:type="dxa"/>
          </w:tcPr>
          <w:p w14:paraId="73FB533E"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1.000</w:t>
            </w:r>
          </w:p>
        </w:tc>
        <w:tc>
          <w:tcPr>
            <w:tcW w:w="1993" w:type="dxa"/>
          </w:tcPr>
          <w:p w14:paraId="0BB56AE9"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370</w:t>
            </w:r>
          </w:p>
        </w:tc>
        <w:tc>
          <w:tcPr>
            <w:tcW w:w="2254" w:type="dxa"/>
          </w:tcPr>
          <w:p w14:paraId="49D32A03"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110</w:t>
            </w:r>
          </w:p>
        </w:tc>
        <w:tc>
          <w:tcPr>
            <w:tcW w:w="2254" w:type="dxa"/>
          </w:tcPr>
          <w:p w14:paraId="44FF85DD"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75</w:t>
            </w:r>
          </w:p>
        </w:tc>
      </w:tr>
      <w:tr w:rsidR="00657DC2" w14:paraId="49C08ACC" w14:textId="77777777" w:rsidTr="00657DC2">
        <w:tc>
          <w:tcPr>
            <w:tcW w:w="2160" w:type="dxa"/>
          </w:tcPr>
          <w:p w14:paraId="594B6EF8"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2.500</w:t>
            </w:r>
          </w:p>
        </w:tc>
        <w:tc>
          <w:tcPr>
            <w:tcW w:w="1993" w:type="dxa"/>
          </w:tcPr>
          <w:p w14:paraId="3DED0DB7"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460</w:t>
            </w:r>
          </w:p>
        </w:tc>
        <w:tc>
          <w:tcPr>
            <w:tcW w:w="2254" w:type="dxa"/>
          </w:tcPr>
          <w:p w14:paraId="4A33F55B"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140</w:t>
            </w:r>
          </w:p>
        </w:tc>
        <w:tc>
          <w:tcPr>
            <w:tcW w:w="2254" w:type="dxa"/>
          </w:tcPr>
          <w:p w14:paraId="46586FA9"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90</w:t>
            </w:r>
          </w:p>
        </w:tc>
      </w:tr>
      <w:tr w:rsidR="00657DC2" w14:paraId="24694A17" w14:textId="77777777" w:rsidTr="00657DC2">
        <w:tc>
          <w:tcPr>
            <w:tcW w:w="2160" w:type="dxa"/>
          </w:tcPr>
          <w:p w14:paraId="7A999D3B"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5.000</w:t>
            </w:r>
          </w:p>
        </w:tc>
        <w:tc>
          <w:tcPr>
            <w:tcW w:w="1993" w:type="dxa"/>
          </w:tcPr>
          <w:p w14:paraId="7231DA90"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525</w:t>
            </w:r>
          </w:p>
        </w:tc>
        <w:tc>
          <w:tcPr>
            <w:tcW w:w="2254" w:type="dxa"/>
          </w:tcPr>
          <w:p w14:paraId="7D9AC982"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160</w:t>
            </w:r>
          </w:p>
        </w:tc>
        <w:tc>
          <w:tcPr>
            <w:tcW w:w="2254" w:type="dxa"/>
          </w:tcPr>
          <w:p w14:paraId="36318287"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90</w:t>
            </w:r>
          </w:p>
        </w:tc>
      </w:tr>
      <w:tr w:rsidR="00657DC2" w14:paraId="3D19A41C" w14:textId="77777777" w:rsidTr="00657DC2">
        <w:tc>
          <w:tcPr>
            <w:tcW w:w="2160" w:type="dxa"/>
          </w:tcPr>
          <w:p w14:paraId="764C0E0C"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7.500</w:t>
            </w:r>
          </w:p>
        </w:tc>
        <w:tc>
          <w:tcPr>
            <w:tcW w:w="1993" w:type="dxa"/>
          </w:tcPr>
          <w:p w14:paraId="5EC3DD51"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560</w:t>
            </w:r>
          </w:p>
        </w:tc>
        <w:tc>
          <w:tcPr>
            <w:tcW w:w="2254" w:type="dxa"/>
          </w:tcPr>
          <w:p w14:paraId="1B0E491D"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170</w:t>
            </w:r>
          </w:p>
        </w:tc>
        <w:tc>
          <w:tcPr>
            <w:tcW w:w="2254" w:type="dxa"/>
          </w:tcPr>
          <w:p w14:paraId="0E17AB77"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90</w:t>
            </w:r>
          </w:p>
        </w:tc>
      </w:tr>
      <w:tr w:rsidR="00657DC2" w14:paraId="241E9810" w14:textId="77777777" w:rsidTr="00657DC2">
        <w:tc>
          <w:tcPr>
            <w:tcW w:w="2160" w:type="dxa"/>
          </w:tcPr>
          <w:p w14:paraId="1BB9A2A3"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10.000</w:t>
            </w:r>
          </w:p>
        </w:tc>
        <w:tc>
          <w:tcPr>
            <w:tcW w:w="1993" w:type="dxa"/>
          </w:tcPr>
          <w:p w14:paraId="3BA1003C"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635</w:t>
            </w:r>
          </w:p>
        </w:tc>
        <w:tc>
          <w:tcPr>
            <w:tcW w:w="2254" w:type="dxa"/>
          </w:tcPr>
          <w:p w14:paraId="2A92E067"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190</w:t>
            </w:r>
          </w:p>
        </w:tc>
        <w:tc>
          <w:tcPr>
            <w:tcW w:w="2254" w:type="dxa"/>
          </w:tcPr>
          <w:p w14:paraId="5FB7AAC1"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90</w:t>
            </w:r>
          </w:p>
        </w:tc>
      </w:tr>
      <w:tr w:rsidR="00657DC2" w14:paraId="633132C7" w14:textId="77777777" w:rsidTr="00657DC2">
        <w:tc>
          <w:tcPr>
            <w:tcW w:w="2160" w:type="dxa"/>
          </w:tcPr>
          <w:p w14:paraId="44BC7182"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25.000</w:t>
            </w:r>
          </w:p>
        </w:tc>
        <w:tc>
          <w:tcPr>
            <w:tcW w:w="1993" w:type="dxa"/>
          </w:tcPr>
          <w:p w14:paraId="0C5B5DF3"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875</w:t>
            </w:r>
          </w:p>
        </w:tc>
        <w:tc>
          <w:tcPr>
            <w:tcW w:w="2254" w:type="dxa"/>
          </w:tcPr>
          <w:p w14:paraId="282FDEF6"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260</w:t>
            </w:r>
          </w:p>
        </w:tc>
        <w:tc>
          <w:tcPr>
            <w:tcW w:w="2254" w:type="dxa"/>
          </w:tcPr>
          <w:p w14:paraId="4F89593C"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120</w:t>
            </w:r>
          </w:p>
        </w:tc>
      </w:tr>
      <w:tr w:rsidR="00657DC2" w14:paraId="277BD421" w14:textId="77777777" w:rsidTr="00657DC2">
        <w:tc>
          <w:tcPr>
            <w:tcW w:w="2160" w:type="dxa"/>
          </w:tcPr>
          <w:p w14:paraId="7175F047"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50.000</w:t>
            </w:r>
          </w:p>
        </w:tc>
        <w:tc>
          <w:tcPr>
            <w:tcW w:w="1993" w:type="dxa"/>
          </w:tcPr>
          <w:p w14:paraId="548FDAE3"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1100</w:t>
            </w:r>
          </w:p>
        </w:tc>
        <w:tc>
          <w:tcPr>
            <w:tcW w:w="2254" w:type="dxa"/>
          </w:tcPr>
          <w:p w14:paraId="2DCD237D"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330</w:t>
            </w:r>
          </w:p>
        </w:tc>
        <w:tc>
          <w:tcPr>
            <w:tcW w:w="2254" w:type="dxa"/>
          </w:tcPr>
          <w:p w14:paraId="31D730E7"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240</w:t>
            </w:r>
          </w:p>
        </w:tc>
      </w:tr>
      <w:tr w:rsidR="00657DC2" w14:paraId="1877821F" w14:textId="77777777" w:rsidTr="00657DC2">
        <w:tc>
          <w:tcPr>
            <w:tcW w:w="2160" w:type="dxa"/>
          </w:tcPr>
          <w:p w14:paraId="5485B108"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75.000</w:t>
            </w:r>
          </w:p>
        </w:tc>
        <w:tc>
          <w:tcPr>
            <w:tcW w:w="1993" w:type="dxa"/>
          </w:tcPr>
          <w:p w14:paraId="27E55ED8"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1170</w:t>
            </w:r>
          </w:p>
        </w:tc>
        <w:tc>
          <w:tcPr>
            <w:tcW w:w="2254" w:type="dxa"/>
          </w:tcPr>
          <w:p w14:paraId="25743D44"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350</w:t>
            </w:r>
          </w:p>
        </w:tc>
        <w:tc>
          <w:tcPr>
            <w:tcW w:w="2254" w:type="dxa"/>
          </w:tcPr>
          <w:p w14:paraId="775F2767"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240</w:t>
            </w:r>
          </w:p>
        </w:tc>
      </w:tr>
      <w:tr w:rsidR="00657DC2" w14:paraId="561847BE" w14:textId="77777777" w:rsidTr="00657DC2">
        <w:tc>
          <w:tcPr>
            <w:tcW w:w="2160" w:type="dxa"/>
          </w:tcPr>
          <w:p w14:paraId="3BC7A1B9"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100.000</w:t>
            </w:r>
          </w:p>
        </w:tc>
        <w:tc>
          <w:tcPr>
            <w:tcW w:w="1993" w:type="dxa"/>
          </w:tcPr>
          <w:p w14:paraId="74941477"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1260</w:t>
            </w:r>
          </w:p>
        </w:tc>
        <w:tc>
          <w:tcPr>
            <w:tcW w:w="2254" w:type="dxa"/>
          </w:tcPr>
          <w:p w14:paraId="6FE20666"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380</w:t>
            </w:r>
          </w:p>
        </w:tc>
        <w:tc>
          <w:tcPr>
            <w:tcW w:w="2254" w:type="dxa"/>
          </w:tcPr>
          <w:p w14:paraId="4D1C69EB"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240</w:t>
            </w:r>
          </w:p>
        </w:tc>
      </w:tr>
    </w:tbl>
    <w:p w14:paraId="7C852906" w14:textId="77777777" w:rsidR="00657DC2" w:rsidRDefault="00657DC2" w:rsidP="00657DC2">
      <w:pPr>
        <w:pStyle w:val="ListParagraph"/>
        <w:ind w:left="0"/>
        <w:jc w:val="both"/>
        <w:rPr>
          <w:rFonts w:ascii="Palatino Linotype" w:hAnsi="Palatino Linotype"/>
          <w:sz w:val="22"/>
          <w:szCs w:val="22"/>
        </w:rPr>
      </w:pPr>
    </w:p>
    <w:p w14:paraId="1B83C5B1" w14:textId="77777777" w:rsidR="00657DC2" w:rsidRDefault="00657DC2" w:rsidP="00657DC2">
      <w:pPr>
        <w:pStyle w:val="ListParagraph"/>
        <w:ind w:left="1080" w:hanging="720"/>
        <w:jc w:val="both"/>
        <w:rPr>
          <w:rFonts w:ascii="Palatino Linotype" w:hAnsi="Palatino Linotype"/>
          <w:sz w:val="22"/>
          <w:szCs w:val="22"/>
        </w:rPr>
      </w:pPr>
      <w:r>
        <w:rPr>
          <w:rFonts w:ascii="Palatino Linotype" w:hAnsi="Palatino Linotype"/>
          <w:sz w:val="22"/>
          <w:szCs w:val="22"/>
        </w:rPr>
        <w:t>Groep III.</w:t>
      </w:r>
      <w:r>
        <w:rPr>
          <w:rFonts w:ascii="Palatino Linotype" w:hAnsi="Palatino Linotype"/>
          <w:sz w:val="22"/>
          <w:szCs w:val="22"/>
        </w:rPr>
        <w:tab/>
        <w:t xml:space="preserve"> Inleidingsmiddelen, slagpijpjes enz. </w:t>
      </w:r>
    </w:p>
    <w:p w14:paraId="2943CA2E" w14:textId="77777777" w:rsidR="00657DC2" w:rsidRDefault="00657DC2" w:rsidP="00657DC2">
      <w:pPr>
        <w:pStyle w:val="ListParagraph"/>
        <w:ind w:left="1080" w:hanging="720"/>
        <w:jc w:val="both"/>
        <w:rPr>
          <w:rFonts w:ascii="Palatino Linotype" w:hAnsi="Palatino Linotype"/>
          <w:sz w:val="22"/>
          <w:szCs w:val="22"/>
        </w:rPr>
      </w:pPr>
    </w:p>
    <w:tbl>
      <w:tblPr>
        <w:tblStyle w:val="TableGrid"/>
        <w:tblW w:w="0" w:type="auto"/>
        <w:tblInd w:w="355" w:type="dxa"/>
        <w:tblLook w:val="04A0" w:firstRow="1" w:lastRow="0" w:firstColumn="1" w:lastColumn="0" w:noHBand="0" w:noVBand="1"/>
      </w:tblPr>
      <w:tblGrid>
        <w:gridCol w:w="2160"/>
        <w:gridCol w:w="1993"/>
        <w:gridCol w:w="2254"/>
        <w:gridCol w:w="2254"/>
      </w:tblGrid>
      <w:tr w:rsidR="00657DC2" w:rsidRPr="0035154D" w14:paraId="7118BC0E" w14:textId="77777777" w:rsidTr="00657DC2">
        <w:tc>
          <w:tcPr>
            <w:tcW w:w="2160" w:type="dxa"/>
            <w:vMerge w:val="restart"/>
          </w:tcPr>
          <w:p w14:paraId="28B00700" w14:textId="77777777" w:rsidR="00657DC2" w:rsidRDefault="00657DC2" w:rsidP="00657DC2">
            <w:pPr>
              <w:pStyle w:val="ListParagraph"/>
              <w:ind w:left="0"/>
              <w:jc w:val="center"/>
              <w:rPr>
                <w:rFonts w:ascii="Palatino Linotype" w:hAnsi="Palatino Linotype"/>
              </w:rPr>
            </w:pPr>
          </w:p>
          <w:p w14:paraId="04095F00"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Maximum Hoeveelheid springstof in kg.</w:t>
            </w:r>
          </w:p>
        </w:tc>
        <w:tc>
          <w:tcPr>
            <w:tcW w:w="6501" w:type="dxa"/>
            <w:gridSpan w:val="3"/>
          </w:tcPr>
          <w:p w14:paraId="768E27DD" w14:textId="77777777" w:rsidR="00657DC2" w:rsidRDefault="00657DC2" w:rsidP="00657DC2">
            <w:pPr>
              <w:pStyle w:val="ListParagraph"/>
              <w:ind w:left="0"/>
              <w:jc w:val="center"/>
              <w:rPr>
                <w:rFonts w:ascii="Palatino Linotype" w:hAnsi="Palatino Linotype"/>
              </w:rPr>
            </w:pPr>
            <w:r w:rsidRPr="005C0336">
              <w:rPr>
                <w:rFonts w:ascii="Palatino Linotype" w:hAnsi="Palatino Linotype"/>
              </w:rPr>
              <w:t>Minimum vrije afstand</w:t>
            </w:r>
          </w:p>
          <w:p w14:paraId="469C3136"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 xml:space="preserve"> in meters tot:</w:t>
            </w:r>
          </w:p>
        </w:tc>
      </w:tr>
      <w:tr w:rsidR="00657DC2" w14:paraId="5F78852E" w14:textId="77777777" w:rsidTr="00657DC2">
        <w:trPr>
          <w:trHeight w:val="683"/>
        </w:trPr>
        <w:tc>
          <w:tcPr>
            <w:tcW w:w="2160" w:type="dxa"/>
            <w:vMerge/>
          </w:tcPr>
          <w:p w14:paraId="5CF36450" w14:textId="77777777" w:rsidR="00657DC2" w:rsidRPr="005C0336" w:rsidRDefault="00657DC2" w:rsidP="00657DC2">
            <w:pPr>
              <w:pStyle w:val="ListParagraph"/>
              <w:ind w:left="0"/>
              <w:jc w:val="both"/>
              <w:rPr>
                <w:rFonts w:ascii="Palatino Linotype" w:hAnsi="Palatino Linotype"/>
              </w:rPr>
            </w:pPr>
          </w:p>
        </w:tc>
        <w:tc>
          <w:tcPr>
            <w:tcW w:w="1993" w:type="dxa"/>
          </w:tcPr>
          <w:p w14:paraId="005C3B64"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Bewoonde gebouwen</w:t>
            </w:r>
          </w:p>
        </w:tc>
        <w:tc>
          <w:tcPr>
            <w:tcW w:w="2254" w:type="dxa"/>
          </w:tcPr>
          <w:p w14:paraId="6D5F1523"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Verkeersweg</w:t>
            </w:r>
          </w:p>
        </w:tc>
        <w:tc>
          <w:tcPr>
            <w:tcW w:w="2254" w:type="dxa"/>
          </w:tcPr>
          <w:p w14:paraId="73BAC731" w14:textId="77777777" w:rsidR="00657DC2" w:rsidRPr="005C0336" w:rsidRDefault="00657DC2" w:rsidP="00657DC2">
            <w:pPr>
              <w:pStyle w:val="ListParagraph"/>
              <w:ind w:left="0"/>
              <w:jc w:val="center"/>
              <w:rPr>
                <w:rFonts w:ascii="Palatino Linotype" w:hAnsi="Palatino Linotype"/>
              </w:rPr>
            </w:pPr>
            <w:r w:rsidRPr="005C0336">
              <w:rPr>
                <w:rFonts w:ascii="Palatino Linotype" w:hAnsi="Palatino Linotype"/>
              </w:rPr>
              <w:t>Andere opslagplaats</w:t>
            </w:r>
          </w:p>
        </w:tc>
      </w:tr>
      <w:tr w:rsidR="00657DC2" w14:paraId="5B126B89" w14:textId="77777777" w:rsidTr="00657DC2">
        <w:tc>
          <w:tcPr>
            <w:tcW w:w="2160" w:type="dxa"/>
          </w:tcPr>
          <w:p w14:paraId="2D9A2295" w14:textId="77777777" w:rsidR="00657DC2" w:rsidRDefault="00657DC2" w:rsidP="00657DC2">
            <w:pPr>
              <w:pStyle w:val="ListParagraph"/>
              <w:ind w:left="0"/>
              <w:jc w:val="both"/>
              <w:rPr>
                <w:rFonts w:ascii="Palatino Linotype" w:hAnsi="Palatino Linotype"/>
                <w:sz w:val="22"/>
              </w:rPr>
            </w:pPr>
            <w:r>
              <w:rPr>
                <w:rFonts w:ascii="Palatino Linotype" w:hAnsi="Palatino Linotype"/>
                <w:sz w:val="22"/>
              </w:rPr>
              <w:t xml:space="preserve">           tot 1000</w:t>
            </w:r>
          </w:p>
        </w:tc>
        <w:tc>
          <w:tcPr>
            <w:tcW w:w="1993" w:type="dxa"/>
          </w:tcPr>
          <w:p w14:paraId="0D2D850D"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300</w:t>
            </w:r>
          </w:p>
        </w:tc>
        <w:tc>
          <w:tcPr>
            <w:tcW w:w="2254" w:type="dxa"/>
          </w:tcPr>
          <w:p w14:paraId="2655EBD0"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90</w:t>
            </w:r>
          </w:p>
        </w:tc>
        <w:tc>
          <w:tcPr>
            <w:tcW w:w="2254" w:type="dxa"/>
          </w:tcPr>
          <w:p w14:paraId="494444DB"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90</w:t>
            </w:r>
          </w:p>
        </w:tc>
      </w:tr>
      <w:tr w:rsidR="00657DC2" w14:paraId="27BDEF52" w14:textId="77777777" w:rsidTr="00657DC2">
        <w:tc>
          <w:tcPr>
            <w:tcW w:w="2160" w:type="dxa"/>
          </w:tcPr>
          <w:p w14:paraId="6CB448C6"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2500</w:t>
            </w:r>
          </w:p>
        </w:tc>
        <w:tc>
          <w:tcPr>
            <w:tcW w:w="1993" w:type="dxa"/>
          </w:tcPr>
          <w:p w14:paraId="5B58C43F"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370</w:t>
            </w:r>
          </w:p>
        </w:tc>
        <w:tc>
          <w:tcPr>
            <w:tcW w:w="2254" w:type="dxa"/>
          </w:tcPr>
          <w:p w14:paraId="776D8983"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115</w:t>
            </w:r>
          </w:p>
        </w:tc>
        <w:tc>
          <w:tcPr>
            <w:tcW w:w="2254" w:type="dxa"/>
          </w:tcPr>
          <w:p w14:paraId="4041649F"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90</w:t>
            </w:r>
          </w:p>
        </w:tc>
      </w:tr>
      <w:tr w:rsidR="00657DC2" w14:paraId="60A4C37A" w14:textId="77777777" w:rsidTr="00657DC2">
        <w:tc>
          <w:tcPr>
            <w:tcW w:w="2160" w:type="dxa"/>
          </w:tcPr>
          <w:p w14:paraId="3C92E22C"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  5000</w:t>
            </w:r>
          </w:p>
        </w:tc>
        <w:tc>
          <w:tcPr>
            <w:tcW w:w="1993" w:type="dxa"/>
          </w:tcPr>
          <w:p w14:paraId="69FB9377"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460</w:t>
            </w:r>
          </w:p>
        </w:tc>
        <w:tc>
          <w:tcPr>
            <w:tcW w:w="2254" w:type="dxa"/>
          </w:tcPr>
          <w:p w14:paraId="73552221"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140</w:t>
            </w:r>
          </w:p>
        </w:tc>
        <w:tc>
          <w:tcPr>
            <w:tcW w:w="2254" w:type="dxa"/>
          </w:tcPr>
          <w:p w14:paraId="240B4D64"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90</w:t>
            </w:r>
          </w:p>
        </w:tc>
      </w:tr>
      <w:tr w:rsidR="00657DC2" w14:paraId="79FC8E68" w14:textId="77777777" w:rsidTr="00657DC2">
        <w:tc>
          <w:tcPr>
            <w:tcW w:w="2160" w:type="dxa"/>
          </w:tcPr>
          <w:p w14:paraId="2BEC0A78"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lastRenderedPageBreak/>
              <w:t>“  9000</w:t>
            </w:r>
          </w:p>
        </w:tc>
        <w:tc>
          <w:tcPr>
            <w:tcW w:w="1993" w:type="dxa"/>
          </w:tcPr>
          <w:p w14:paraId="195A6DB2"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520</w:t>
            </w:r>
          </w:p>
        </w:tc>
        <w:tc>
          <w:tcPr>
            <w:tcW w:w="2254" w:type="dxa"/>
          </w:tcPr>
          <w:p w14:paraId="3D2EFFCF"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160</w:t>
            </w:r>
          </w:p>
        </w:tc>
        <w:tc>
          <w:tcPr>
            <w:tcW w:w="2254" w:type="dxa"/>
          </w:tcPr>
          <w:p w14:paraId="4F18803D" w14:textId="77777777" w:rsidR="00657DC2" w:rsidRDefault="00657DC2" w:rsidP="00657DC2">
            <w:pPr>
              <w:pStyle w:val="ListParagraph"/>
              <w:ind w:left="0"/>
              <w:jc w:val="center"/>
              <w:rPr>
                <w:rFonts w:ascii="Palatino Linotype" w:hAnsi="Palatino Linotype"/>
                <w:sz w:val="22"/>
              </w:rPr>
            </w:pPr>
            <w:r>
              <w:rPr>
                <w:rFonts w:ascii="Palatino Linotype" w:hAnsi="Palatino Linotype"/>
                <w:sz w:val="22"/>
              </w:rPr>
              <w:t>90</w:t>
            </w:r>
          </w:p>
        </w:tc>
      </w:tr>
    </w:tbl>
    <w:p w14:paraId="68F01B59" w14:textId="77777777" w:rsidR="00657DC2" w:rsidRDefault="00657DC2" w:rsidP="00657DC2">
      <w:pPr>
        <w:pStyle w:val="ListParagraph"/>
        <w:ind w:left="0"/>
        <w:jc w:val="both"/>
        <w:rPr>
          <w:rFonts w:ascii="Palatino Linotype" w:hAnsi="Palatino Linotype"/>
          <w:sz w:val="22"/>
          <w:szCs w:val="22"/>
        </w:rPr>
      </w:pPr>
    </w:p>
    <w:p w14:paraId="5E561101" w14:textId="77777777" w:rsidR="00657DC2" w:rsidRPr="00B11744" w:rsidRDefault="00657DC2" w:rsidP="00A26CFA">
      <w:pPr>
        <w:pStyle w:val="ListParagraph"/>
        <w:widowControl w:val="0"/>
        <w:numPr>
          <w:ilvl w:val="0"/>
          <w:numId w:val="19"/>
        </w:numPr>
        <w:ind w:left="360" w:hanging="360"/>
        <w:jc w:val="both"/>
        <w:rPr>
          <w:rFonts w:ascii="Palatino Linotype" w:hAnsi="Palatino Linotype"/>
          <w:sz w:val="22"/>
          <w:szCs w:val="22"/>
        </w:rPr>
      </w:pPr>
      <w:r>
        <w:rPr>
          <w:rFonts w:ascii="Palatino Linotype" w:hAnsi="Palatino Linotype"/>
          <w:sz w:val="22"/>
          <w:szCs w:val="22"/>
        </w:rPr>
        <w:t xml:space="preserve">De </w:t>
      </w:r>
      <w:r w:rsidRPr="00E43C54">
        <w:rPr>
          <w:rFonts w:ascii="Palatino Linotype" w:hAnsi="Palatino Linotype"/>
          <w:sz w:val="22"/>
          <w:szCs w:val="22"/>
        </w:rPr>
        <w:t xml:space="preserve">afstanden genoemd in de tabellen van groep II en groep III mogen tot de helft worden verminderd, indien de betreffende objecten gescheiden zijn door een voldoend stevige natuurlijke of kunstmatige hindernis, zijnde een aarden </w:t>
      </w:r>
      <w:r>
        <w:rPr>
          <w:rFonts w:ascii="Palatino Linotype" w:hAnsi="Palatino Linotype"/>
          <w:sz w:val="22"/>
          <w:szCs w:val="22"/>
        </w:rPr>
        <w:t xml:space="preserve">wal, </w:t>
      </w:r>
      <w:r w:rsidRPr="00E43C54">
        <w:rPr>
          <w:rFonts w:ascii="Palatino Linotype" w:hAnsi="Palatino Linotype"/>
          <w:sz w:val="22"/>
          <w:szCs w:val="22"/>
        </w:rPr>
        <w:t xml:space="preserve">minstens 1 meter van de opslagplaats verwijderd, van </w:t>
      </w:r>
      <w:r>
        <w:rPr>
          <w:rFonts w:ascii="Palatino Linotype" w:hAnsi="Palatino Linotype"/>
          <w:sz w:val="22"/>
          <w:szCs w:val="22"/>
        </w:rPr>
        <w:t xml:space="preserve">boven </w:t>
      </w:r>
      <w:r w:rsidRPr="00E43C54">
        <w:rPr>
          <w:rFonts w:ascii="Palatino Linotype" w:hAnsi="Palatino Linotype"/>
          <w:sz w:val="22"/>
          <w:szCs w:val="22"/>
        </w:rPr>
        <w:t>tenminste 1</w:t>
      </w:r>
      <w:r>
        <w:rPr>
          <w:rFonts w:ascii="Palatino Linotype" w:hAnsi="Palatino Linotype"/>
          <w:sz w:val="22"/>
          <w:szCs w:val="22"/>
        </w:rPr>
        <w:t xml:space="preserve"> </w:t>
      </w:r>
      <w:r w:rsidRPr="00E43C54">
        <w:rPr>
          <w:rFonts w:ascii="Palatino Linotype" w:hAnsi="Palatino Linotype"/>
          <w:sz w:val="22"/>
          <w:szCs w:val="22"/>
        </w:rPr>
        <w:t xml:space="preserve">meter breed, al dan niet gesteund door beton, hout of steen en van zodanige hoogte dat hij uitsteekt boven de verbindingslijn van de toppen </w:t>
      </w:r>
      <w:r>
        <w:rPr>
          <w:rFonts w:ascii="Palatino Linotype" w:hAnsi="Palatino Linotype"/>
          <w:sz w:val="22"/>
          <w:szCs w:val="22"/>
        </w:rPr>
        <w:t>van de</w:t>
      </w:r>
      <w:r w:rsidRPr="00E43C54">
        <w:rPr>
          <w:rFonts w:ascii="Palatino Linotype" w:hAnsi="Palatino Linotype"/>
          <w:sz w:val="22"/>
          <w:szCs w:val="22"/>
        </w:rPr>
        <w:t xml:space="preserve"> betreffende objecten. Is één </w:t>
      </w:r>
      <w:r>
        <w:rPr>
          <w:rFonts w:ascii="Palatino Linotype" w:hAnsi="Palatino Linotype"/>
          <w:sz w:val="22"/>
          <w:szCs w:val="22"/>
        </w:rPr>
        <w:t>van de</w:t>
      </w:r>
      <w:r w:rsidRPr="00E43C54">
        <w:rPr>
          <w:rFonts w:ascii="Palatino Linotype" w:hAnsi="Palatino Linotype"/>
          <w:sz w:val="22"/>
          <w:szCs w:val="22"/>
        </w:rPr>
        <w:t xml:space="preserve"> objecten een weg, dan dient een punt 3</w:t>
      </w:r>
      <w:r w:rsidRPr="00B11744">
        <w:rPr>
          <w:rFonts w:ascii="Palatino Linotype" w:hAnsi="Palatino Linotype"/>
          <w:sz w:val="22"/>
          <w:szCs w:val="22"/>
          <w:vertAlign w:val="superscript"/>
        </w:rPr>
        <w:t>1</w:t>
      </w:r>
      <w:r>
        <w:rPr>
          <w:rFonts w:ascii="Palatino Linotype" w:hAnsi="Palatino Linotype"/>
          <w:sz w:val="22"/>
          <w:szCs w:val="22"/>
        </w:rPr>
        <w:t>/</w:t>
      </w:r>
      <w:r w:rsidRPr="00B11744">
        <w:rPr>
          <w:rFonts w:ascii="Palatino Linotype" w:hAnsi="Palatino Linotype"/>
          <w:sz w:val="22"/>
          <w:szCs w:val="22"/>
          <w:vertAlign w:val="subscript"/>
        </w:rPr>
        <w:t>2</w:t>
      </w:r>
      <w:r w:rsidRPr="00E43C54">
        <w:rPr>
          <w:rFonts w:ascii="Palatino Linotype" w:hAnsi="Palatino Linotype"/>
          <w:sz w:val="22"/>
          <w:szCs w:val="22"/>
        </w:rPr>
        <w:t xml:space="preserve"> meter boven het midden van de weg te worden genomen.</w:t>
      </w:r>
    </w:p>
    <w:p w14:paraId="26D72DE1" w14:textId="77777777" w:rsidR="00657DC2" w:rsidRPr="00F63209" w:rsidRDefault="00657DC2" w:rsidP="00A26CFA">
      <w:pPr>
        <w:spacing w:line="200" w:lineRule="exact"/>
        <w:jc w:val="center"/>
        <w:rPr>
          <w:rFonts w:ascii="Palatino Linotype" w:hAnsi="Palatino Linotype"/>
          <w:sz w:val="22"/>
          <w:szCs w:val="22"/>
          <w:lang w:val="nl-NL"/>
        </w:rPr>
      </w:pPr>
    </w:p>
    <w:p w14:paraId="2807D466" w14:textId="77777777" w:rsidR="00657DC2" w:rsidRPr="00F63209" w:rsidRDefault="00657DC2" w:rsidP="00657DC2">
      <w:pPr>
        <w:jc w:val="center"/>
        <w:rPr>
          <w:rFonts w:ascii="Palatino Linotype" w:hAnsi="Palatino Linotype"/>
          <w:sz w:val="22"/>
          <w:szCs w:val="22"/>
          <w:lang w:val="nl-NL"/>
        </w:rPr>
      </w:pPr>
      <w:r w:rsidRPr="00F63209">
        <w:rPr>
          <w:rFonts w:ascii="Palatino Linotype" w:hAnsi="Palatino Linotype"/>
          <w:sz w:val="22"/>
          <w:szCs w:val="22"/>
          <w:lang w:val="nl-NL"/>
        </w:rPr>
        <w:t>Artikel 48</w:t>
      </w:r>
    </w:p>
    <w:p w14:paraId="4F6C27B8" w14:textId="77777777" w:rsidR="00657DC2" w:rsidRDefault="00657DC2" w:rsidP="00A26CFA">
      <w:pPr>
        <w:spacing w:line="200" w:lineRule="exact"/>
        <w:jc w:val="both"/>
        <w:rPr>
          <w:rFonts w:ascii="Palatino Linotype" w:hAnsi="Palatino Linotype"/>
          <w:sz w:val="22"/>
          <w:szCs w:val="22"/>
          <w:lang w:val="nl-NL"/>
        </w:rPr>
      </w:pPr>
    </w:p>
    <w:p w14:paraId="033C8F72" w14:textId="77777777" w:rsidR="00657DC2" w:rsidRPr="00A031DA" w:rsidRDefault="00657DC2" w:rsidP="00A26CFA">
      <w:pPr>
        <w:numPr>
          <w:ilvl w:val="0"/>
          <w:numId w:val="21"/>
        </w:numPr>
        <w:ind w:left="360" w:hanging="360"/>
        <w:jc w:val="both"/>
        <w:rPr>
          <w:rFonts w:ascii="Palatino Linotype" w:hAnsi="Palatino Linotype"/>
          <w:sz w:val="22"/>
          <w:szCs w:val="22"/>
          <w:lang w:val="nl-NL"/>
        </w:rPr>
      </w:pPr>
      <w:r w:rsidRPr="00A031DA">
        <w:rPr>
          <w:rFonts w:ascii="Palatino Linotype" w:hAnsi="Palatino Linotype"/>
          <w:sz w:val="22"/>
          <w:szCs w:val="22"/>
          <w:lang w:val="nl-NL"/>
        </w:rPr>
        <w:t>De constructie van een opslagplaats moet voldoende zekerheid bieden voor een veilige opslag in verband met het doel, de aard en de hoeveelheid van de stoffen welke worden opgeslagen.</w:t>
      </w:r>
    </w:p>
    <w:p w14:paraId="4557B479" w14:textId="77777777" w:rsidR="00657DC2" w:rsidRPr="00A031DA" w:rsidRDefault="00657DC2" w:rsidP="00A26CFA">
      <w:pPr>
        <w:numPr>
          <w:ilvl w:val="0"/>
          <w:numId w:val="21"/>
        </w:numPr>
        <w:ind w:left="360" w:hanging="360"/>
        <w:jc w:val="both"/>
        <w:rPr>
          <w:rFonts w:ascii="Palatino Linotype" w:hAnsi="Palatino Linotype"/>
          <w:sz w:val="22"/>
          <w:szCs w:val="22"/>
          <w:lang w:val="nl-NL"/>
        </w:rPr>
      </w:pPr>
      <w:r w:rsidRPr="00A031DA">
        <w:rPr>
          <w:rFonts w:ascii="Palatino Linotype" w:hAnsi="Palatino Linotype"/>
          <w:sz w:val="22"/>
          <w:szCs w:val="22"/>
          <w:lang w:val="nl-NL"/>
        </w:rPr>
        <w:t>De constructie van de opslagplaats moet voorts voldoen aan de volgende eisen:</w:t>
      </w:r>
    </w:p>
    <w:p w14:paraId="50B3584E" w14:textId="77777777" w:rsidR="00657DC2" w:rsidRPr="00A031DA" w:rsidRDefault="00657DC2" w:rsidP="00A26CFA">
      <w:pPr>
        <w:numPr>
          <w:ilvl w:val="1"/>
          <w:numId w:val="22"/>
        </w:numPr>
        <w:ind w:left="720"/>
        <w:jc w:val="both"/>
        <w:rPr>
          <w:rFonts w:ascii="Palatino Linotype" w:hAnsi="Palatino Linotype"/>
          <w:sz w:val="22"/>
          <w:szCs w:val="22"/>
          <w:lang w:val="nl-NL"/>
        </w:rPr>
      </w:pPr>
      <w:r w:rsidRPr="00A031DA">
        <w:rPr>
          <w:rFonts w:ascii="Palatino Linotype" w:hAnsi="Palatino Linotype"/>
          <w:sz w:val="22"/>
          <w:szCs w:val="22"/>
          <w:lang w:val="nl-NL"/>
        </w:rPr>
        <w:t>de samenstellende materialen moeten zoveel mogelijk onbrandbaar zijn;</w:t>
      </w:r>
    </w:p>
    <w:p w14:paraId="0B4F8AB8"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hoogte moet met het oog op explosiegevaar zo laag mogelijk worden gehouden;</w:t>
      </w:r>
    </w:p>
    <w:p w14:paraId="05897B48"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verdiepingsbouw is niet toegestaan;</w:t>
      </w:r>
    </w:p>
    <w:p w14:paraId="064B22BF"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in verhouding tot de muren moet het dak zo mogelijk van een lichte constructie zijn;</w:t>
      </w:r>
    </w:p>
    <w:p w14:paraId="0B80A599"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zij moet voorzien zijn van tenminste twee deuren dan wel een dubbele deur van voldoende afmetingen om een vlotte aan- en afvoer van ontplofbare stoffen te verzekeren;</w:t>
      </w:r>
    </w:p>
    <w:p w14:paraId="615D9880"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voor elke vijf personen, die mogelijk gelijktijdig in de opslagplaats zullen werken, dient tenminste één deur beschikbaar te zijn;</w:t>
      </w:r>
    </w:p>
    <w:p w14:paraId="5EB04FFF"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deuren moeten naar buiten draaibaar zijn en van zodanige constructie, dat zij in gesloten toestand niet kunnen worden uitgelicht, noch met een breekijzer of op andere ongebruikelijke wijze kunnen worden geopend;</w:t>
      </w:r>
    </w:p>
    <w:p w14:paraId="2CF9E040"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deuren moeten zijn samengesteld uit profielstaal waarop een stalen plaat is aangebracht van tenminste 2mm dikte;</w:t>
      </w:r>
    </w:p>
    <w:p w14:paraId="091CBF56"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scharnieren moeten aangelast zijn;</w:t>
      </w:r>
    </w:p>
    <w:p w14:paraId="2EE4EFAE"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eventuele kozijnen moeten van staal zijn geconstrueerd en op deugdelijke wijze zijn verankerd;</w:t>
      </w:r>
    </w:p>
    <w:p w14:paraId="1FCBAAD9"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deuren moeten aan de binnenzijde zijn voorzien van een deugdelijk slot;</w:t>
      </w:r>
    </w:p>
    <w:p w14:paraId="636608FE"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sloten van de deuren van opslagplaatsen van eenzelfde complex moeten onderling verschillend zijn;</w:t>
      </w:r>
    </w:p>
    <w:p w14:paraId="5C73E106" w14:textId="77777777" w:rsidR="00657DC2"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 xml:space="preserve">de toegangsdeuren moeten in de dag gemeten tenminste 2.50m breed en 2.50m hoog zijn; </w:t>
      </w:r>
    </w:p>
    <w:p w14:paraId="648C7A78" w14:textId="77777777" w:rsidR="00657DC2" w:rsidRPr="00A031DA" w:rsidRDefault="00657DC2" w:rsidP="00657DC2">
      <w:pPr>
        <w:ind w:left="720"/>
        <w:jc w:val="both"/>
        <w:rPr>
          <w:rFonts w:ascii="Palatino Linotype" w:hAnsi="Palatino Linotype"/>
          <w:sz w:val="22"/>
          <w:szCs w:val="22"/>
          <w:lang w:val="nl-NL"/>
        </w:rPr>
      </w:pPr>
      <w:r w:rsidRPr="00A031DA">
        <w:rPr>
          <w:rFonts w:ascii="Palatino Linotype" w:hAnsi="Palatino Linotype"/>
          <w:sz w:val="22"/>
          <w:szCs w:val="22"/>
          <w:lang w:val="nl-NL"/>
        </w:rPr>
        <w:t>eventuele andere deuren moeten in de dag gemeten tenminste 0.90m breed en 2.20m hoog zijn;</w:t>
      </w:r>
    </w:p>
    <w:p w14:paraId="7C433EE2"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deuren van opslagplaatsen van eenzelfde complex mogen niet recht tegenover elkaar geprojecteerd zijn;</w:t>
      </w:r>
    </w:p>
    <w:p w14:paraId="3AD05685"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 xml:space="preserve">indien de opslagplaats voorzien is van een voorportaal, dan moet dit tenminste 1.50m diep en </w:t>
      </w:r>
      <w:r>
        <w:rPr>
          <w:rFonts w:ascii="Palatino Linotype" w:hAnsi="Palatino Linotype"/>
          <w:sz w:val="22"/>
          <w:szCs w:val="22"/>
          <w:lang w:val="nl-NL"/>
        </w:rPr>
        <w:t>1</w:t>
      </w:r>
      <w:r w:rsidRPr="00A031DA">
        <w:rPr>
          <w:rFonts w:ascii="Palatino Linotype" w:hAnsi="Palatino Linotype"/>
          <w:sz w:val="22"/>
          <w:szCs w:val="22"/>
          <w:lang w:val="nl-NL"/>
        </w:rPr>
        <w:t>m breed zijn en van de buitenlucht zijn afgescheiden door middel van een deur die voldoet aan de eisen onder e, g, tot en met n gesteld;</w:t>
      </w:r>
    </w:p>
    <w:p w14:paraId="6593EDE0"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ele</w:t>
      </w:r>
      <w:r>
        <w:rPr>
          <w:rFonts w:ascii="Palatino Linotype" w:hAnsi="Palatino Linotype"/>
          <w:sz w:val="22"/>
          <w:szCs w:val="22"/>
          <w:lang w:val="nl-NL"/>
        </w:rPr>
        <w:t>k</w:t>
      </w:r>
      <w:r w:rsidRPr="00A031DA">
        <w:rPr>
          <w:rFonts w:ascii="Palatino Linotype" w:hAnsi="Palatino Linotype"/>
          <w:sz w:val="22"/>
          <w:szCs w:val="22"/>
          <w:lang w:val="nl-NL"/>
        </w:rPr>
        <w:t>trische installatie in de opslagplaats moet voldoen aan de eisen welke zijn neergelegd in normblad NEN 1010, uitgegeven door de hoofdcommissie voor de normalisatie in Nederland;</w:t>
      </w:r>
    </w:p>
    <w:p w14:paraId="7719A81A"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lastRenderedPageBreak/>
        <w:t>de elektrische installatie moet een permanent karakter hebben;</w:t>
      </w:r>
    </w:p>
    <w:p w14:paraId="2E52E5B5"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in de opslagplaats mogen geen schakel- of verdeelinrichtingen, noch contactdozen aanwezig zijn, behoudens goedgekeurde, vonkvrije, goed afgesloten elektrische zaklantaarns;</w:t>
      </w:r>
    </w:p>
    <w:p w14:paraId="3D4318C3"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opslagplaats moet voorzien zijn van een deugdelijke bliksemafleider die voldoet aan de eisen welke zijn vastgelegd in normblad NEN 1014, uitgegeven door de hoofdcommissie voor de normalisatie in Nederland;</w:t>
      </w:r>
    </w:p>
    <w:p w14:paraId="5219B9AB"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alle metalen voorwerpen in de opslagplaats moeten deugdelijk zijn geaard, teneinde te voorkomen, dat zij op enigerlei wijze elektrisch zouden worden geladen;</w:t>
      </w:r>
      <w:r w:rsidRPr="00A031DA">
        <w:rPr>
          <w:rFonts w:ascii="Palatino Linotype" w:hAnsi="Palatino Linotype"/>
          <w:sz w:val="22"/>
          <w:szCs w:val="22"/>
          <w:lang w:val="nl-NL"/>
        </w:rPr>
        <w:tab/>
      </w:r>
    </w:p>
    <w:p w14:paraId="3FF4C43D"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 xml:space="preserve">de opslagplaats en alle daarin bevindende metalen voorwerpen moeten schoongehouden worden, vrij van stof en afval; </w:t>
      </w:r>
    </w:p>
    <w:p w14:paraId="2C194050"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wanden van de opslagplaats moeten vlak zijn zonder lijsten;</w:t>
      </w:r>
    </w:p>
    <w:p w14:paraId="5FC502F8"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vloeren van de opslagplaats moeten vlak en vonkvrij zijn en zonder kuilen of scheuren;</w:t>
      </w:r>
    </w:p>
    <w:p w14:paraId="240FCFFE"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opslagplaats moet een deugdelijke, doorstromende ventilatie hebben;</w:t>
      </w:r>
    </w:p>
    <w:p w14:paraId="0DAB0C55"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 xml:space="preserve">de openingen mogen niet afsluitbaar zijn, moeten beschermd zijn tegen inregenen en voorzien zijn van een vlam- en </w:t>
      </w:r>
      <w:proofErr w:type="spellStart"/>
      <w:r w:rsidRPr="00A031DA">
        <w:rPr>
          <w:rFonts w:ascii="Palatino Linotype" w:hAnsi="Palatino Linotype"/>
          <w:sz w:val="22"/>
          <w:szCs w:val="22"/>
          <w:lang w:val="nl-NL"/>
        </w:rPr>
        <w:t>vonkkerende</w:t>
      </w:r>
      <w:proofErr w:type="spellEnd"/>
      <w:r w:rsidRPr="00A031DA">
        <w:rPr>
          <w:rFonts w:ascii="Palatino Linotype" w:hAnsi="Palatino Linotype"/>
          <w:sz w:val="22"/>
          <w:szCs w:val="22"/>
          <w:lang w:val="nl-NL"/>
        </w:rPr>
        <w:t xml:space="preserve"> inrichting;</w:t>
      </w:r>
    </w:p>
    <w:p w14:paraId="7604D02C"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stalen onderdelen in de opslagplaats moeten gegrond zijn tegen optreden van elektriciteit;</w:t>
      </w:r>
    </w:p>
    <w:p w14:paraId="31B32A23"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stoffen die worden opgeslagen mogen niet direct tegen de wanden of op de vloer geplaatst w</w:t>
      </w:r>
      <w:r>
        <w:rPr>
          <w:rFonts w:ascii="Palatino Linotype" w:hAnsi="Palatino Linotype"/>
          <w:sz w:val="22"/>
          <w:szCs w:val="22"/>
          <w:lang w:val="nl-NL"/>
        </w:rPr>
        <w:t>o</w:t>
      </w:r>
      <w:r w:rsidRPr="00A031DA">
        <w:rPr>
          <w:rFonts w:ascii="Palatino Linotype" w:hAnsi="Palatino Linotype"/>
          <w:sz w:val="22"/>
          <w:szCs w:val="22"/>
          <w:lang w:val="nl-NL"/>
        </w:rPr>
        <w:t>rden;</w:t>
      </w:r>
    </w:p>
    <w:p w14:paraId="416447D2"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ontplofbare stoffen mogen niet worden uitgepakt in de opslagplaats noch opgeslagen zijn in open verpakking;</w:t>
      </w:r>
    </w:p>
    <w:p w14:paraId="3F242B97"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de opslagplaats moet voorzien zijn van tenminste één doch in ieder geval van voldoende voor het doel geschikte brandblusmiddelen, zulks ter beoordeling van de Commandant Brandweer;</w:t>
      </w:r>
    </w:p>
    <w:p w14:paraId="69A913B3"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 xml:space="preserve">nabij elke opslagplaats, alsmede op de buiten- en binnenzijde van de deuren van de opslagplaats moet duidelijk leesbaar in de Nederlandse en </w:t>
      </w:r>
      <w:proofErr w:type="spellStart"/>
      <w:r w:rsidRPr="00A031DA">
        <w:rPr>
          <w:rFonts w:ascii="Palatino Linotype" w:hAnsi="Palatino Linotype"/>
          <w:sz w:val="22"/>
          <w:szCs w:val="22"/>
          <w:lang w:val="nl-NL"/>
        </w:rPr>
        <w:t>Papiamentse</w:t>
      </w:r>
      <w:proofErr w:type="spellEnd"/>
      <w:r w:rsidRPr="00A031DA">
        <w:rPr>
          <w:rFonts w:ascii="Palatino Linotype" w:hAnsi="Palatino Linotype"/>
          <w:sz w:val="22"/>
          <w:szCs w:val="22"/>
          <w:lang w:val="nl-NL"/>
        </w:rPr>
        <w:t xml:space="preserve"> taal zijn aangegeven:</w:t>
      </w:r>
    </w:p>
    <w:p w14:paraId="16659DAF" w14:textId="77777777" w:rsidR="00657DC2" w:rsidRPr="00A031DA" w:rsidRDefault="00657DC2" w:rsidP="00657DC2">
      <w:pPr>
        <w:jc w:val="center"/>
        <w:rPr>
          <w:rFonts w:ascii="Palatino Linotype" w:hAnsi="Palatino Linotype"/>
          <w:sz w:val="22"/>
          <w:szCs w:val="22"/>
          <w:lang w:val="nl-NL"/>
        </w:rPr>
      </w:pPr>
      <w:r>
        <w:rPr>
          <w:rFonts w:ascii="Palatino Linotype" w:hAnsi="Palatino Linotype"/>
          <w:sz w:val="22"/>
          <w:szCs w:val="22"/>
          <w:lang w:val="nl-NL"/>
        </w:rPr>
        <w:t>”E</w:t>
      </w:r>
      <w:r w:rsidRPr="00A031DA">
        <w:rPr>
          <w:rFonts w:ascii="Palatino Linotype" w:hAnsi="Palatino Linotype"/>
          <w:sz w:val="22"/>
          <w:szCs w:val="22"/>
          <w:lang w:val="nl-NL"/>
        </w:rPr>
        <w:t>XPLOSIEVEN</w:t>
      </w:r>
      <w:r>
        <w:rPr>
          <w:rFonts w:ascii="Palatino Linotype" w:hAnsi="Palatino Linotype"/>
          <w:sz w:val="22"/>
          <w:szCs w:val="22"/>
          <w:lang w:val="nl-NL"/>
        </w:rPr>
        <w:t>”</w:t>
      </w:r>
    </w:p>
    <w:p w14:paraId="535F0C61" w14:textId="77777777" w:rsidR="00657DC2" w:rsidRDefault="00657DC2" w:rsidP="00657DC2">
      <w:pPr>
        <w:jc w:val="center"/>
        <w:rPr>
          <w:rFonts w:ascii="Palatino Linotype" w:hAnsi="Palatino Linotype"/>
          <w:sz w:val="22"/>
          <w:szCs w:val="22"/>
          <w:lang w:val="nl-NL"/>
        </w:rPr>
      </w:pPr>
      <w:r>
        <w:rPr>
          <w:rFonts w:ascii="Palatino Linotype" w:hAnsi="Palatino Linotype"/>
          <w:sz w:val="22"/>
          <w:szCs w:val="22"/>
          <w:lang w:val="nl-NL"/>
        </w:rPr>
        <w:t>“</w:t>
      </w:r>
      <w:r w:rsidRPr="00A031DA">
        <w:rPr>
          <w:rFonts w:ascii="Palatino Linotype" w:hAnsi="Palatino Linotype"/>
          <w:sz w:val="22"/>
          <w:szCs w:val="22"/>
          <w:lang w:val="nl-NL"/>
        </w:rPr>
        <w:t>Vuur, open kunstlicht en roken verboden</w:t>
      </w:r>
      <w:r>
        <w:rPr>
          <w:rFonts w:ascii="Palatino Linotype" w:hAnsi="Palatino Linotype"/>
          <w:sz w:val="22"/>
          <w:szCs w:val="22"/>
          <w:lang w:val="nl-NL"/>
        </w:rPr>
        <w:t>”</w:t>
      </w:r>
      <w:r w:rsidRPr="00A031DA">
        <w:rPr>
          <w:rFonts w:ascii="Palatino Linotype" w:hAnsi="Palatino Linotype"/>
          <w:sz w:val="22"/>
          <w:szCs w:val="22"/>
          <w:lang w:val="nl-NL"/>
        </w:rPr>
        <w:t>;</w:t>
      </w:r>
    </w:p>
    <w:p w14:paraId="006ABBDC" w14:textId="77777777" w:rsidR="00657DC2" w:rsidRPr="00A031DA" w:rsidRDefault="00657DC2" w:rsidP="00657DC2">
      <w:pPr>
        <w:jc w:val="center"/>
        <w:rPr>
          <w:rFonts w:ascii="Palatino Linotype" w:hAnsi="Palatino Linotype"/>
          <w:sz w:val="22"/>
          <w:szCs w:val="22"/>
          <w:lang w:val="nl-NL"/>
        </w:rPr>
      </w:pPr>
    </w:p>
    <w:p w14:paraId="19B59980"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 xml:space="preserve">elke opslagplaats of complex van opslagplaatsen moet zijn omgeven door een deugdelijke afdoende afrastering, tenminste 10 meter van de opslagplaats verwijderd; de afrastering mag slechts </w:t>
      </w:r>
      <w:r>
        <w:rPr>
          <w:rFonts w:ascii="Sitka Text" w:hAnsi="Sitka Text"/>
          <w:sz w:val="22"/>
          <w:szCs w:val="22"/>
          <w:lang w:val="nl-NL"/>
        </w:rPr>
        <w:t>éé</w:t>
      </w:r>
      <w:r w:rsidRPr="00A031DA">
        <w:rPr>
          <w:rFonts w:ascii="Palatino Linotype" w:hAnsi="Palatino Linotype"/>
          <w:sz w:val="22"/>
          <w:szCs w:val="22"/>
          <w:lang w:val="nl-NL"/>
        </w:rPr>
        <w:t>n doorgang hebben; deze moet voorzien zijn van een deugdelijke goed afsluitbare poort van minstens dezelfde sterkte als de afrastering;</w:t>
      </w:r>
    </w:p>
    <w:p w14:paraId="66CE8E47"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binnen de omrastering moet het terrein schoongehouden worden en bij voorkeur bedekt zijn met een middel welke groei van onkruid belemmert;</w:t>
      </w:r>
    </w:p>
    <w:p w14:paraId="1D3529C7"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voor de opslag van ontplofbare stoffen moet de opslagplaats voorzien zijn van bergrekken welke voldoende stabiel zijn opgelegd of verankerd; de draagconstructie van de bergrekken dient te bestaan uit stalen profielen waarop houten roosters van glad geschaafd hout door middel van boutverbindingen met verzonken kop zijn verankerd; de afstand van de vloer van de opslagplaats tot aan de onderkant van het laagst gelegen rooster moet tenminste 20cm bedragen; de afstand van vloer tot aan de bovenkant van het hoogst gelegen rooster mag maximaal 1.30m bedragen;</w:t>
      </w:r>
    </w:p>
    <w:p w14:paraId="1B906959" w14:textId="77777777" w:rsidR="00A26CFA" w:rsidRDefault="00A26CFA">
      <w:pPr>
        <w:widowControl/>
        <w:rPr>
          <w:rFonts w:ascii="Palatino Linotype" w:hAnsi="Palatino Linotype"/>
          <w:sz w:val="22"/>
          <w:szCs w:val="22"/>
          <w:lang w:val="nl-NL"/>
        </w:rPr>
      </w:pPr>
      <w:r>
        <w:rPr>
          <w:rFonts w:ascii="Palatino Linotype" w:hAnsi="Palatino Linotype"/>
          <w:sz w:val="22"/>
          <w:szCs w:val="22"/>
          <w:lang w:val="nl-NL"/>
        </w:rPr>
        <w:br w:type="page"/>
      </w:r>
    </w:p>
    <w:p w14:paraId="0E263BB3"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lastRenderedPageBreak/>
        <w:t>op een geschikte plaats in de opslagplaats moet een doelmatige, in goede staat verkerende maximum- en minimum thermometer zijn opgehangen;</w:t>
      </w:r>
    </w:p>
    <w:p w14:paraId="6BCCF6A0"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 xml:space="preserve">elke opslagplaats of complex van opslagplaatsen dient te beschikken over een deugdelijke </w:t>
      </w:r>
      <w:r>
        <w:rPr>
          <w:rFonts w:ascii="Palatino Linotype" w:hAnsi="Palatino Linotype"/>
          <w:sz w:val="22"/>
          <w:szCs w:val="22"/>
          <w:lang w:val="nl-NL"/>
        </w:rPr>
        <w:t>en bedrijfsklaar alarmstelsel;</w:t>
      </w:r>
    </w:p>
    <w:p w14:paraId="311E4599"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nabij elke opslagplaats of complex van opslagplaatsen moeten voldoende brandputten aanwezig zijn;</w:t>
      </w:r>
    </w:p>
    <w:p w14:paraId="7160C097" w14:textId="77777777" w:rsidR="00657DC2" w:rsidRPr="00A031DA" w:rsidRDefault="00657DC2" w:rsidP="00A26CFA">
      <w:pPr>
        <w:numPr>
          <w:ilvl w:val="0"/>
          <w:numId w:val="22"/>
        </w:numPr>
        <w:jc w:val="both"/>
        <w:rPr>
          <w:rFonts w:ascii="Palatino Linotype" w:hAnsi="Palatino Linotype"/>
          <w:sz w:val="22"/>
          <w:szCs w:val="22"/>
          <w:lang w:val="nl-NL"/>
        </w:rPr>
      </w:pPr>
      <w:r w:rsidRPr="00A031DA">
        <w:rPr>
          <w:rFonts w:ascii="Palatino Linotype" w:hAnsi="Palatino Linotype"/>
          <w:sz w:val="22"/>
          <w:szCs w:val="22"/>
          <w:lang w:val="nl-NL"/>
        </w:rPr>
        <w:t>op de buitenzijde van de deuren van de opslagplaatsen dient duidelijk leesbaar te zijn aangegeven de soort en de maximale hoeveelheid ontplofbare stoffen welke mogen worden opgeslagen.</w:t>
      </w:r>
    </w:p>
    <w:p w14:paraId="27C96209" w14:textId="77777777" w:rsidR="00657DC2" w:rsidRPr="00A031DA" w:rsidRDefault="00657DC2" w:rsidP="00A26CFA">
      <w:pPr>
        <w:numPr>
          <w:ilvl w:val="0"/>
          <w:numId w:val="21"/>
        </w:numPr>
        <w:ind w:left="360" w:hanging="360"/>
        <w:jc w:val="both"/>
        <w:rPr>
          <w:rFonts w:ascii="Palatino Linotype" w:hAnsi="Palatino Linotype"/>
          <w:sz w:val="22"/>
          <w:szCs w:val="22"/>
          <w:lang w:val="nl-NL"/>
        </w:rPr>
      </w:pPr>
      <w:r w:rsidRPr="00A031DA">
        <w:rPr>
          <w:rFonts w:ascii="Palatino Linotype" w:hAnsi="Palatino Linotype"/>
          <w:sz w:val="22"/>
          <w:szCs w:val="22"/>
          <w:lang w:val="nl-NL"/>
        </w:rPr>
        <w:t>De constructie van een ondergrondse opslagplaats, waaronder wordt verstaan een opslagplaats, waarvan de bovenkant van het dak meer dan 0.60m beneden het maaiveld ligt, moet daarenboven voldoen aan de volgende eisen:</w:t>
      </w:r>
    </w:p>
    <w:p w14:paraId="73C2AC70" w14:textId="77777777" w:rsidR="00657DC2" w:rsidRPr="00A031DA" w:rsidRDefault="00657DC2" w:rsidP="00A26CFA">
      <w:pPr>
        <w:numPr>
          <w:ilvl w:val="0"/>
          <w:numId w:val="23"/>
        </w:numPr>
        <w:ind w:left="720"/>
        <w:jc w:val="both"/>
        <w:rPr>
          <w:rFonts w:ascii="Palatino Linotype" w:hAnsi="Palatino Linotype"/>
          <w:sz w:val="22"/>
          <w:szCs w:val="22"/>
          <w:lang w:val="nl-NL"/>
        </w:rPr>
      </w:pPr>
      <w:r w:rsidRPr="00A031DA">
        <w:rPr>
          <w:rFonts w:ascii="Palatino Linotype" w:hAnsi="Palatino Linotype"/>
          <w:sz w:val="22"/>
          <w:szCs w:val="22"/>
          <w:lang w:val="nl-NL"/>
        </w:rPr>
        <w:t>indien de afdekking bestaat uit gezond en draagkrachtig gesteente van een dikte van minder dan 5m, dient een afzonderlijke gewapend betonnen of stalen draagconstructie aanwezig te zijn;</w:t>
      </w:r>
    </w:p>
    <w:p w14:paraId="0E5E353C" w14:textId="77777777" w:rsidR="00657DC2" w:rsidRPr="00A031DA" w:rsidRDefault="00657DC2" w:rsidP="00A26CFA">
      <w:pPr>
        <w:numPr>
          <w:ilvl w:val="0"/>
          <w:numId w:val="23"/>
        </w:numPr>
        <w:ind w:left="720"/>
        <w:jc w:val="both"/>
        <w:rPr>
          <w:rFonts w:ascii="Palatino Linotype" w:hAnsi="Palatino Linotype"/>
          <w:sz w:val="22"/>
          <w:szCs w:val="22"/>
          <w:lang w:val="nl-NL"/>
        </w:rPr>
      </w:pPr>
      <w:r w:rsidRPr="00A031DA">
        <w:rPr>
          <w:rFonts w:ascii="Palatino Linotype" w:hAnsi="Palatino Linotype"/>
          <w:sz w:val="22"/>
          <w:szCs w:val="22"/>
          <w:lang w:val="nl-NL"/>
        </w:rPr>
        <w:t xml:space="preserve">de vloer moet vlak en naadloos zijn afgewerkt oftewel bedekt zijn met een </w:t>
      </w:r>
      <w:proofErr w:type="spellStart"/>
      <w:r w:rsidRPr="00A031DA">
        <w:rPr>
          <w:rFonts w:ascii="Palatino Linotype" w:hAnsi="Palatino Linotype"/>
          <w:sz w:val="22"/>
          <w:szCs w:val="22"/>
          <w:lang w:val="nl-NL"/>
        </w:rPr>
        <w:t>vleilaag</w:t>
      </w:r>
      <w:proofErr w:type="spellEnd"/>
      <w:r w:rsidRPr="00A031DA">
        <w:rPr>
          <w:rFonts w:ascii="Palatino Linotype" w:hAnsi="Palatino Linotype"/>
          <w:sz w:val="22"/>
          <w:szCs w:val="22"/>
          <w:lang w:val="nl-NL"/>
        </w:rPr>
        <w:t xml:space="preserve"> van zand van tenminste 5cm dikte;</w:t>
      </w:r>
    </w:p>
    <w:p w14:paraId="4F2CEBAE" w14:textId="77777777" w:rsidR="00657DC2" w:rsidRPr="00A031DA" w:rsidRDefault="00657DC2" w:rsidP="00A26CFA">
      <w:pPr>
        <w:numPr>
          <w:ilvl w:val="0"/>
          <w:numId w:val="23"/>
        </w:numPr>
        <w:ind w:left="720"/>
        <w:jc w:val="both"/>
        <w:rPr>
          <w:rFonts w:ascii="Palatino Linotype" w:hAnsi="Palatino Linotype"/>
          <w:sz w:val="22"/>
          <w:szCs w:val="22"/>
          <w:lang w:val="nl-NL"/>
        </w:rPr>
      </w:pPr>
      <w:r w:rsidRPr="00A031DA">
        <w:rPr>
          <w:rFonts w:ascii="Palatino Linotype" w:hAnsi="Palatino Linotype"/>
          <w:sz w:val="22"/>
          <w:szCs w:val="22"/>
          <w:lang w:val="nl-NL"/>
        </w:rPr>
        <w:t>indien er grondwater aanwezig is oftewel de vochtigheidsgraad meer bedraagt dan de maximum dampspanning bij de optredende temperaturen, dan dienen de nodige voorzieningen hiertegen te worden getroffen;</w:t>
      </w:r>
    </w:p>
    <w:p w14:paraId="095A447C" w14:textId="77777777" w:rsidR="00657DC2" w:rsidRPr="00A031DA" w:rsidRDefault="00657DC2" w:rsidP="00A26CFA">
      <w:pPr>
        <w:numPr>
          <w:ilvl w:val="0"/>
          <w:numId w:val="23"/>
        </w:numPr>
        <w:ind w:left="720"/>
        <w:jc w:val="both"/>
        <w:rPr>
          <w:rFonts w:ascii="Palatino Linotype" w:hAnsi="Palatino Linotype"/>
          <w:sz w:val="22"/>
          <w:szCs w:val="22"/>
          <w:lang w:val="nl-NL"/>
        </w:rPr>
      </w:pPr>
      <w:r w:rsidRPr="00A031DA">
        <w:rPr>
          <w:rFonts w:ascii="Palatino Linotype" w:hAnsi="Palatino Linotype"/>
          <w:sz w:val="22"/>
          <w:szCs w:val="22"/>
          <w:lang w:val="nl-NL"/>
        </w:rPr>
        <w:t>in uitgehouwen ondergrondse opslagplaatsen dienen de belopen niet steiler te zijn dan een goede stabiliteit vereist;</w:t>
      </w:r>
    </w:p>
    <w:p w14:paraId="67020D74" w14:textId="77777777" w:rsidR="00657DC2" w:rsidRPr="00A031DA" w:rsidRDefault="00657DC2" w:rsidP="00657DC2">
      <w:pPr>
        <w:ind w:left="720"/>
        <w:jc w:val="both"/>
        <w:rPr>
          <w:rFonts w:ascii="Palatino Linotype" w:hAnsi="Palatino Linotype"/>
          <w:sz w:val="22"/>
          <w:szCs w:val="22"/>
          <w:lang w:val="nl-NL"/>
        </w:rPr>
      </w:pPr>
      <w:r w:rsidRPr="00A031DA">
        <w:rPr>
          <w:rFonts w:ascii="Palatino Linotype" w:hAnsi="Palatino Linotype"/>
          <w:sz w:val="22"/>
          <w:szCs w:val="22"/>
          <w:lang w:val="nl-NL"/>
        </w:rPr>
        <w:t xml:space="preserve">verder dienen de belopen voorzien te zijn van een </w:t>
      </w:r>
      <w:proofErr w:type="spellStart"/>
      <w:r w:rsidRPr="00A031DA">
        <w:rPr>
          <w:rFonts w:ascii="Palatino Linotype" w:hAnsi="Palatino Linotype"/>
          <w:sz w:val="22"/>
          <w:szCs w:val="22"/>
          <w:lang w:val="nl-NL"/>
        </w:rPr>
        <w:t>afgepleisterde</w:t>
      </w:r>
      <w:proofErr w:type="spellEnd"/>
      <w:r w:rsidRPr="00A031DA">
        <w:rPr>
          <w:rFonts w:ascii="Palatino Linotype" w:hAnsi="Palatino Linotype"/>
          <w:sz w:val="22"/>
          <w:szCs w:val="22"/>
          <w:lang w:val="nl-NL"/>
        </w:rPr>
        <w:t xml:space="preserve"> bekleding van breuksteen of metselwerk met een dikte van minimaal 10cm;</w:t>
      </w:r>
    </w:p>
    <w:p w14:paraId="54CB151F" w14:textId="77777777" w:rsidR="00657DC2" w:rsidRPr="00A031DA" w:rsidRDefault="00657DC2" w:rsidP="00657DC2">
      <w:pPr>
        <w:ind w:left="720"/>
        <w:jc w:val="both"/>
        <w:rPr>
          <w:rFonts w:ascii="Palatino Linotype" w:hAnsi="Palatino Linotype"/>
          <w:sz w:val="22"/>
          <w:szCs w:val="22"/>
          <w:lang w:val="nl-NL"/>
        </w:rPr>
      </w:pPr>
      <w:r w:rsidRPr="00A031DA">
        <w:rPr>
          <w:rFonts w:ascii="Palatino Linotype" w:hAnsi="Palatino Linotype"/>
          <w:sz w:val="22"/>
          <w:szCs w:val="22"/>
          <w:lang w:val="nl-NL"/>
        </w:rPr>
        <w:t xml:space="preserve">bij verticale wanden te rekenen op een </w:t>
      </w:r>
      <w:proofErr w:type="spellStart"/>
      <w:r w:rsidRPr="00A031DA">
        <w:rPr>
          <w:rFonts w:ascii="Palatino Linotype" w:hAnsi="Palatino Linotype"/>
          <w:sz w:val="22"/>
          <w:szCs w:val="22"/>
          <w:lang w:val="nl-NL"/>
        </w:rPr>
        <w:t>bemetseling</w:t>
      </w:r>
      <w:proofErr w:type="spellEnd"/>
      <w:r w:rsidRPr="00A031DA">
        <w:rPr>
          <w:rFonts w:ascii="Palatino Linotype" w:hAnsi="Palatino Linotype"/>
          <w:sz w:val="22"/>
          <w:szCs w:val="22"/>
          <w:lang w:val="nl-NL"/>
        </w:rPr>
        <w:t xml:space="preserve"> in breuksteen of metselwerk van minimaal 20cm dikte, welke aan de binnenzijde is </w:t>
      </w:r>
      <w:proofErr w:type="spellStart"/>
      <w:r w:rsidRPr="00A031DA">
        <w:rPr>
          <w:rFonts w:ascii="Palatino Linotype" w:hAnsi="Palatino Linotype"/>
          <w:sz w:val="22"/>
          <w:szCs w:val="22"/>
          <w:lang w:val="nl-NL"/>
        </w:rPr>
        <w:t>afgepleisterd</w:t>
      </w:r>
      <w:proofErr w:type="spellEnd"/>
      <w:r w:rsidRPr="00A031DA">
        <w:rPr>
          <w:rFonts w:ascii="Palatino Linotype" w:hAnsi="Palatino Linotype"/>
          <w:sz w:val="22"/>
          <w:szCs w:val="22"/>
          <w:lang w:val="nl-NL"/>
        </w:rPr>
        <w:t>;</w:t>
      </w:r>
    </w:p>
    <w:p w14:paraId="0DF63B61" w14:textId="77777777" w:rsidR="00657DC2" w:rsidRPr="00A031DA" w:rsidRDefault="00657DC2" w:rsidP="00657DC2">
      <w:pPr>
        <w:ind w:left="720"/>
        <w:jc w:val="both"/>
        <w:rPr>
          <w:rFonts w:ascii="Palatino Linotype" w:hAnsi="Palatino Linotype"/>
          <w:sz w:val="22"/>
          <w:szCs w:val="22"/>
          <w:lang w:val="nl-NL"/>
        </w:rPr>
      </w:pPr>
      <w:r w:rsidRPr="00A031DA">
        <w:rPr>
          <w:rFonts w:ascii="Palatino Linotype" w:hAnsi="Palatino Linotype"/>
          <w:sz w:val="22"/>
          <w:szCs w:val="22"/>
          <w:lang w:val="nl-NL"/>
        </w:rPr>
        <w:t xml:space="preserve">de ruimten tussen de </w:t>
      </w:r>
      <w:proofErr w:type="spellStart"/>
      <w:r w:rsidRPr="00A031DA">
        <w:rPr>
          <w:rFonts w:ascii="Palatino Linotype" w:hAnsi="Palatino Linotype"/>
          <w:sz w:val="22"/>
          <w:szCs w:val="22"/>
          <w:lang w:val="nl-NL"/>
        </w:rPr>
        <w:t>bemetseling</w:t>
      </w:r>
      <w:proofErr w:type="spellEnd"/>
      <w:r w:rsidRPr="00A031DA">
        <w:rPr>
          <w:rFonts w:ascii="Palatino Linotype" w:hAnsi="Palatino Linotype"/>
          <w:sz w:val="22"/>
          <w:szCs w:val="22"/>
          <w:lang w:val="nl-NL"/>
        </w:rPr>
        <w:t xml:space="preserve"> en de natuurlijke wand dient opgevuld te worden met breuksteen en zand, ingewassen met een magere betonmortel;</w:t>
      </w:r>
    </w:p>
    <w:p w14:paraId="3A50A80B" w14:textId="77777777" w:rsidR="00657DC2" w:rsidRPr="00A031DA" w:rsidRDefault="00657DC2" w:rsidP="00A26CFA">
      <w:pPr>
        <w:numPr>
          <w:ilvl w:val="0"/>
          <w:numId w:val="23"/>
        </w:numPr>
        <w:ind w:left="720"/>
        <w:jc w:val="both"/>
        <w:rPr>
          <w:rFonts w:ascii="Palatino Linotype" w:hAnsi="Palatino Linotype"/>
          <w:sz w:val="22"/>
          <w:szCs w:val="22"/>
          <w:lang w:val="nl-NL"/>
        </w:rPr>
      </w:pPr>
      <w:r w:rsidRPr="00A031DA">
        <w:rPr>
          <w:rFonts w:ascii="Palatino Linotype" w:hAnsi="Palatino Linotype"/>
          <w:sz w:val="22"/>
          <w:szCs w:val="22"/>
          <w:lang w:val="nl-NL"/>
        </w:rPr>
        <w:t xml:space="preserve">in natuurlijke ondergrondse opslagplaatsen (grotten en spelonken) dienen alle mogelijke gangen, uitgangen en dergelijke afdoende te worden geblokkeerd door een </w:t>
      </w:r>
      <w:proofErr w:type="spellStart"/>
      <w:r w:rsidRPr="00A031DA">
        <w:rPr>
          <w:rFonts w:ascii="Palatino Linotype" w:hAnsi="Palatino Linotype"/>
          <w:sz w:val="22"/>
          <w:szCs w:val="22"/>
          <w:lang w:val="nl-NL"/>
        </w:rPr>
        <w:t>bemetseling</w:t>
      </w:r>
      <w:proofErr w:type="spellEnd"/>
      <w:r w:rsidRPr="00A031DA">
        <w:rPr>
          <w:rFonts w:ascii="Palatino Linotype" w:hAnsi="Palatino Linotype"/>
          <w:sz w:val="22"/>
          <w:szCs w:val="22"/>
          <w:lang w:val="nl-NL"/>
        </w:rPr>
        <w:t xml:space="preserve"> in natuursteen of metselwerk met een minimale dikte van 40cm;</w:t>
      </w:r>
    </w:p>
    <w:p w14:paraId="434B837D" w14:textId="77777777" w:rsidR="00657DC2" w:rsidRPr="00A031DA" w:rsidRDefault="00657DC2" w:rsidP="00A26CFA">
      <w:pPr>
        <w:numPr>
          <w:ilvl w:val="0"/>
          <w:numId w:val="23"/>
        </w:numPr>
        <w:ind w:left="720"/>
        <w:jc w:val="both"/>
        <w:rPr>
          <w:rFonts w:ascii="Palatino Linotype" w:hAnsi="Palatino Linotype"/>
          <w:sz w:val="22"/>
          <w:szCs w:val="22"/>
          <w:lang w:val="nl-NL"/>
        </w:rPr>
      </w:pPr>
      <w:r w:rsidRPr="00A031DA">
        <w:rPr>
          <w:rFonts w:ascii="Palatino Linotype" w:hAnsi="Palatino Linotype"/>
          <w:sz w:val="22"/>
          <w:szCs w:val="22"/>
          <w:lang w:val="nl-NL"/>
        </w:rPr>
        <w:t>indien de beschikbare natuurlijke ruimte voldoende is voor gebruik als ondergrondse opslagplaats kan de verdere afbouw plaatsvinden zoals voor uitgehouwen opslagplaatsen;</w:t>
      </w:r>
    </w:p>
    <w:p w14:paraId="430035EA" w14:textId="77777777" w:rsidR="00657DC2" w:rsidRPr="00A031DA" w:rsidRDefault="00657DC2" w:rsidP="00A26CFA">
      <w:pPr>
        <w:numPr>
          <w:ilvl w:val="0"/>
          <w:numId w:val="23"/>
        </w:numPr>
        <w:ind w:left="720"/>
        <w:jc w:val="both"/>
        <w:rPr>
          <w:rFonts w:ascii="Palatino Linotype" w:hAnsi="Palatino Linotype"/>
          <w:sz w:val="22"/>
          <w:szCs w:val="22"/>
          <w:lang w:val="nl-NL"/>
        </w:rPr>
      </w:pPr>
      <w:r w:rsidRPr="00A031DA">
        <w:rPr>
          <w:rFonts w:ascii="Palatino Linotype" w:hAnsi="Palatino Linotype"/>
          <w:sz w:val="22"/>
          <w:szCs w:val="22"/>
          <w:lang w:val="nl-NL"/>
        </w:rPr>
        <w:t>indien de als ondergrondse opslagplaats benodigde ruimte afgescheiden wordt van de totale beschikbare ruimte, dient de afscheiding te worden gemaakt met gemetselde of betonnen wanden en dak zoals in het vierde lid bepaald voor bovengrondse opslagplaatsen; eventuele ruimten tussen gemetselde wanden en natuurlijke wanden dienen opgevuld te worden met breuksteen en zand, ingewassen met een magere betonmortel;</w:t>
      </w:r>
    </w:p>
    <w:p w14:paraId="7A21343C" w14:textId="77777777" w:rsidR="00A26CFA" w:rsidRDefault="00A26CFA">
      <w:pPr>
        <w:widowControl/>
        <w:rPr>
          <w:rFonts w:ascii="Palatino Linotype" w:hAnsi="Palatino Linotype"/>
          <w:sz w:val="22"/>
          <w:szCs w:val="22"/>
          <w:lang w:val="nl-NL"/>
        </w:rPr>
      </w:pPr>
      <w:r>
        <w:rPr>
          <w:rFonts w:ascii="Palatino Linotype" w:hAnsi="Palatino Linotype"/>
          <w:sz w:val="22"/>
          <w:szCs w:val="22"/>
          <w:lang w:val="nl-NL"/>
        </w:rPr>
        <w:br w:type="page"/>
      </w:r>
    </w:p>
    <w:p w14:paraId="66DDE704" w14:textId="77777777" w:rsidR="00657DC2" w:rsidRPr="00A031DA" w:rsidRDefault="00657DC2" w:rsidP="00A26CFA">
      <w:pPr>
        <w:numPr>
          <w:ilvl w:val="0"/>
          <w:numId w:val="23"/>
        </w:numPr>
        <w:ind w:left="720"/>
        <w:jc w:val="both"/>
        <w:rPr>
          <w:rFonts w:ascii="Palatino Linotype" w:hAnsi="Palatino Linotype"/>
          <w:sz w:val="22"/>
          <w:szCs w:val="22"/>
          <w:lang w:val="nl-NL"/>
        </w:rPr>
      </w:pPr>
      <w:r w:rsidRPr="00A031DA">
        <w:rPr>
          <w:rFonts w:ascii="Palatino Linotype" w:hAnsi="Palatino Linotype"/>
          <w:sz w:val="22"/>
          <w:szCs w:val="22"/>
          <w:lang w:val="nl-NL"/>
        </w:rPr>
        <w:lastRenderedPageBreak/>
        <w:t>de ventilatie van ondergrondse opslagplaatsen dient plaats te vinden door een of meer openingen nabij de uitgang, welke zo laag mogelijk moeten zijn gelegen, alsmede via ventilatie­ openingen naar boven; de openingen moeten een gezamenlijke doorlaat hebben van ongeveer 1/500 van de totale afgesloten ruimte, met een minimum van 2 dm</w:t>
      </w:r>
      <w:r w:rsidRPr="005C0336">
        <w:rPr>
          <w:rFonts w:ascii="Palatino Linotype" w:hAnsi="Palatino Linotype"/>
          <w:sz w:val="22"/>
          <w:szCs w:val="22"/>
          <w:vertAlign w:val="superscript"/>
          <w:lang w:val="nl-NL"/>
        </w:rPr>
        <w:t>2</w:t>
      </w:r>
      <w:r w:rsidRPr="00A031DA">
        <w:rPr>
          <w:rFonts w:ascii="Palatino Linotype" w:hAnsi="Palatino Linotype"/>
          <w:sz w:val="22"/>
          <w:szCs w:val="22"/>
          <w:lang w:val="nl-NL"/>
        </w:rPr>
        <w:t>; de minimum doorlaat per opening bedraagt 1 dm</w:t>
      </w:r>
      <w:r w:rsidRPr="005C0336">
        <w:rPr>
          <w:rFonts w:ascii="Palatino Linotype" w:hAnsi="Palatino Linotype"/>
          <w:sz w:val="22"/>
          <w:szCs w:val="22"/>
          <w:vertAlign w:val="superscript"/>
          <w:lang w:val="nl-NL"/>
        </w:rPr>
        <w:t>2</w:t>
      </w:r>
      <w:r w:rsidRPr="00A031DA">
        <w:rPr>
          <w:rFonts w:ascii="Palatino Linotype" w:hAnsi="Palatino Linotype"/>
          <w:sz w:val="22"/>
          <w:szCs w:val="22"/>
          <w:lang w:val="nl-NL"/>
        </w:rPr>
        <w:t xml:space="preserve">; de openingen mogen niet afsluitbaar zijn en moeten voorzien zijn van een </w:t>
      </w:r>
      <w:proofErr w:type="spellStart"/>
      <w:r w:rsidRPr="00A031DA">
        <w:rPr>
          <w:rFonts w:ascii="Palatino Linotype" w:hAnsi="Palatino Linotype"/>
          <w:sz w:val="22"/>
          <w:szCs w:val="22"/>
          <w:lang w:val="nl-NL"/>
        </w:rPr>
        <w:t>vlammenkerende</w:t>
      </w:r>
      <w:proofErr w:type="spellEnd"/>
      <w:r w:rsidRPr="00A031DA">
        <w:rPr>
          <w:rFonts w:ascii="Palatino Linotype" w:hAnsi="Palatino Linotype"/>
          <w:sz w:val="22"/>
          <w:szCs w:val="22"/>
          <w:lang w:val="nl-NL"/>
        </w:rPr>
        <w:t xml:space="preserve"> inrichting; de ventilatiekanalen moeten ongeveer halverwege een haaks verloop hebben; elke afzonderlijke afgesloten of afgescheiden ruimte dient ook afzonderlijk geventileerd te zijn.</w:t>
      </w:r>
    </w:p>
    <w:p w14:paraId="69F48328" w14:textId="77777777" w:rsidR="00657DC2" w:rsidRPr="00A031DA" w:rsidRDefault="00657DC2" w:rsidP="00A26CFA">
      <w:pPr>
        <w:numPr>
          <w:ilvl w:val="0"/>
          <w:numId w:val="21"/>
        </w:numPr>
        <w:ind w:left="360" w:hanging="360"/>
        <w:jc w:val="both"/>
        <w:rPr>
          <w:rFonts w:ascii="Palatino Linotype" w:hAnsi="Palatino Linotype"/>
          <w:sz w:val="22"/>
          <w:szCs w:val="22"/>
          <w:lang w:val="nl-NL"/>
        </w:rPr>
      </w:pPr>
      <w:r w:rsidRPr="00A031DA">
        <w:rPr>
          <w:rFonts w:ascii="Palatino Linotype" w:hAnsi="Palatino Linotype"/>
          <w:sz w:val="22"/>
          <w:szCs w:val="22"/>
          <w:lang w:val="nl-NL"/>
        </w:rPr>
        <w:t>De constructie van een bovengrondse opslagplaats moet naast het gestelde in het eerste en tweede lid van dit artikel voldoen aan de volgende eisen:</w:t>
      </w:r>
    </w:p>
    <w:p w14:paraId="6458754A" w14:textId="77777777" w:rsidR="00657DC2" w:rsidRPr="00A031DA" w:rsidRDefault="00657DC2" w:rsidP="00A26CFA">
      <w:pPr>
        <w:numPr>
          <w:ilvl w:val="0"/>
          <w:numId w:val="24"/>
        </w:numPr>
        <w:ind w:left="720"/>
        <w:jc w:val="both"/>
        <w:rPr>
          <w:rFonts w:ascii="Palatino Linotype" w:hAnsi="Palatino Linotype"/>
          <w:sz w:val="22"/>
          <w:szCs w:val="22"/>
          <w:lang w:val="nl-NL"/>
        </w:rPr>
      </w:pPr>
      <w:r w:rsidRPr="00A031DA">
        <w:rPr>
          <w:rFonts w:ascii="Palatino Linotype" w:hAnsi="Palatino Linotype"/>
          <w:sz w:val="22"/>
          <w:szCs w:val="22"/>
          <w:lang w:val="nl-NL"/>
        </w:rPr>
        <w:t>de muren moeten zijn van gemetselde betonblokken dik minimaal 20cm, oftewel van stampbeton dik minimaal 15cm, oftewel van gewapend beton dik minimaal 10cm;</w:t>
      </w:r>
    </w:p>
    <w:p w14:paraId="309876F8" w14:textId="77777777" w:rsidR="00657DC2" w:rsidRPr="00A031DA" w:rsidRDefault="00657DC2" w:rsidP="00A26CFA">
      <w:pPr>
        <w:numPr>
          <w:ilvl w:val="0"/>
          <w:numId w:val="24"/>
        </w:numPr>
        <w:ind w:left="720"/>
        <w:jc w:val="both"/>
        <w:rPr>
          <w:rFonts w:ascii="Palatino Linotype" w:hAnsi="Palatino Linotype"/>
          <w:sz w:val="22"/>
          <w:szCs w:val="22"/>
          <w:lang w:val="nl-NL"/>
        </w:rPr>
      </w:pPr>
      <w:r w:rsidRPr="00A031DA">
        <w:rPr>
          <w:rFonts w:ascii="Palatino Linotype" w:hAnsi="Palatino Linotype"/>
          <w:sz w:val="22"/>
          <w:szCs w:val="22"/>
          <w:lang w:val="nl-NL"/>
        </w:rPr>
        <w:t>de binnenzijde moet glad zijn afgewerkt zonder lijsten of randen;</w:t>
      </w:r>
    </w:p>
    <w:p w14:paraId="6418CED3" w14:textId="77777777" w:rsidR="00657DC2" w:rsidRPr="00A031DA" w:rsidRDefault="00657DC2" w:rsidP="00A26CFA">
      <w:pPr>
        <w:numPr>
          <w:ilvl w:val="0"/>
          <w:numId w:val="24"/>
        </w:numPr>
        <w:ind w:left="720"/>
        <w:jc w:val="both"/>
        <w:rPr>
          <w:rFonts w:ascii="Palatino Linotype" w:hAnsi="Palatino Linotype"/>
          <w:sz w:val="22"/>
          <w:szCs w:val="22"/>
          <w:lang w:val="nl-NL"/>
        </w:rPr>
      </w:pPr>
      <w:r w:rsidRPr="00A031DA">
        <w:rPr>
          <w:rFonts w:ascii="Palatino Linotype" w:hAnsi="Palatino Linotype"/>
          <w:sz w:val="22"/>
          <w:szCs w:val="22"/>
          <w:lang w:val="nl-NL"/>
        </w:rPr>
        <w:t>het dak moet zijn van een lichte en isolerende constructie dat stormvast bevestigd is;</w:t>
      </w:r>
    </w:p>
    <w:p w14:paraId="26C3607A" w14:textId="77777777" w:rsidR="00657DC2" w:rsidRPr="00A031DA" w:rsidRDefault="00657DC2" w:rsidP="00A26CFA">
      <w:pPr>
        <w:numPr>
          <w:ilvl w:val="0"/>
          <w:numId w:val="24"/>
        </w:numPr>
        <w:ind w:left="720"/>
        <w:jc w:val="both"/>
        <w:rPr>
          <w:rFonts w:ascii="Palatino Linotype" w:hAnsi="Palatino Linotype"/>
          <w:sz w:val="22"/>
          <w:szCs w:val="22"/>
          <w:lang w:val="nl-NL"/>
        </w:rPr>
      </w:pPr>
      <w:r w:rsidRPr="00A031DA">
        <w:rPr>
          <w:rFonts w:ascii="Palatino Linotype" w:hAnsi="Palatino Linotype"/>
          <w:sz w:val="22"/>
          <w:szCs w:val="22"/>
          <w:lang w:val="nl-NL"/>
        </w:rPr>
        <w:t>de vloeren mogen geen scheuren of kuilen vertonen en moeten zijn afgewerkt met een slijtvaste deklaag, welke vonkvrij is;</w:t>
      </w:r>
    </w:p>
    <w:p w14:paraId="3058EA69" w14:textId="77777777" w:rsidR="00657DC2" w:rsidRPr="00A031DA" w:rsidRDefault="00657DC2" w:rsidP="00A26CFA">
      <w:pPr>
        <w:numPr>
          <w:ilvl w:val="0"/>
          <w:numId w:val="24"/>
        </w:numPr>
        <w:ind w:left="720"/>
        <w:jc w:val="both"/>
        <w:rPr>
          <w:rFonts w:ascii="Palatino Linotype" w:hAnsi="Palatino Linotype"/>
          <w:sz w:val="22"/>
          <w:szCs w:val="22"/>
          <w:lang w:val="nl-NL"/>
        </w:rPr>
      </w:pPr>
      <w:r w:rsidRPr="00A031DA">
        <w:rPr>
          <w:rFonts w:ascii="Palatino Linotype" w:hAnsi="Palatino Linotype"/>
          <w:sz w:val="22"/>
          <w:szCs w:val="22"/>
          <w:lang w:val="nl-NL"/>
        </w:rPr>
        <w:t>de ventilatie dient plaats te vinden door middel van een of meer openingen nabij de vloer in de muren die op de wind staan en eenzelfde aantal openingen in de van de wind afstaande muren, zo hoog mogelijk nabij de afdekking;</w:t>
      </w:r>
    </w:p>
    <w:p w14:paraId="5E257990" w14:textId="77777777" w:rsidR="00657DC2" w:rsidRPr="00A031DA" w:rsidRDefault="00657DC2" w:rsidP="00657DC2">
      <w:pPr>
        <w:ind w:left="720"/>
        <w:jc w:val="both"/>
        <w:rPr>
          <w:rFonts w:ascii="Palatino Linotype" w:hAnsi="Palatino Linotype"/>
          <w:sz w:val="22"/>
          <w:szCs w:val="22"/>
          <w:lang w:val="nl-NL"/>
        </w:rPr>
      </w:pPr>
      <w:r w:rsidRPr="00A031DA">
        <w:rPr>
          <w:rFonts w:ascii="Palatino Linotype" w:hAnsi="Palatino Linotype"/>
          <w:sz w:val="22"/>
          <w:szCs w:val="22"/>
          <w:lang w:val="nl-NL"/>
        </w:rPr>
        <w:t>de openingen moeten een gezamenlijke doorlaat hebben van ongeveer 1/500 van de vloeroppervlakte met een minimum van 2 dm</w:t>
      </w:r>
      <w:r w:rsidRPr="005C0336">
        <w:rPr>
          <w:rFonts w:ascii="Palatino Linotype" w:hAnsi="Palatino Linotype"/>
          <w:sz w:val="22"/>
          <w:szCs w:val="22"/>
          <w:vertAlign w:val="superscript"/>
          <w:lang w:val="nl-NL"/>
        </w:rPr>
        <w:t>2</w:t>
      </w:r>
      <w:r w:rsidRPr="00A031DA">
        <w:rPr>
          <w:rFonts w:ascii="Palatino Linotype" w:hAnsi="Palatino Linotype"/>
          <w:sz w:val="22"/>
          <w:szCs w:val="22"/>
          <w:lang w:val="nl-NL"/>
        </w:rPr>
        <w:t>; de minimum doorlaat per opening bedraagt 1 dm</w:t>
      </w:r>
      <w:r w:rsidRPr="005C0336">
        <w:rPr>
          <w:rFonts w:ascii="Palatino Linotype" w:hAnsi="Palatino Linotype"/>
          <w:sz w:val="22"/>
          <w:szCs w:val="22"/>
          <w:vertAlign w:val="superscript"/>
          <w:lang w:val="nl-NL"/>
        </w:rPr>
        <w:t>2</w:t>
      </w:r>
      <w:r w:rsidRPr="00A031DA">
        <w:rPr>
          <w:rFonts w:ascii="Palatino Linotype" w:hAnsi="Palatino Linotype"/>
          <w:sz w:val="22"/>
          <w:szCs w:val="22"/>
          <w:lang w:val="nl-NL"/>
        </w:rPr>
        <w:t>;</w:t>
      </w:r>
    </w:p>
    <w:p w14:paraId="5EB564B9" w14:textId="77777777" w:rsidR="00657DC2" w:rsidRPr="00A031DA" w:rsidRDefault="00657DC2" w:rsidP="00657DC2">
      <w:pPr>
        <w:ind w:left="720"/>
        <w:jc w:val="both"/>
        <w:rPr>
          <w:rFonts w:ascii="Palatino Linotype" w:hAnsi="Palatino Linotype"/>
          <w:sz w:val="22"/>
          <w:szCs w:val="22"/>
          <w:lang w:val="nl-NL"/>
        </w:rPr>
      </w:pPr>
      <w:r w:rsidRPr="00A031DA">
        <w:rPr>
          <w:rFonts w:ascii="Palatino Linotype" w:hAnsi="Palatino Linotype"/>
          <w:sz w:val="22"/>
          <w:szCs w:val="22"/>
          <w:lang w:val="nl-NL"/>
        </w:rPr>
        <w:t xml:space="preserve">de openingen mogen niet afsluitbaar zijn en moeten voorzien zijn van een </w:t>
      </w:r>
      <w:proofErr w:type="spellStart"/>
      <w:r w:rsidRPr="00A031DA">
        <w:rPr>
          <w:rFonts w:ascii="Palatino Linotype" w:hAnsi="Palatino Linotype"/>
          <w:sz w:val="22"/>
          <w:szCs w:val="22"/>
          <w:lang w:val="nl-NL"/>
        </w:rPr>
        <w:t>vlammenkerende</w:t>
      </w:r>
      <w:proofErr w:type="spellEnd"/>
      <w:r w:rsidRPr="00A031DA">
        <w:rPr>
          <w:rFonts w:ascii="Palatino Linotype" w:hAnsi="Palatino Linotype"/>
          <w:sz w:val="22"/>
          <w:szCs w:val="22"/>
          <w:lang w:val="nl-NL"/>
        </w:rPr>
        <w:t xml:space="preserve"> inrichting;</w:t>
      </w:r>
    </w:p>
    <w:p w14:paraId="6FE5FE1F" w14:textId="77777777" w:rsidR="00657DC2" w:rsidRPr="00A031DA" w:rsidRDefault="00657DC2" w:rsidP="00657DC2">
      <w:pPr>
        <w:ind w:left="720"/>
        <w:jc w:val="both"/>
        <w:rPr>
          <w:rFonts w:ascii="Palatino Linotype" w:hAnsi="Palatino Linotype"/>
          <w:sz w:val="22"/>
          <w:szCs w:val="22"/>
          <w:lang w:val="nl-NL"/>
        </w:rPr>
      </w:pPr>
      <w:r w:rsidRPr="00A031DA">
        <w:rPr>
          <w:rFonts w:ascii="Palatino Linotype" w:hAnsi="Palatino Linotype"/>
          <w:sz w:val="22"/>
          <w:szCs w:val="22"/>
          <w:lang w:val="nl-NL"/>
        </w:rPr>
        <w:t>indien de opslagplaats bestaat uit meerdere ruimten, dient elke ruimte afzonderlijk geventileerd te zijn.</w:t>
      </w:r>
      <w:bookmarkStart w:id="0" w:name="_GoBack"/>
      <w:bookmarkEnd w:id="0"/>
    </w:p>
    <w:p w14:paraId="6552E132" w14:textId="77777777" w:rsidR="00657DC2" w:rsidRPr="00A031DA" w:rsidRDefault="00657DC2" w:rsidP="00A26CFA">
      <w:pPr>
        <w:numPr>
          <w:ilvl w:val="0"/>
          <w:numId w:val="21"/>
        </w:numPr>
        <w:ind w:left="360" w:hanging="360"/>
        <w:jc w:val="both"/>
        <w:rPr>
          <w:rFonts w:ascii="Palatino Linotype" w:hAnsi="Palatino Linotype"/>
          <w:sz w:val="22"/>
          <w:szCs w:val="22"/>
          <w:lang w:val="nl-NL"/>
        </w:rPr>
      </w:pPr>
      <w:r w:rsidRPr="00A031DA">
        <w:rPr>
          <w:rFonts w:ascii="Palatino Linotype" w:hAnsi="Palatino Linotype"/>
          <w:sz w:val="22"/>
          <w:szCs w:val="22"/>
          <w:lang w:val="nl-NL"/>
        </w:rPr>
        <w:t>Opslagplaatsen, waarin meer dan 250 kg springstoffen, 100 stuks ontstekingsmiddelen of 250 kg vuurwerk of munitie mogen worden opgeslagen en welke niet gebouwd zijn om als ondergrondse opslagplaatsen te dienen, moeten deugdelijk omwald zijn. Een deugdelijke omwalling kan zijn:</w:t>
      </w:r>
    </w:p>
    <w:p w14:paraId="379637C5" w14:textId="77777777" w:rsidR="00657DC2" w:rsidRPr="00432BB2" w:rsidRDefault="00657DC2" w:rsidP="00A26CFA">
      <w:pPr>
        <w:numPr>
          <w:ilvl w:val="0"/>
          <w:numId w:val="25"/>
        </w:numPr>
        <w:ind w:left="720"/>
        <w:jc w:val="both"/>
        <w:rPr>
          <w:rFonts w:ascii="Palatino Linotype" w:hAnsi="Palatino Linotype"/>
          <w:sz w:val="22"/>
          <w:szCs w:val="22"/>
          <w:lang w:val="nl-NL"/>
        </w:rPr>
      </w:pPr>
      <w:r w:rsidRPr="00A031DA">
        <w:rPr>
          <w:rFonts w:ascii="Palatino Linotype" w:hAnsi="Palatino Linotype"/>
          <w:sz w:val="22"/>
          <w:szCs w:val="22"/>
          <w:lang w:val="nl-NL"/>
        </w:rPr>
        <w:t>een gronddam met een kruinbreedte van tenminste 1.80m op een hoogte van tenminste 2.00</w:t>
      </w:r>
      <w:r w:rsidRPr="00432BB2">
        <w:rPr>
          <w:rFonts w:ascii="Palatino Linotype" w:hAnsi="Palatino Linotype"/>
          <w:sz w:val="22"/>
          <w:szCs w:val="22"/>
          <w:lang w:val="nl-NL"/>
        </w:rPr>
        <w:t>m boven het vloerpeil in de opslagplaats;</w:t>
      </w:r>
    </w:p>
    <w:p w14:paraId="18E65D08" w14:textId="77777777" w:rsidR="00657DC2" w:rsidRPr="00A031DA" w:rsidRDefault="00657DC2" w:rsidP="00A26CFA">
      <w:pPr>
        <w:numPr>
          <w:ilvl w:val="0"/>
          <w:numId w:val="25"/>
        </w:numPr>
        <w:ind w:left="720"/>
        <w:jc w:val="both"/>
        <w:rPr>
          <w:rFonts w:ascii="Palatino Linotype" w:hAnsi="Palatino Linotype"/>
          <w:sz w:val="22"/>
          <w:szCs w:val="22"/>
          <w:lang w:val="nl-NL"/>
        </w:rPr>
      </w:pPr>
      <w:r w:rsidRPr="00A031DA">
        <w:rPr>
          <w:rFonts w:ascii="Palatino Linotype" w:hAnsi="Palatino Linotype"/>
          <w:sz w:val="22"/>
          <w:szCs w:val="22"/>
          <w:lang w:val="nl-NL"/>
        </w:rPr>
        <w:t xml:space="preserve">natuurlijke taluds welke zijn </w:t>
      </w:r>
      <w:proofErr w:type="spellStart"/>
      <w:r w:rsidRPr="00A031DA">
        <w:rPr>
          <w:rFonts w:ascii="Palatino Linotype" w:hAnsi="Palatino Linotype"/>
          <w:sz w:val="22"/>
          <w:szCs w:val="22"/>
          <w:lang w:val="nl-NL"/>
        </w:rPr>
        <w:t>bemetseld</w:t>
      </w:r>
      <w:proofErr w:type="spellEnd"/>
      <w:r w:rsidRPr="00A031DA">
        <w:rPr>
          <w:rFonts w:ascii="Palatino Linotype" w:hAnsi="Palatino Linotype"/>
          <w:sz w:val="22"/>
          <w:szCs w:val="22"/>
          <w:lang w:val="nl-NL"/>
        </w:rPr>
        <w:t xml:space="preserve"> of van een asfaltafwerking zijn voorzien;</w:t>
      </w:r>
    </w:p>
    <w:p w14:paraId="588BB4ED" w14:textId="77777777" w:rsidR="00657DC2" w:rsidRPr="00A031DA" w:rsidRDefault="00657DC2" w:rsidP="00A26CFA">
      <w:pPr>
        <w:numPr>
          <w:ilvl w:val="0"/>
          <w:numId w:val="25"/>
        </w:numPr>
        <w:ind w:left="720"/>
        <w:jc w:val="both"/>
        <w:rPr>
          <w:rFonts w:ascii="Palatino Linotype" w:hAnsi="Palatino Linotype"/>
          <w:sz w:val="22"/>
          <w:szCs w:val="22"/>
          <w:lang w:val="nl-NL"/>
        </w:rPr>
      </w:pPr>
      <w:r w:rsidRPr="00A031DA">
        <w:rPr>
          <w:rFonts w:ascii="Palatino Linotype" w:hAnsi="Palatino Linotype"/>
          <w:sz w:val="22"/>
          <w:szCs w:val="22"/>
          <w:lang w:val="nl-NL"/>
        </w:rPr>
        <w:t xml:space="preserve">een gemetselde muur met een dikte van tenminste 45cm met de bovenkant op tenminste 2.00m boven het vloerpeil in de opslagplaats, alsmede steunberen </w:t>
      </w:r>
      <w:proofErr w:type="spellStart"/>
      <w:r w:rsidRPr="00A031DA">
        <w:rPr>
          <w:rFonts w:ascii="Palatino Linotype" w:hAnsi="Palatino Linotype"/>
          <w:sz w:val="22"/>
          <w:szCs w:val="22"/>
          <w:lang w:val="nl-NL"/>
        </w:rPr>
        <w:t>h.o.h</w:t>
      </w:r>
      <w:proofErr w:type="spellEnd"/>
      <w:r w:rsidRPr="00A031DA">
        <w:rPr>
          <w:rFonts w:ascii="Palatino Linotype" w:hAnsi="Palatino Linotype"/>
          <w:sz w:val="22"/>
          <w:szCs w:val="22"/>
          <w:lang w:val="nl-NL"/>
        </w:rPr>
        <w:t>. ca. 6m;</w:t>
      </w:r>
    </w:p>
    <w:p w14:paraId="02A8CAB5" w14:textId="77777777" w:rsidR="00657DC2" w:rsidRPr="00A031DA" w:rsidRDefault="00657DC2" w:rsidP="00A26CFA">
      <w:pPr>
        <w:numPr>
          <w:ilvl w:val="0"/>
          <w:numId w:val="25"/>
        </w:numPr>
        <w:ind w:left="720"/>
        <w:jc w:val="both"/>
        <w:rPr>
          <w:rFonts w:ascii="Palatino Linotype" w:hAnsi="Palatino Linotype"/>
          <w:sz w:val="22"/>
          <w:szCs w:val="22"/>
          <w:lang w:val="nl-NL"/>
        </w:rPr>
      </w:pPr>
      <w:r w:rsidRPr="00A031DA">
        <w:rPr>
          <w:rFonts w:ascii="Palatino Linotype" w:hAnsi="Palatino Linotype"/>
          <w:sz w:val="22"/>
          <w:szCs w:val="22"/>
          <w:lang w:val="nl-NL"/>
        </w:rPr>
        <w:t xml:space="preserve">een gronddam met een natuurlijke buitentalud en in plaats van het binnentalud een verticale </w:t>
      </w:r>
      <w:proofErr w:type="spellStart"/>
      <w:r w:rsidRPr="00A031DA">
        <w:rPr>
          <w:rFonts w:ascii="Palatino Linotype" w:hAnsi="Palatino Linotype"/>
          <w:sz w:val="22"/>
          <w:szCs w:val="22"/>
          <w:lang w:val="nl-NL"/>
        </w:rPr>
        <w:t>grondkerende</w:t>
      </w:r>
      <w:proofErr w:type="spellEnd"/>
      <w:r w:rsidRPr="00A031DA">
        <w:rPr>
          <w:rFonts w:ascii="Palatino Linotype" w:hAnsi="Palatino Linotype"/>
          <w:sz w:val="22"/>
          <w:szCs w:val="22"/>
          <w:lang w:val="nl-NL"/>
        </w:rPr>
        <w:t xml:space="preserve"> gemetselde muur van voldoende dikte, een kruinbreedte van tenminste 1.00m en een kruinhoogte van tenminste 2.00m boven het vloerpeil in de opslagplaats;</w:t>
      </w:r>
    </w:p>
    <w:p w14:paraId="207536BB" w14:textId="77777777" w:rsidR="00657DC2" w:rsidRPr="00A031DA" w:rsidRDefault="00657DC2" w:rsidP="00A26CFA">
      <w:pPr>
        <w:numPr>
          <w:ilvl w:val="0"/>
          <w:numId w:val="25"/>
        </w:numPr>
        <w:ind w:left="720"/>
        <w:jc w:val="both"/>
        <w:rPr>
          <w:rFonts w:ascii="Palatino Linotype" w:hAnsi="Palatino Linotype"/>
          <w:sz w:val="22"/>
          <w:szCs w:val="22"/>
          <w:lang w:val="nl-NL"/>
        </w:rPr>
      </w:pPr>
      <w:r w:rsidRPr="00A031DA">
        <w:rPr>
          <w:rFonts w:ascii="Palatino Linotype" w:hAnsi="Palatino Linotype"/>
          <w:sz w:val="22"/>
          <w:szCs w:val="22"/>
          <w:lang w:val="nl-NL"/>
        </w:rPr>
        <w:t xml:space="preserve">een </w:t>
      </w:r>
      <w:proofErr w:type="spellStart"/>
      <w:r w:rsidRPr="00A031DA">
        <w:rPr>
          <w:rFonts w:ascii="Palatino Linotype" w:hAnsi="Palatino Linotype"/>
          <w:sz w:val="22"/>
          <w:szCs w:val="22"/>
          <w:lang w:val="nl-NL"/>
        </w:rPr>
        <w:t>ingraving</w:t>
      </w:r>
      <w:proofErr w:type="spellEnd"/>
      <w:r w:rsidRPr="00A031DA">
        <w:rPr>
          <w:rFonts w:ascii="Palatino Linotype" w:hAnsi="Palatino Linotype"/>
          <w:sz w:val="22"/>
          <w:szCs w:val="22"/>
          <w:lang w:val="nl-NL"/>
        </w:rPr>
        <w:t xml:space="preserve"> of een natuurlijke kloof eventueel uitgebouwd met een van de onder a, c of d genoemde constructies, zodat een minstens gelijkwaardige omwalling ontstaat.</w:t>
      </w:r>
    </w:p>
    <w:p w14:paraId="4BC16785" w14:textId="77777777" w:rsidR="00A26CFA" w:rsidRDefault="00657DC2" w:rsidP="00A26CFA">
      <w:pPr>
        <w:numPr>
          <w:ilvl w:val="0"/>
          <w:numId w:val="25"/>
        </w:numPr>
        <w:ind w:left="720"/>
        <w:jc w:val="both"/>
        <w:rPr>
          <w:rFonts w:ascii="Palatino Linotype" w:hAnsi="Palatino Linotype"/>
          <w:sz w:val="22"/>
          <w:szCs w:val="22"/>
          <w:lang w:val="nl-NL"/>
        </w:rPr>
      </w:pPr>
      <w:r w:rsidRPr="00A031DA">
        <w:rPr>
          <w:rFonts w:ascii="Palatino Linotype" w:hAnsi="Palatino Linotype"/>
          <w:sz w:val="22"/>
          <w:szCs w:val="22"/>
          <w:lang w:val="nl-NL"/>
        </w:rPr>
        <w:t xml:space="preserve">de afstand van de teen van het binnentalud of van de </w:t>
      </w:r>
      <w:proofErr w:type="spellStart"/>
      <w:r w:rsidRPr="00A031DA">
        <w:rPr>
          <w:rFonts w:ascii="Palatino Linotype" w:hAnsi="Palatino Linotype"/>
          <w:sz w:val="22"/>
          <w:szCs w:val="22"/>
          <w:lang w:val="nl-NL"/>
        </w:rPr>
        <w:t>grondkerende</w:t>
      </w:r>
      <w:proofErr w:type="spellEnd"/>
      <w:r w:rsidRPr="00A031DA">
        <w:rPr>
          <w:rFonts w:ascii="Palatino Linotype" w:hAnsi="Palatino Linotype"/>
          <w:sz w:val="22"/>
          <w:szCs w:val="22"/>
          <w:lang w:val="nl-NL"/>
        </w:rPr>
        <w:t xml:space="preserve"> wand tot aan de buitenkant van de opslagplaats mag niet meer bedragen dan 1.00m met uitzondering van een zo kort mogelijke passage naar de ingang van het magazijn.</w:t>
      </w:r>
    </w:p>
    <w:p w14:paraId="55AD4403" w14:textId="77777777" w:rsidR="00A26CFA" w:rsidRDefault="00A26CFA" w:rsidP="00A26CFA">
      <w:pPr>
        <w:rPr>
          <w:lang w:val="nl-NL"/>
        </w:rPr>
      </w:pPr>
      <w:r>
        <w:rPr>
          <w:lang w:val="nl-NL"/>
        </w:rPr>
        <w:br w:type="page"/>
      </w:r>
    </w:p>
    <w:p w14:paraId="73171A1A" w14:textId="77777777" w:rsidR="00657DC2" w:rsidRPr="00A26CFA" w:rsidRDefault="00657DC2" w:rsidP="00A26CFA">
      <w:pPr>
        <w:numPr>
          <w:ilvl w:val="0"/>
          <w:numId w:val="25"/>
        </w:numPr>
        <w:ind w:left="720"/>
        <w:jc w:val="both"/>
        <w:rPr>
          <w:rFonts w:ascii="Palatino Linotype" w:hAnsi="Palatino Linotype"/>
          <w:sz w:val="22"/>
          <w:szCs w:val="22"/>
          <w:lang w:val="nl-NL"/>
        </w:rPr>
      </w:pPr>
      <w:r w:rsidRPr="00A26CFA">
        <w:rPr>
          <w:rFonts w:ascii="Palatino Linotype" w:hAnsi="Palatino Linotype"/>
          <w:sz w:val="22"/>
          <w:szCs w:val="22"/>
          <w:lang w:val="nl-NL"/>
        </w:rPr>
        <w:lastRenderedPageBreak/>
        <w:t xml:space="preserve">de omwalling mag </w:t>
      </w:r>
      <w:r w:rsidRPr="00A26CFA">
        <w:rPr>
          <w:rFonts w:ascii="Sitka Text" w:hAnsi="Sitka Text"/>
          <w:sz w:val="22"/>
          <w:szCs w:val="22"/>
          <w:lang w:val="nl-NL"/>
        </w:rPr>
        <w:t>éé</w:t>
      </w:r>
      <w:r w:rsidRPr="00A26CFA">
        <w:rPr>
          <w:rFonts w:ascii="Palatino Linotype" w:hAnsi="Palatino Linotype"/>
          <w:sz w:val="22"/>
          <w:szCs w:val="22"/>
          <w:lang w:val="nl-NL"/>
        </w:rPr>
        <w:t>n doorgang hebben met een maximum breedte van 3.50m; deze doorgang mag niet tegenover de ingang van de opslagplaats liggen of doorlopen tot voor de hoofdingang van de opslagplaats.</w:t>
      </w:r>
    </w:p>
    <w:p w14:paraId="585150AE" w14:textId="77777777" w:rsidR="00657DC2" w:rsidRPr="00A031DA" w:rsidRDefault="00657DC2" w:rsidP="00A26CFA">
      <w:pPr>
        <w:numPr>
          <w:ilvl w:val="0"/>
          <w:numId w:val="21"/>
        </w:numPr>
        <w:ind w:left="360" w:hanging="360"/>
        <w:jc w:val="both"/>
        <w:rPr>
          <w:rFonts w:ascii="Palatino Linotype" w:hAnsi="Palatino Linotype"/>
          <w:sz w:val="22"/>
          <w:szCs w:val="22"/>
          <w:lang w:val="nl-NL"/>
        </w:rPr>
      </w:pPr>
      <w:r w:rsidRPr="00A031DA">
        <w:rPr>
          <w:rFonts w:ascii="Palatino Linotype" w:hAnsi="Palatino Linotype"/>
          <w:sz w:val="22"/>
          <w:szCs w:val="22"/>
          <w:lang w:val="nl-NL"/>
        </w:rPr>
        <w:t>Elke magazijn of complex van opslagplaatsen moet zijn omgeven door een afdoende afrastering van tenminste 2.00m hoog van harmonicagaas met een maaswijdte van maximaal 50mm.</w:t>
      </w:r>
    </w:p>
    <w:p w14:paraId="4290F927" w14:textId="77777777" w:rsidR="00657DC2" w:rsidRPr="00A031DA" w:rsidRDefault="00657DC2" w:rsidP="00657DC2">
      <w:pPr>
        <w:ind w:left="360"/>
        <w:jc w:val="both"/>
        <w:rPr>
          <w:rFonts w:ascii="Palatino Linotype" w:hAnsi="Palatino Linotype"/>
          <w:sz w:val="22"/>
          <w:szCs w:val="22"/>
          <w:lang w:val="nl-NL"/>
        </w:rPr>
      </w:pPr>
      <w:r w:rsidRPr="00A031DA">
        <w:rPr>
          <w:rFonts w:ascii="Palatino Linotype" w:hAnsi="Palatino Linotype"/>
          <w:sz w:val="22"/>
          <w:szCs w:val="22"/>
          <w:lang w:val="nl-NL"/>
        </w:rPr>
        <w:t>De afrastering moet aan de bovenzijde voorzien zijn van een schuin naar buiten geplaatste prikkeldraadconstructie.</w:t>
      </w:r>
    </w:p>
    <w:p w14:paraId="4EB3341E" w14:textId="77777777" w:rsidR="00657DC2" w:rsidRPr="00A031DA" w:rsidRDefault="00657DC2" w:rsidP="00657DC2">
      <w:pPr>
        <w:ind w:left="360"/>
        <w:jc w:val="both"/>
        <w:rPr>
          <w:rFonts w:ascii="Palatino Linotype" w:hAnsi="Palatino Linotype"/>
          <w:sz w:val="22"/>
          <w:szCs w:val="22"/>
          <w:lang w:val="nl-NL"/>
        </w:rPr>
      </w:pPr>
      <w:r w:rsidRPr="00A031DA">
        <w:rPr>
          <w:rFonts w:ascii="Palatino Linotype" w:hAnsi="Palatino Linotype"/>
          <w:sz w:val="22"/>
          <w:szCs w:val="22"/>
          <w:lang w:val="nl-NL"/>
        </w:rPr>
        <w:t xml:space="preserve">De afrastering mag slechts </w:t>
      </w:r>
      <w:r>
        <w:rPr>
          <w:rFonts w:ascii="Sitka Text" w:hAnsi="Sitka Text"/>
          <w:sz w:val="22"/>
          <w:szCs w:val="22"/>
          <w:lang w:val="nl-NL"/>
        </w:rPr>
        <w:t>éé</w:t>
      </w:r>
      <w:r w:rsidRPr="00A031DA">
        <w:rPr>
          <w:rFonts w:ascii="Palatino Linotype" w:hAnsi="Palatino Linotype"/>
          <w:sz w:val="22"/>
          <w:szCs w:val="22"/>
          <w:lang w:val="nl-NL"/>
        </w:rPr>
        <w:t>n doorgang hebben; deze moet voorzien zijn van een deugdelijke poort van profielstaal bekleed met stalen platen dik minimaal 2.00mm en/of harmonicagaas en prikkeldraad zoals bovengenoemd.</w:t>
      </w:r>
    </w:p>
    <w:p w14:paraId="4BE352C4" w14:textId="77777777" w:rsidR="00657DC2" w:rsidRPr="00A031DA" w:rsidRDefault="00657DC2" w:rsidP="00A26CFA">
      <w:pPr>
        <w:numPr>
          <w:ilvl w:val="0"/>
          <w:numId w:val="21"/>
        </w:numPr>
        <w:ind w:left="360" w:hanging="360"/>
        <w:jc w:val="both"/>
        <w:rPr>
          <w:rFonts w:ascii="Palatino Linotype" w:hAnsi="Palatino Linotype"/>
          <w:sz w:val="22"/>
          <w:szCs w:val="22"/>
          <w:lang w:val="nl-NL"/>
        </w:rPr>
      </w:pPr>
      <w:r w:rsidRPr="00A031DA">
        <w:rPr>
          <w:rFonts w:ascii="Palatino Linotype" w:hAnsi="Palatino Linotype"/>
          <w:sz w:val="22"/>
          <w:szCs w:val="22"/>
          <w:lang w:val="nl-NL"/>
        </w:rPr>
        <w:t>De afstand van de afrastering tot aan de teen van de buitentaluds van de omwalling moet tenminste 10m bedragen. Indien er geen omwalling aanwezig is, dient gerekend te worden met de denkbeeldige teen van de omwalling welke nodig zou zijn bij een bovengrondse opslagplaats.</w:t>
      </w:r>
    </w:p>
    <w:p w14:paraId="55F7621F" w14:textId="77777777" w:rsidR="00657DC2" w:rsidRPr="00F63209" w:rsidRDefault="00657DC2" w:rsidP="00657DC2">
      <w:pPr>
        <w:jc w:val="center"/>
        <w:rPr>
          <w:rFonts w:ascii="Palatino Linotype" w:hAnsi="Palatino Linotype"/>
          <w:sz w:val="22"/>
          <w:szCs w:val="22"/>
          <w:lang w:val="nl-NL"/>
        </w:rPr>
      </w:pPr>
    </w:p>
    <w:p w14:paraId="0E7C2EFC" w14:textId="77777777" w:rsidR="00657DC2" w:rsidRPr="00717E6D" w:rsidRDefault="00657DC2" w:rsidP="00657DC2">
      <w:pPr>
        <w:jc w:val="center"/>
        <w:rPr>
          <w:rStyle w:val="CharacterStyle1"/>
          <w:rFonts w:ascii="Palatino Linotype" w:hAnsi="Palatino Linotype"/>
          <w:sz w:val="22"/>
          <w:szCs w:val="22"/>
          <w:lang w:val="nl-NL"/>
        </w:rPr>
      </w:pPr>
      <w:r w:rsidRPr="00717E6D">
        <w:rPr>
          <w:rStyle w:val="CharacterStyle1"/>
          <w:rFonts w:ascii="Palatino Linotype" w:hAnsi="Palatino Linotype"/>
          <w:sz w:val="22"/>
          <w:szCs w:val="22"/>
          <w:lang w:val="nl-NL"/>
        </w:rPr>
        <w:t>Artikel 49</w:t>
      </w:r>
    </w:p>
    <w:p w14:paraId="4D23265B" w14:textId="77777777" w:rsidR="00657DC2" w:rsidRPr="00717E6D" w:rsidRDefault="00657DC2" w:rsidP="00657DC2">
      <w:pPr>
        <w:jc w:val="center"/>
        <w:rPr>
          <w:rStyle w:val="CharacterStyle1"/>
          <w:rFonts w:ascii="Palatino Linotype" w:hAnsi="Palatino Linotype"/>
          <w:sz w:val="22"/>
          <w:szCs w:val="22"/>
          <w:lang w:val="nl-NL"/>
        </w:rPr>
      </w:pPr>
    </w:p>
    <w:p w14:paraId="58833C5C" w14:textId="77777777" w:rsidR="00657DC2" w:rsidRPr="00717E6D" w:rsidRDefault="00657DC2" w:rsidP="00A26CFA">
      <w:pPr>
        <w:widowControl/>
        <w:numPr>
          <w:ilvl w:val="0"/>
          <w:numId w:val="20"/>
        </w:numPr>
        <w:spacing w:after="160" w:line="259" w:lineRule="auto"/>
        <w:ind w:left="360"/>
        <w:contextualSpacing/>
        <w:jc w:val="both"/>
        <w:rPr>
          <w:rFonts w:ascii="Palatino Linotype" w:eastAsiaTheme="minorHAnsi" w:hAnsi="Palatino Linotype" w:cstheme="minorBidi"/>
          <w:snapToGrid/>
          <w:sz w:val="22"/>
          <w:szCs w:val="22"/>
          <w:lang w:val="nl-NL"/>
        </w:rPr>
      </w:pPr>
      <w:r w:rsidRPr="00717E6D">
        <w:rPr>
          <w:rFonts w:ascii="Palatino Linotype" w:eastAsiaTheme="minorHAnsi" w:hAnsi="Palatino Linotype" w:cstheme="minorBidi"/>
          <w:snapToGrid/>
          <w:sz w:val="22"/>
          <w:szCs w:val="22"/>
          <w:lang w:val="nl-NL"/>
        </w:rPr>
        <w:t>In de opslagplaatsen moet een register aanwezig zijn, waarin nauwkeurig worden aangetekend, de hoeveelheden en de soorten van ontplofbare stoffen, welke in die opslagplaatsen aanwezig zijn, alsmede de data waarop deze worden aan- of afgevoerd en de data en nummers van de vergunningen.</w:t>
      </w:r>
    </w:p>
    <w:p w14:paraId="3DAF8451" w14:textId="77777777" w:rsidR="00657DC2" w:rsidRPr="00717E6D" w:rsidRDefault="00657DC2" w:rsidP="00A26CFA">
      <w:pPr>
        <w:widowControl/>
        <w:numPr>
          <w:ilvl w:val="0"/>
          <w:numId w:val="20"/>
        </w:numPr>
        <w:spacing w:after="160" w:line="259" w:lineRule="auto"/>
        <w:ind w:left="360"/>
        <w:contextualSpacing/>
        <w:jc w:val="both"/>
        <w:rPr>
          <w:rFonts w:ascii="Palatino Linotype" w:eastAsiaTheme="minorHAnsi" w:hAnsi="Palatino Linotype" w:cstheme="minorBidi"/>
          <w:snapToGrid/>
          <w:sz w:val="22"/>
          <w:szCs w:val="22"/>
          <w:lang w:val="nl-NL"/>
        </w:rPr>
      </w:pPr>
      <w:r w:rsidRPr="00717E6D">
        <w:rPr>
          <w:rFonts w:ascii="Palatino Linotype" w:eastAsiaTheme="minorHAnsi" w:hAnsi="Palatino Linotype" w:cstheme="minorBidi"/>
          <w:snapToGrid/>
          <w:sz w:val="22"/>
          <w:szCs w:val="22"/>
          <w:lang w:val="nl-NL"/>
        </w:rPr>
        <w:t>De maximum hoeveelheid ontplofbare stof, welke in een opslagplaats aanwezig mag zijn, moet duidelijk zichtbaar op een geschikte plaats in het gebouw staan vermeld.</w:t>
      </w:r>
    </w:p>
    <w:p w14:paraId="1173EAAD" w14:textId="77777777" w:rsidR="00657DC2" w:rsidRPr="00717E6D" w:rsidRDefault="00657DC2" w:rsidP="00A26CFA">
      <w:pPr>
        <w:widowControl/>
        <w:numPr>
          <w:ilvl w:val="0"/>
          <w:numId w:val="20"/>
        </w:numPr>
        <w:spacing w:after="160" w:line="259" w:lineRule="auto"/>
        <w:ind w:left="360"/>
        <w:contextualSpacing/>
        <w:jc w:val="both"/>
        <w:rPr>
          <w:rFonts w:ascii="Palatino Linotype" w:eastAsiaTheme="minorHAnsi" w:hAnsi="Palatino Linotype" w:cstheme="minorBidi"/>
          <w:snapToGrid/>
          <w:sz w:val="22"/>
          <w:szCs w:val="22"/>
          <w:lang w:val="nl-NL"/>
        </w:rPr>
      </w:pPr>
      <w:r w:rsidRPr="00717E6D">
        <w:rPr>
          <w:rFonts w:ascii="Palatino Linotype" w:eastAsiaTheme="minorHAnsi" w:hAnsi="Palatino Linotype" w:cstheme="minorBidi"/>
          <w:snapToGrid/>
          <w:sz w:val="22"/>
          <w:szCs w:val="22"/>
          <w:lang w:val="nl-NL"/>
        </w:rPr>
        <w:t xml:space="preserve"> In de opslagplaats mogen geen andere goederen dan ontplofbare stoffen worden opgeslagen.</w:t>
      </w:r>
    </w:p>
    <w:p w14:paraId="26FE9AC2" w14:textId="77777777" w:rsidR="00657DC2" w:rsidRPr="00717E6D" w:rsidRDefault="00657DC2" w:rsidP="00A26CFA">
      <w:pPr>
        <w:widowControl/>
        <w:numPr>
          <w:ilvl w:val="0"/>
          <w:numId w:val="20"/>
        </w:numPr>
        <w:spacing w:after="160" w:line="259" w:lineRule="auto"/>
        <w:ind w:left="360"/>
        <w:contextualSpacing/>
        <w:jc w:val="both"/>
        <w:rPr>
          <w:rFonts w:ascii="Palatino Linotype" w:eastAsiaTheme="minorHAnsi" w:hAnsi="Palatino Linotype" w:cstheme="minorBidi"/>
          <w:snapToGrid/>
          <w:sz w:val="22"/>
          <w:szCs w:val="22"/>
          <w:lang w:val="nl-NL"/>
        </w:rPr>
      </w:pPr>
      <w:r w:rsidRPr="00717E6D">
        <w:rPr>
          <w:rFonts w:ascii="Palatino Linotype" w:eastAsiaTheme="minorHAnsi" w:hAnsi="Palatino Linotype" w:cstheme="minorBidi"/>
          <w:snapToGrid/>
          <w:sz w:val="22"/>
          <w:szCs w:val="22"/>
          <w:lang w:val="nl-NL"/>
        </w:rPr>
        <w:t>In een opslagplaats mogen slechts werkzaamheden worden verricht, bestaande uit het binnenbrengen, het (om-) stapelen en het naar buiten brengen van de ontplofbare stoffen alsmede die werkzaamheden, welke het schoonhouden van de opslagplaatsen beogen.</w:t>
      </w:r>
    </w:p>
    <w:p w14:paraId="1083C8E4" w14:textId="77777777" w:rsidR="00657DC2" w:rsidRPr="00717E6D" w:rsidRDefault="00657DC2" w:rsidP="00657DC2">
      <w:pPr>
        <w:widowControl/>
        <w:spacing w:after="160" w:line="259" w:lineRule="auto"/>
        <w:ind w:left="360"/>
        <w:contextualSpacing/>
        <w:jc w:val="both"/>
        <w:rPr>
          <w:rFonts w:ascii="Palatino Linotype" w:eastAsiaTheme="minorHAnsi" w:hAnsi="Palatino Linotype" w:cstheme="minorBidi"/>
          <w:snapToGrid/>
          <w:sz w:val="22"/>
          <w:szCs w:val="22"/>
          <w:lang w:val="nl-NL"/>
        </w:rPr>
      </w:pPr>
      <w:r w:rsidRPr="00717E6D">
        <w:rPr>
          <w:rFonts w:ascii="Palatino Linotype" w:eastAsiaTheme="minorHAnsi" w:hAnsi="Palatino Linotype" w:cstheme="minorBidi"/>
          <w:snapToGrid/>
          <w:sz w:val="22"/>
          <w:szCs w:val="22"/>
          <w:lang w:val="nl-NL"/>
        </w:rPr>
        <w:t>Voorts mogen etiketten op de verpakking worden aangebracht, mits een en ander met vonk- en vuurvrij materiaal wordt uitgevoerd.</w:t>
      </w:r>
    </w:p>
    <w:p w14:paraId="2ABE8016" w14:textId="77777777" w:rsidR="00657DC2" w:rsidRPr="00717E6D" w:rsidRDefault="00657DC2" w:rsidP="00A26CFA">
      <w:pPr>
        <w:widowControl/>
        <w:numPr>
          <w:ilvl w:val="0"/>
          <w:numId w:val="20"/>
        </w:numPr>
        <w:spacing w:after="160" w:line="259" w:lineRule="auto"/>
        <w:ind w:left="360"/>
        <w:contextualSpacing/>
        <w:jc w:val="both"/>
        <w:rPr>
          <w:rFonts w:ascii="Palatino Linotype" w:eastAsiaTheme="minorHAnsi" w:hAnsi="Palatino Linotype" w:cstheme="minorBidi"/>
          <w:snapToGrid/>
          <w:sz w:val="22"/>
          <w:szCs w:val="22"/>
          <w:lang w:val="nl-NL"/>
        </w:rPr>
      </w:pPr>
      <w:r w:rsidRPr="00717E6D">
        <w:rPr>
          <w:rFonts w:ascii="Palatino Linotype" w:eastAsiaTheme="minorHAnsi" w:hAnsi="Palatino Linotype" w:cstheme="minorBidi"/>
          <w:snapToGrid/>
          <w:sz w:val="22"/>
          <w:szCs w:val="22"/>
          <w:lang w:val="nl-NL"/>
        </w:rPr>
        <w:t>In een opslagplaats mogen geen vuur, lucifers of andere tot vuurmaking bestemde voorwerpen mee-</w:t>
      </w:r>
      <w:r>
        <w:rPr>
          <w:rFonts w:ascii="Palatino Linotype" w:eastAsiaTheme="minorHAnsi" w:hAnsi="Palatino Linotype" w:cstheme="minorBidi"/>
          <w:snapToGrid/>
          <w:sz w:val="22"/>
          <w:szCs w:val="22"/>
          <w:lang w:val="nl-NL"/>
        </w:rPr>
        <w:t xml:space="preserve"> </w:t>
      </w:r>
      <w:r w:rsidRPr="00717E6D">
        <w:rPr>
          <w:rFonts w:ascii="Palatino Linotype" w:eastAsiaTheme="minorHAnsi" w:hAnsi="Palatino Linotype" w:cstheme="minorBidi"/>
          <w:snapToGrid/>
          <w:sz w:val="22"/>
          <w:szCs w:val="22"/>
          <w:lang w:val="nl-NL"/>
        </w:rPr>
        <w:t>of binnengebracht worden, en niet worden gerookt of schoeisel of andere voorwerpen gedragen worden welke vonken kunnen veroorzaken.</w:t>
      </w:r>
    </w:p>
    <w:p w14:paraId="69449ABD" w14:textId="77777777" w:rsidR="00657DC2" w:rsidRDefault="00657DC2" w:rsidP="00A26CFA">
      <w:pPr>
        <w:widowControl/>
        <w:numPr>
          <w:ilvl w:val="0"/>
          <w:numId w:val="20"/>
        </w:numPr>
        <w:spacing w:after="160" w:line="259" w:lineRule="auto"/>
        <w:ind w:left="360"/>
        <w:contextualSpacing/>
        <w:jc w:val="both"/>
        <w:rPr>
          <w:rFonts w:ascii="Palatino Linotype" w:eastAsiaTheme="minorHAnsi" w:hAnsi="Palatino Linotype" w:cstheme="minorBidi"/>
          <w:snapToGrid/>
          <w:sz w:val="22"/>
          <w:szCs w:val="22"/>
          <w:lang w:val="nl-NL"/>
        </w:rPr>
      </w:pPr>
      <w:r w:rsidRPr="00717E6D">
        <w:rPr>
          <w:rFonts w:ascii="Palatino Linotype" w:eastAsiaTheme="minorHAnsi" w:hAnsi="Palatino Linotype" w:cstheme="minorBidi"/>
          <w:snapToGrid/>
          <w:sz w:val="22"/>
          <w:szCs w:val="22"/>
          <w:lang w:val="nl-NL"/>
        </w:rPr>
        <w:t xml:space="preserve">Wanneer onweer dreigt, moeten de werkzaamheden in de opslagplaats onmiddellijk worden gestaakt. </w:t>
      </w:r>
    </w:p>
    <w:p w14:paraId="07F14132" w14:textId="77777777" w:rsidR="00657DC2" w:rsidRPr="00717E6D" w:rsidRDefault="00657DC2" w:rsidP="00657DC2">
      <w:pPr>
        <w:widowControl/>
        <w:spacing w:after="160" w:line="259" w:lineRule="auto"/>
        <w:ind w:left="360"/>
        <w:contextualSpacing/>
        <w:jc w:val="both"/>
        <w:rPr>
          <w:rFonts w:ascii="Palatino Linotype" w:eastAsiaTheme="minorHAnsi" w:hAnsi="Palatino Linotype" w:cstheme="minorBidi"/>
          <w:snapToGrid/>
          <w:sz w:val="22"/>
          <w:szCs w:val="22"/>
          <w:lang w:val="nl-NL"/>
        </w:rPr>
      </w:pPr>
      <w:r w:rsidRPr="00717E6D">
        <w:rPr>
          <w:rFonts w:ascii="Palatino Linotype" w:eastAsiaTheme="minorHAnsi" w:hAnsi="Palatino Linotype" w:cstheme="minorBidi"/>
          <w:snapToGrid/>
          <w:sz w:val="22"/>
          <w:szCs w:val="22"/>
          <w:lang w:val="nl-NL"/>
        </w:rPr>
        <w:t>Iedereen moet de opslagplaats verlaten, die vervolgens wordt gesloten. Deze werkzaamheden mogen pas weer worden hervat wanneer het onweer volledig is overgedreven.</w:t>
      </w:r>
    </w:p>
    <w:p w14:paraId="4D5ECA4B" w14:textId="77777777" w:rsidR="00657DC2" w:rsidRPr="00B11744" w:rsidRDefault="00657DC2" w:rsidP="00A26CFA">
      <w:pPr>
        <w:widowControl/>
        <w:numPr>
          <w:ilvl w:val="0"/>
          <w:numId w:val="20"/>
        </w:numPr>
        <w:spacing w:after="160" w:line="259" w:lineRule="auto"/>
        <w:ind w:left="360"/>
        <w:contextualSpacing/>
        <w:jc w:val="both"/>
        <w:rPr>
          <w:rFonts w:ascii="Palatino Linotype" w:eastAsiaTheme="minorHAnsi" w:hAnsi="Palatino Linotype" w:cstheme="minorBidi"/>
          <w:snapToGrid/>
          <w:sz w:val="22"/>
          <w:szCs w:val="22"/>
          <w:lang w:val="nl-NL"/>
        </w:rPr>
      </w:pPr>
      <w:r w:rsidRPr="00717E6D">
        <w:rPr>
          <w:rFonts w:ascii="Palatino Linotype" w:eastAsiaTheme="minorHAnsi" w:hAnsi="Palatino Linotype" w:cstheme="minorBidi"/>
          <w:snapToGrid/>
          <w:sz w:val="22"/>
          <w:szCs w:val="22"/>
          <w:lang w:val="nl-NL"/>
        </w:rPr>
        <w:t xml:space="preserve">Voor zover mogelijk moet in een opslagplaats steeds slechts één soort ontplofbare stof worden opgeslagen; indien het aantal beschikbare opslagplaatsen dit niet toelaat mogen alleen die soorten bij elkaar in eenzelfde opslagplaatsen worden opgeslagen welke de veilige opslag van elkaar </w:t>
      </w:r>
      <w:r w:rsidRPr="00B11744">
        <w:rPr>
          <w:rFonts w:ascii="Palatino Linotype" w:eastAsiaTheme="minorHAnsi" w:hAnsi="Palatino Linotype" w:cstheme="minorBidi"/>
          <w:snapToGrid/>
          <w:sz w:val="22"/>
          <w:szCs w:val="22"/>
          <w:lang w:val="nl-NL"/>
        </w:rPr>
        <w:t>niet in ongunstige zin beïnvloeden.</w:t>
      </w:r>
    </w:p>
    <w:p w14:paraId="488382C0" w14:textId="77777777" w:rsidR="00657DC2" w:rsidRPr="00B11744" w:rsidRDefault="00657DC2" w:rsidP="00657DC2">
      <w:pPr>
        <w:widowControl/>
        <w:spacing w:after="160" w:line="259" w:lineRule="auto"/>
        <w:ind w:left="360"/>
        <w:contextualSpacing/>
        <w:jc w:val="both"/>
        <w:rPr>
          <w:rFonts w:ascii="Palatino Linotype" w:eastAsiaTheme="minorHAnsi" w:hAnsi="Palatino Linotype" w:cstheme="minorBidi"/>
          <w:snapToGrid/>
          <w:sz w:val="22"/>
          <w:szCs w:val="22"/>
          <w:lang w:val="nl-NL"/>
        </w:rPr>
      </w:pPr>
      <w:r w:rsidRPr="00B11744">
        <w:rPr>
          <w:rFonts w:ascii="Palatino Linotype" w:eastAsiaTheme="minorHAnsi" w:hAnsi="Palatino Linotype" w:cstheme="minorBidi"/>
          <w:snapToGrid/>
          <w:sz w:val="22"/>
          <w:szCs w:val="22"/>
          <w:lang w:val="nl-NL"/>
        </w:rPr>
        <w:lastRenderedPageBreak/>
        <w:t>Slagpijpjes mogen nimmer met springstoffen in dezelfde opslagplaats worden opgeslagen, en vuurwerken mogen niet bij springstoffen, slagpijpjes of zware munitie worden opgeslagen.</w:t>
      </w:r>
    </w:p>
    <w:p w14:paraId="783BE1FA" w14:textId="77777777" w:rsidR="00657DC2" w:rsidRPr="00B11744" w:rsidRDefault="00657DC2" w:rsidP="00A26CFA">
      <w:pPr>
        <w:widowControl/>
        <w:numPr>
          <w:ilvl w:val="0"/>
          <w:numId w:val="20"/>
        </w:numPr>
        <w:spacing w:after="160" w:line="259" w:lineRule="auto"/>
        <w:ind w:left="360"/>
        <w:contextualSpacing/>
        <w:jc w:val="both"/>
        <w:rPr>
          <w:rFonts w:ascii="Palatino Linotype" w:eastAsiaTheme="minorHAnsi" w:hAnsi="Palatino Linotype" w:cstheme="minorBidi"/>
          <w:snapToGrid/>
          <w:sz w:val="22"/>
          <w:szCs w:val="22"/>
          <w:lang w:val="nl-NL"/>
        </w:rPr>
      </w:pPr>
      <w:r w:rsidRPr="00B11744">
        <w:rPr>
          <w:rFonts w:ascii="Palatino Linotype" w:eastAsiaTheme="minorHAnsi" w:hAnsi="Palatino Linotype" w:cstheme="minorBidi"/>
          <w:snapToGrid/>
          <w:sz w:val="22"/>
          <w:szCs w:val="22"/>
          <w:lang w:val="nl-NL"/>
        </w:rPr>
        <w:t>Het is verboden in een opslagplaats de navolgende soorten ontplofbare stoffen langer te bewaren dan de periode achter de soort vermeld:</w:t>
      </w:r>
    </w:p>
    <w:p w14:paraId="2C59390B" w14:textId="77777777" w:rsidR="00657DC2" w:rsidRPr="00B11744" w:rsidRDefault="00657DC2" w:rsidP="00657DC2">
      <w:pPr>
        <w:widowControl/>
        <w:spacing w:after="160" w:line="259" w:lineRule="auto"/>
        <w:ind w:left="720"/>
        <w:contextualSpacing/>
        <w:jc w:val="both"/>
        <w:rPr>
          <w:rFonts w:ascii="Palatino Linotype" w:eastAsiaTheme="minorHAnsi" w:hAnsi="Palatino Linotype" w:cstheme="minorBidi"/>
          <w:snapToGrid/>
          <w:sz w:val="22"/>
          <w:szCs w:val="22"/>
          <w:lang w:val="nl-NL"/>
        </w:rPr>
      </w:pPr>
      <w:r w:rsidRPr="00B11744">
        <w:rPr>
          <w:rFonts w:ascii="Palatino Linotype" w:eastAsiaTheme="minorHAnsi" w:hAnsi="Palatino Linotype" w:cstheme="minorBidi"/>
          <w:snapToGrid/>
          <w:sz w:val="22"/>
          <w:szCs w:val="22"/>
          <w:lang w:val="nl-NL"/>
        </w:rPr>
        <w:t>Vuurwerken 2 jaar.</w:t>
      </w:r>
    </w:p>
    <w:p w14:paraId="75EE3355" w14:textId="77777777" w:rsidR="00657DC2" w:rsidRPr="00B11744" w:rsidRDefault="00657DC2" w:rsidP="00657DC2">
      <w:pPr>
        <w:widowControl/>
        <w:spacing w:after="160" w:line="259" w:lineRule="auto"/>
        <w:ind w:left="720"/>
        <w:contextualSpacing/>
        <w:jc w:val="both"/>
        <w:rPr>
          <w:rFonts w:ascii="Palatino Linotype" w:eastAsiaTheme="minorHAnsi" w:hAnsi="Palatino Linotype" w:cstheme="minorBidi"/>
          <w:snapToGrid/>
          <w:sz w:val="22"/>
          <w:szCs w:val="22"/>
          <w:lang w:val="nl-NL"/>
        </w:rPr>
      </w:pPr>
      <w:r w:rsidRPr="00B11744">
        <w:rPr>
          <w:rFonts w:ascii="Palatino Linotype" w:eastAsiaTheme="minorHAnsi" w:hAnsi="Palatino Linotype" w:cstheme="minorBidi"/>
          <w:snapToGrid/>
          <w:sz w:val="22"/>
          <w:szCs w:val="22"/>
          <w:lang w:val="nl-NL"/>
        </w:rPr>
        <w:t xml:space="preserve">Springstoffen en ontstekingsmiddelen 3 jaar. </w:t>
      </w:r>
    </w:p>
    <w:p w14:paraId="4E344A00" w14:textId="77777777" w:rsidR="00657DC2" w:rsidRPr="00B11744" w:rsidRDefault="00657DC2" w:rsidP="00657DC2">
      <w:pPr>
        <w:widowControl/>
        <w:spacing w:after="160" w:line="259" w:lineRule="auto"/>
        <w:ind w:left="720"/>
        <w:contextualSpacing/>
        <w:jc w:val="both"/>
        <w:rPr>
          <w:rFonts w:ascii="Palatino Linotype" w:eastAsiaTheme="minorHAnsi" w:hAnsi="Palatino Linotype" w:cstheme="minorBidi"/>
          <w:snapToGrid/>
          <w:sz w:val="22"/>
          <w:szCs w:val="22"/>
          <w:lang w:val="nl-NL"/>
        </w:rPr>
      </w:pPr>
      <w:r w:rsidRPr="00B11744">
        <w:rPr>
          <w:rFonts w:ascii="Palatino Linotype" w:eastAsiaTheme="minorHAnsi" w:hAnsi="Palatino Linotype" w:cstheme="minorBidi"/>
          <w:snapToGrid/>
          <w:sz w:val="22"/>
          <w:szCs w:val="22"/>
          <w:lang w:val="nl-NL"/>
        </w:rPr>
        <w:t>Munitie 4 jaar.</w:t>
      </w:r>
    </w:p>
    <w:p w14:paraId="4707C13C" w14:textId="77777777" w:rsidR="00657DC2" w:rsidRPr="00B11744" w:rsidRDefault="00657DC2" w:rsidP="00657DC2">
      <w:pPr>
        <w:widowControl/>
        <w:spacing w:after="160" w:line="259" w:lineRule="auto"/>
        <w:ind w:left="360"/>
        <w:contextualSpacing/>
        <w:jc w:val="both"/>
        <w:rPr>
          <w:rStyle w:val="CharacterStyle1"/>
          <w:rFonts w:ascii="Palatino Linotype" w:hAnsi="Palatino Linotype"/>
          <w:sz w:val="22"/>
          <w:szCs w:val="22"/>
          <w:lang w:val="nl-NL"/>
        </w:rPr>
      </w:pPr>
      <w:r w:rsidRPr="00B11744">
        <w:rPr>
          <w:rFonts w:ascii="Palatino Linotype" w:eastAsiaTheme="minorHAnsi" w:hAnsi="Palatino Linotype" w:cstheme="minorBidi"/>
          <w:snapToGrid/>
          <w:sz w:val="22"/>
          <w:szCs w:val="22"/>
          <w:lang w:val="nl-NL"/>
        </w:rPr>
        <w:t>De Minister van Justitie kan ontheffing van dit verbod verlenen.</w:t>
      </w:r>
    </w:p>
    <w:p w14:paraId="0F8CEF78" w14:textId="77777777" w:rsidR="00657DC2" w:rsidRPr="00F63209" w:rsidRDefault="00657DC2" w:rsidP="00657DC2">
      <w:pPr>
        <w:jc w:val="center"/>
        <w:rPr>
          <w:rStyle w:val="CharacterStyle1"/>
          <w:rFonts w:ascii="Palatino Linotype" w:hAnsi="Palatino Linotype"/>
          <w:sz w:val="22"/>
          <w:szCs w:val="22"/>
          <w:lang w:val="nl-NL"/>
        </w:rPr>
      </w:pPr>
    </w:p>
    <w:p w14:paraId="2CCB8BD0" w14:textId="77777777" w:rsidR="00657DC2" w:rsidRPr="00BC39CC" w:rsidRDefault="00657DC2" w:rsidP="00657DC2">
      <w:pPr>
        <w:jc w:val="center"/>
        <w:rPr>
          <w:rStyle w:val="CharacterStyle1"/>
          <w:rFonts w:ascii="Palatino Linotype" w:hAnsi="Palatino Linotype"/>
          <w:sz w:val="22"/>
          <w:szCs w:val="22"/>
          <w:lang w:val="nl-NL"/>
        </w:rPr>
      </w:pPr>
      <w:r w:rsidRPr="00BC39CC">
        <w:rPr>
          <w:rStyle w:val="CharacterStyle1"/>
          <w:rFonts w:ascii="Palatino Linotype" w:hAnsi="Palatino Linotype"/>
          <w:sz w:val="22"/>
          <w:szCs w:val="22"/>
          <w:lang w:val="nl-NL"/>
        </w:rPr>
        <w:t>Hoofdstuk VIII</w:t>
      </w:r>
    </w:p>
    <w:p w14:paraId="17BF6D67" w14:textId="77777777" w:rsidR="00657DC2" w:rsidRPr="00BC39CC" w:rsidRDefault="00657DC2" w:rsidP="00657DC2">
      <w:pPr>
        <w:jc w:val="center"/>
        <w:rPr>
          <w:rStyle w:val="CharacterStyle1"/>
          <w:rFonts w:ascii="Palatino Linotype" w:hAnsi="Palatino Linotype"/>
          <w:bCs/>
          <w:sz w:val="22"/>
          <w:szCs w:val="22"/>
          <w:lang w:val="nl-NL"/>
        </w:rPr>
      </w:pPr>
      <w:r w:rsidRPr="00BC39CC">
        <w:rPr>
          <w:rStyle w:val="CharacterStyle1"/>
          <w:rFonts w:ascii="Palatino Linotype" w:hAnsi="Palatino Linotype"/>
          <w:bCs/>
          <w:spacing w:val="-3"/>
          <w:sz w:val="22"/>
          <w:szCs w:val="22"/>
          <w:lang w:val="nl-NL"/>
        </w:rPr>
        <w:t xml:space="preserve">Van het </w:t>
      </w:r>
      <w:r>
        <w:rPr>
          <w:rStyle w:val="CharacterStyle1"/>
          <w:rFonts w:ascii="Palatino Linotype" w:hAnsi="Palatino Linotype"/>
          <w:bCs/>
          <w:spacing w:val="-3"/>
          <w:sz w:val="22"/>
          <w:szCs w:val="22"/>
          <w:lang w:val="nl-NL"/>
        </w:rPr>
        <w:t>vo</w:t>
      </w:r>
      <w:r w:rsidRPr="00BC39CC">
        <w:rPr>
          <w:rStyle w:val="CharacterStyle1"/>
          <w:rFonts w:ascii="Palatino Linotype" w:hAnsi="Palatino Linotype"/>
          <w:bCs/>
          <w:spacing w:val="-3"/>
          <w:sz w:val="22"/>
          <w:szCs w:val="22"/>
          <w:lang w:val="nl-NL"/>
        </w:rPr>
        <w:t>orhanden hebben en de verkoop van</w:t>
      </w:r>
      <w:r w:rsidRPr="00BC39CC">
        <w:rPr>
          <w:rStyle w:val="CharacterStyle1"/>
          <w:rFonts w:ascii="Palatino Linotype" w:hAnsi="Palatino Linotype"/>
          <w:bCs/>
          <w:spacing w:val="-3"/>
          <w:sz w:val="22"/>
          <w:szCs w:val="22"/>
          <w:lang w:val="nl-NL"/>
        </w:rPr>
        <w:br/>
      </w:r>
      <w:r w:rsidRPr="00BC39CC">
        <w:rPr>
          <w:rStyle w:val="CharacterStyle1"/>
          <w:rFonts w:ascii="Palatino Linotype" w:hAnsi="Palatino Linotype"/>
          <w:bCs/>
          <w:sz w:val="22"/>
          <w:szCs w:val="22"/>
          <w:lang w:val="nl-NL"/>
        </w:rPr>
        <w:t>v</w:t>
      </w:r>
      <w:r>
        <w:rPr>
          <w:rStyle w:val="CharacterStyle1"/>
          <w:rFonts w:ascii="Palatino Linotype" w:hAnsi="Palatino Linotype"/>
          <w:bCs/>
          <w:sz w:val="22"/>
          <w:szCs w:val="22"/>
          <w:lang w:val="nl-NL"/>
        </w:rPr>
        <w:t>u</w:t>
      </w:r>
      <w:r w:rsidRPr="00BC39CC">
        <w:rPr>
          <w:rStyle w:val="CharacterStyle1"/>
          <w:rFonts w:ascii="Palatino Linotype" w:hAnsi="Palatino Linotype"/>
          <w:bCs/>
          <w:sz w:val="22"/>
          <w:szCs w:val="22"/>
          <w:lang w:val="nl-NL"/>
        </w:rPr>
        <w:t>urw</w:t>
      </w:r>
      <w:r>
        <w:rPr>
          <w:rStyle w:val="CharacterStyle1"/>
          <w:rFonts w:ascii="Palatino Linotype" w:hAnsi="Palatino Linotype"/>
          <w:bCs/>
          <w:sz w:val="22"/>
          <w:szCs w:val="22"/>
          <w:lang w:val="nl-NL"/>
        </w:rPr>
        <w:t>e</w:t>
      </w:r>
      <w:r w:rsidRPr="00BC39CC">
        <w:rPr>
          <w:rStyle w:val="CharacterStyle1"/>
          <w:rFonts w:ascii="Palatino Linotype" w:hAnsi="Palatino Linotype"/>
          <w:bCs/>
          <w:sz w:val="22"/>
          <w:szCs w:val="22"/>
          <w:lang w:val="nl-NL"/>
        </w:rPr>
        <w:t>rken</w:t>
      </w:r>
    </w:p>
    <w:p w14:paraId="25D4BCCB" w14:textId="77777777" w:rsidR="00657DC2" w:rsidRPr="00BC39CC" w:rsidRDefault="00657DC2" w:rsidP="00657DC2">
      <w:pPr>
        <w:jc w:val="center"/>
        <w:rPr>
          <w:rStyle w:val="CharacterStyle1"/>
          <w:rFonts w:ascii="Palatino Linotype" w:hAnsi="Palatino Linotype"/>
          <w:bCs/>
          <w:sz w:val="22"/>
          <w:szCs w:val="22"/>
          <w:lang w:val="nl-NL"/>
        </w:rPr>
      </w:pPr>
    </w:p>
    <w:p w14:paraId="6D5B904F" w14:textId="77777777" w:rsidR="00657DC2" w:rsidRPr="00BC39CC" w:rsidRDefault="00657DC2" w:rsidP="00657DC2">
      <w:pPr>
        <w:jc w:val="center"/>
        <w:rPr>
          <w:rStyle w:val="CharacterStyle1"/>
          <w:rFonts w:ascii="Palatino Linotype" w:hAnsi="Palatino Linotype"/>
          <w:sz w:val="22"/>
          <w:szCs w:val="22"/>
          <w:lang w:val="nl-NL"/>
        </w:rPr>
      </w:pPr>
      <w:r w:rsidRPr="00BC39CC">
        <w:rPr>
          <w:rStyle w:val="CharacterStyle1"/>
          <w:rFonts w:ascii="Palatino Linotype" w:hAnsi="Palatino Linotype"/>
          <w:sz w:val="22"/>
          <w:szCs w:val="22"/>
          <w:lang w:val="nl-NL"/>
        </w:rPr>
        <w:t>Artikel 50</w:t>
      </w:r>
    </w:p>
    <w:p w14:paraId="6CBC1B5C" w14:textId="77777777" w:rsidR="00657DC2" w:rsidRPr="00BC39CC" w:rsidRDefault="00657DC2" w:rsidP="00657DC2">
      <w:pPr>
        <w:jc w:val="center"/>
        <w:rPr>
          <w:rStyle w:val="CharacterStyle1"/>
          <w:rFonts w:ascii="Palatino Linotype" w:hAnsi="Palatino Linotype"/>
          <w:sz w:val="22"/>
          <w:szCs w:val="22"/>
          <w:lang w:val="nl-NL"/>
        </w:rPr>
      </w:pPr>
    </w:p>
    <w:p w14:paraId="07729196" w14:textId="77777777" w:rsidR="00657DC2" w:rsidRPr="00BC39CC" w:rsidRDefault="00657DC2" w:rsidP="00A26CFA">
      <w:pPr>
        <w:pStyle w:val="ListParagraph"/>
        <w:widowControl w:val="0"/>
        <w:numPr>
          <w:ilvl w:val="0"/>
          <w:numId w:val="15"/>
        </w:numPr>
        <w:jc w:val="both"/>
        <w:rPr>
          <w:rStyle w:val="CharacterStyle1"/>
          <w:rFonts w:ascii="Palatino Linotype" w:hAnsi="Palatino Linotype"/>
          <w:sz w:val="22"/>
          <w:szCs w:val="22"/>
        </w:rPr>
      </w:pPr>
      <w:r w:rsidRPr="00BC39CC">
        <w:rPr>
          <w:rStyle w:val="CharacterStyle1"/>
          <w:rFonts w:ascii="Palatino Linotype" w:hAnsi="Palatino Linotype"/>
          <w:sz w:val="22"/>
          <w:szCs w:val="22"/>
        </w:rPr>
        <w:t xml:space="preserve">Behoudens het bepaalde in artikel 5, derde </w:t>
      </w:r>
      <w:r w:rsidRPr="00BC39CC">
        <w:rPr>
          <w:rStyle w:val="CharacterStyle1"/>
          <w:rFonts w:ascii="Palatino Linotype" w:hAnsi="Palatino Linotype"/>
          <w:spacing w:val="4"/>
          <w:sz w:val="22"/>
          <w:szCs w:val="22"/>
        </w:rPr>
        <w:t>lid, is voor het voorhanden hebben van vuurwer</w:t>
      </w:r>
      <w:r w:rsidRPr="00BC39CC">
        <w:rPr>
          <w:rStyle w:val="CharacterStyle1"/>
          <w:rFonts w:ascii="Palatino Linotype" w:hAnsi="Palatino Linotype"/>
          <w:sz w:val="22"/>
          <w:szCs w:val="22"/>
        </w:rPr>
        <w:t xml:space="preserve">ken een vergunning vereist, welke door of namens de </w:t>
      </w:r>
      <w:r w:rsidRPr="000D6CF4">
        <w:rPr>
          <w:rStyle w:val="CharacterStyle1"/>
          <w:rFonts w:ascii="Palatino Linotype" w:hAnsi="Palatino Linotype"/>
          <w:sz w:val="22"/>
          <w:szCs w:val="22"/>
        </w:rPr>
        <w:t>Minister van Justitie</w:t>
      </w:r>
      <w:r w:rsidRPr="00BC39CC">
        <w:rPr>
          <w:rStyle w:val="CharacterStyle1"/>
          <w:rFonts w:ascii="Palatino Linotype" w:hAnsi="Palatino Linotype"/>
          <w:sz w:val="22"/>
          <w:szCs w:val="22"/>
        </w:rPr>
        <w:t xml:space="preserve"> op aanvrage van belanghebbende wordt verleend.</w:t>
      </w:r>
    </w:p>
    <w:p w14:paraId="5147D007" w14:textId="77777777" w:rsidR="00657DC2" w:rsidRPr="00BC39CC" w:rsidRDefault="00657DC2" w:rsidP="00A26CFA">
      <w:pPr>
        <w:pStyle w:val="ListParagraph"/>
        <w:widowControl w:val="0"/>
        <w:numPr>
          <w:ilvl w:val="0"/>
          <w:numId w:val="15"/>
        </w:numPr>
        <w:jc w:val="both"/>
        <w:rPr>
          <w:rStyle w:val="CharacterStyle1"/>
          <w:rFonts w:ascii="Palatino Linotype" w:hAnsi="Palatino Linotype"/>
          <w:sz w:val="22"/>
          <w:szCs w:val="22"/>
        </w:rPr>
      </w:pPr>
      <w:r w:rsidRPr="00BC39CC">
        <w:rPr>
          <w:rStyle w:val="CharacterStyle1"/>
          <w:rFonts w:ascii="Palatino Linotype" w:hAnsi="Palatino Linotype"/>
          <w:spacing w:val="2"/>
          <w:sz w:val="22"/>
          <w:szCs w:val="22"/>
        </w:rPr>
        <w:t xml:space="preserve">Behoudens het bepaalde in artikel 5, derde lid, </w:t>
      </w:r>
      <w:r w:rsidRPr="00BC39CC">
        <w:rPr>
          <w:rStyle w:val="CharacterStyle1"/>
          <w:rFonts w:ascii="Palatino Linotype" w:hAnsi="Palatino Linotype"/>
          <w:sz w:val="22"/>
          <w:szCs w:val="22"/>
        </w:rPr>
        <w:t xml:space="preserve">is voor het verkopen van vuurwerken een vergunning vereist, welke door of namens de </w:t>
      </w:r>
      <w:r w:rsidRPr="000D6CF4">
        <w:rPr>
          <w:rStyle w:val="CharacterStyle1"/>
          <w:rFonts w:ascii="Palatino Linotype" w:hAnsi="Palatino Linotype"/>
          <w:sz w:val="22"/>
          <w:szCs w:val="22"/>
        </w:rPr>
        <w:t>Minister van Justitie</w:t>
      </w:r>
      <w:r w:rsidRPr="00BC39CC">
        <w:rPr>
          <w:rStyle w:val="CharacterStyle1"/>
          <w:rFonts w:ascii="Palatino Linotype" w:hAnsi="Palatino Linotype"/>
          <w:sz w:val="22"/>
          <w:szCs w:val="22"/>
        </w:rPr>
        <w:t xml:space="preserve"> aan belanghebbende wordt verleend.</w:t>
      </w:r>
    </w:p>
    <w:p w14:paraId="4B0480A6" w14:textId="77777777" w:rsidR="00657DC2" w:rsidRPr="00BC39CC" w:rsidRDefault="00657DC2" w:rsidP="00A26CFA">
      <w:pPr>
        <w:pStyle w:val="ListParagraph"/>
        <w:widowControl w:val="0"/>
        <w:numPr>
          <w:ilvl w:val="0"/>
          <w:numId w:val="15"/>
        </w:numPr>
        <w:jc w:val="both"/>
        <w:rPr>
          <w:rStyle w:val="CharacterStyle1"/>
          <w:rFonts w:ascii="Palatino Linotype" w:hAnsi="Palatino Linotype"/>
          <w:sz w:val="22"/>
          <w:szCs w:val="22"/>
        </w:rPr>
      </w:pPr>
      <w:r w:rsidRPr="000D6CF4">
        <w:rPr>
          <w:rStyle w:val="CharacterStyle1"/>
          <w:rFonts w:ascii="Palatino Linotype" w:hAnsi="Palatino Linotype"/>
          <w:sz w:val="22"/>
          <w:szCs w:val="22"/>
        </w:rPr>
        <w:t>De Minister van Justitie</w:t>
      </w:r>
      <w:r w:rsidRPr="00BC39CC">
        <w:rPr>
          <w:rStyle w:val="CharacterStyle1"/>
          <w:rFonts w:ascii="Palatino Linotype" w:hAnsi="Palatino Linotype"/>
          <w:sz w:val="22"/>
          <w:szCs w:val="22"/>
        </w:rPr>
        <w:t xml:space="preserve"> kan bevelen, dat de verkoop van vuurwerk, welks gebruik naar diens oordeel de veiligheid van personen in gevaar kan brengen, wordt gestopt.</w:t>
      </w:r>
    </w:p>
    <w:p w14:paraId="06C82D8F" w14:textId="77777777" w:rsidR="00657DC2" w:rsidRPr="00605C01" w:rsidRDefault="00657DC2" w:rsidP="00657DC2">
      <w:pPr>
        <w:jc w:val="center"/>
        <w:rPr>
          <w:rStyle w:val="CharacterStyle1"/>
          <w:rFonts w:ascii="Palatino Linotype" w:hAnsi="Palatino Linotype"/>
          <w:sz w:val="22"/>
          <w:szCs w:val="22"/>
          <w:lang w:val="nl-NL"/>
        </w:rPr>
      </w:pPr>
    </w:p>
    <w:p w14:paraId="488884D7" w14:textId="77777777" w:rsidR="00657DC2" w:rsidRDefault="00657DC2" w:rsidP="00657DC2">
      <w:pPr>
        <w:jc w:val="center"/>
        <w:rPr>
          <w:rStyle w:val="CharacterStyle1"/>
          <w:rFonts w:ascii="Palatino Linotype" w:hAnsi="Palatino Linotype"/>
          <w:sz w:val="22"/>
          <w:szCs w:val="22"/>
          <w:lang w:val="nl-NL"/>
        </w:rPr>
      </w:pPr>
      <w:r w:rsidRPr="00605C01">
        <w:rPr>
          <w:rStyle w:val="CharacterStyle1"/>
          <w:rFonts w:ascii="Palatino Linotype" w:hAnsi="Palatino Linotype"/>
          <w:sz w:val="22"/>
          <w:szCs w:val="22"/>
          <w:lang w:val="nl-NL"/>
        </w:rPr>
        <w:t>Artikel 51</w:t>
      </w:r>
    </w:p>
    <w:p w14:paraId="385D074B" w14:textId="77777777" w:rsidR="00657DC2" w:rsidRPr="00605C01" w:rsidRDefault="00657DC2" w:rsidP="00657DC2">
      <w:pPr>
        <w:jc w:val="center"/>
        <w:rPr>
          <w:rStyle w:val="CharacterStyle1"/>
          <w:rFonts w:ascii="Palatino Linotype" w:hAnsi="Palatino Linotype"/>
          <w:sz w:val="22"/>
          <w:szCs w:val="22"/>
          <w:lang w:val="nl-NL"/>
        </w:rPr>
      </w:pPr>
    </w:p>
    <w:p w14:paraId="63EDA442" w14:textId="77777777" w:rsidR="00657DC2" w:rsidRPr="005F60BA" w:rsidRDefault="00657DC2" w:rsidP="00A26CFA">
      <w:pPr>
        <w:pStyle w:val="ListParagraph"/>
        <w:widowControl w:val="0"/>
        <w:numPr>
          <w:ilvl w:val="0"/>
          <w:numId w:val="16"/>
        </w:numPr>
        <w:jc w:val="both"/>
        <w:rPr>
          <w:rStyle w:val="CharacterStyle1"/>
          <w:rFonts w:ascii="Palatino Linotype" w:hAnsi="Palatino Linotype"/>
          <w:sz w:val="22"/>
          <w:szCs w:val="22"/>
        </w:rPr>
      </w:pPr>
      <w:r w:rsidRPr="005F60BA">
        <w:rPr>
          <w:rStyle w:val="CharacterStyle1"/>
          <w:rFonts w:ascii="Palatino Linotype" w:hAnsi="Palatino Linotype"/>
          <w:sz w:val="22"/>
          <w:szCs w:val="22"/>
        </w:rPr>
        <w:t xml:space="preserve">Het maximale gewicht van de vuurwerken welke in een winkelpand aanwezig mogen zijn bedraagt 400 kg </w:t>
      </w:r>
      <w:r>
        <w:rPr>
          <w:rStyle w:val="CharacterStyle1"/>
          <w:rFonts w:ascii="Palatino Linotype" w:hAnsi="Palatino Linotype"/>
          <w:sz w:val="22"/>
          <w:szCs w:val="22"/>
        </w:rPr>
        <w:t>b</w:t>
      </w:r>
      <w:r w:rsidRPr="005F60BA">
        <w:rPr>
          <w:rStyle w:val="CharacterStyle1"/>
          <w:rFonts w:ascii="Palatino Linotype" w:hAnsi="Palatino Linotype"/>
          <w:sz w:val="22"/>
          <w:szCs w:val="22"/>
        </w:rPr>
        <w:t>rut</w:t>
      </w:r>
      <w:r>
        <w:rPr>
          <w:rStyle w:val="CharacterStyle1"/>
          <w:rFonts w:ascii="Palatino Linotype" w:hAnsi="Palatino Linotype"/>
          <w:sz w:val="22"/>
          <w:szCs w:val="22"/>
        </w:rPr>
        <w:t>o</w:t>
      </w:r>
      <w:r w:rsidRPr="005F60BA">
        <w:rPr>
          <w:rStyle w:val="CharacterStyle1"/>
          <w:rFonts w:ascii="Palatino Linotype" w:hAnsi="Palatino Linotype"/>
          <w:sz w:val="22"/>
          <w:szCs w:val="22"/>
        </w:rPr>
        <w:t>.</w:t>
      </w:r>
    </w:p>
    <w:p w14:paraId="2EC353EA" w14:textId="77777777" w:rsidR="00657DC2" w:rsidRPr="005F60BA" w:rsidRDefault="00657DC2" w:rsidP="00A26CFA">
      <w:pPr>
        <w:pStyle w:val="ListParagraph"/>
        <w:widowControl w:val="0"/>
        <w:numPr>
          <w:ilvl w:val="0"/>
          <w:numId w:val="16"/>
        </w:numPr>
        <w:jc w:val="both"/>
        <w:rPr>
          <w:rStyle w:val="CharacterStyle1"/>
          <w:rFonts w:ascii="Palatino Linotype" w:hAnsi="Palatino Linotype"/>
          <w:sz w:val="22"/>
          <w:szCs w:val="22"/>
        </w:rPr>
      </w:pPr>
      <w:r w:rsidRPr="005F60BA">
        <w:rPr>
          <w:rStyle w:val="CharacterStyle1"/>
          <w:rFonts w:ascii="Palatino Linotype" w:hAnsi="Palatino Linotype"/>
          <w:sz w:val="22"/>
          <w:szCs w:val="22"/>
        </w:rPr>
        <w:t>De vuurwerken dienen in metalen vaten, drums of blikken of daarmede gelijk te stellen voorwerpen te worden geborgen, welke voorwerpen te al</w:t>
      </w:r>
      <w:r>
        <w:rPr>
          <w:rStyle w:val="CharacterStyle1"/>
          <w:rFonts w:ascii="Palatino Linotype" w:hAnsi="Palatino Linotype"/>
          <w:sz w:val="22"/>
          <w:szCs w:val="22"/>
        </w:rPr>
        <w:t>l</w:t>
      </w:r>
      <w:r w:rsidRPr="005F60BA">
        <w:rPr>
          <w:rStyle w:val="CharacterStyle1"/>
          <w:rFonts w:ascii="Palatino Linotype" w:hAnsi="Palatino Linotype"/>
          <w:sz w:val="22"/>
          <w:szCs w:val="22"/>
        </w:rPr>
        <w:t xml:space="preserve">en tijde voorzien moeten zijn van een </w:t>
      </w:r>
      <w:proofErr w:type="spellStart"/>
      <w:r w:rsidRPr="005F60BA">
        <w:rPr>
          <w:rStyle w:val="CharacterStyle1"/>
          <w:rFonts w:ascii="Palatino Linotype" w:hAnsi="Palatino Linotype"/>
          <w:sz w:val="22"/>
          <w:szCs w:val="22"/>
        </w:rPr>
        <w:t>goedsluitend</w:t>
      </w:r>
      <w:proofErr w:type="spellEnd"/>
      <w:r w:rsidRPr="005F60BA">
        <w:rPr>
          <w:rStyle w:val="CharacterStyle1"/>
          <w:rFonts w:ascii="Palatino Linotype" w:hAnsi="Palatino Linotype"/>
          <w:sz w:val="22"/>
          <w:szCs w:val="22"/>
        </w:rPr>
        <w:t xml:space="preserve"> deksel.</w:t>
      </w:r>
    </w:p>
    <w:p w14:paraId="16770CFB" w14:textId="77777777" w:rsidR="00657DC2" w:rsidRPr="005F60BA" w:rsidRDefault="00657DC2" w:rsidP="00A26CFA">
      <w:pPr>
        <w:pStyle w:val="ListParagraph"/>
        <w:widowControl w:val="0"/>
        <w:numPr>
          <w:ilvl w:val="0"/>
          <w:numId w:val="16"/>
        </w:numPr>
        <w:jc w:val="both"/>
        <w:rPr>
          <w:rStyle w:val="CharacterStyle1"/>
          <w:rFonts w:ascii="Palatino Linotype" w:hAnsi="Palatino Linotype"/>
          <w:sz w:val="22"/>
          <w:szCs w:val="22"/>
        </w:rPr>
      </w:pPr>
      <w:r w:rsidRPr="005F60BA">
        <w:rPr>
          <w:rStyle w:val="CharacterStyle1"/>
          <w:rFonts w:ascii="Palatino Linotype" w:hAnsi="Palatino Linotype"/>
          <w:sz w:val="22"/>
          <w:szCs w:val="22"/>
        </w:rPr>
        <w:t xml:space="preserve">De in lid 2 genoemde voorwerpen dienen in een niet voor </w:t>
      </w:r>
      <w:r>
        <w:rPr>
          <w:rStyle w:val="CharacterStyle1"/>
          <w:rFonts w:ascii="Palatino Linotype" w:hAnsi="Palatino Linotype"/>
          <w:sz w:val="22"/>
          <w:szCs w:val="22"/>
        </w:rPr>
        <w:t>het</w:t>
      </w:r>
      <w:r w:rsidRPr="005F60BA">
        <w:rPr>
          <w:rStyle w:val="CharacterStyle1"/>
          <w:rFonts w:ascii="Palatino Linotype" w:hAnsi="Palatino Linotype"/>
          <w:sz w:val="22"/>
          <w:szCs w:val="22"/>
        </w:rPr>
        <w:t xml:space="preserve"> publiek toegankelijke ruimte waarin geen brandbare vloeistoffen, manufacturen en andere gemakkel</w:t>
      </w:r>
      <w:r>
        <w:rPr>
          <w:rStyle w:val="CharacterStyle1"/>
          <w:rFonts w:ascii="Palatino Linotype" w:hAnsi="Palatino Linotype"/>
          <w:sz w:val="22"/>
          <w:szCs w:val="22"/>
        </w:rPr>
        <w:t>ij</w:t>
      </w:r>
      <w:r w:rsidRPr="005F60BA">
        <w:rPr>
          <w:rStyle w:val="CharacterStyle1"/>
          <w:rFonts w:ascii="Palatino Linotype" w:hAnsi="Palatino Linotype"/>
          <w:sz w:val="22"/>
          <w:szCs w:val="22"/>
        </w:rPr>
        <w:t>k in brand gerakende stoffen aanwezig mogen zijn, te worden neergezet. In de onmiddellijke nabijheid van de voorraad vuurwerken, als bedo</w:t>
      </w:r>
      <w:r>
        <w:rPr>
          <w:rStyle w:val="CharacterStyle1"/>
          <w:rFonts w:ascii="Palatino Linotype" w:hAnsi="Palatino Linotype"/>
          <w:sz w:val="22"/>
          <w:szCs w:val="22"/>
        </w:rPr>
        <w:t>e</w:t>
      </w:r>
      <w:r w:rsidRPr="005F60BA">
        <w:rPr>
          <w:rStyle w:val="CharacterStyle1"/>
          <w:rFonts w:ascii="Palatino Linotype" w:hAnsi="Palatino Linotype"/>
          <w:sz w:val="22"/>
          <w:szCs w:val="22"/>
        </w:rPr>
        <w:t xml:space="preserve">ld in dit artikel, </w:t>
      </w:r>
      <w:r>
        <w:rPr>
          <w:rStyle w:val="CharacterStyle1"/>
          <w:rFonts w:ascii="Palatino Linotype" w:hAnsi="Palatino Linotype"/>
          <w:sz w:val="22"/>
          <w:szCs w:val="22"/>
        </w:rPr>
        <w:t>d</w:t>
      </w:r>
      <w:r w:rsidRPr="005F60BA">
        <w:rPr>
          <w:rStyle w:val="CharacterStyle1"/>
          <w:rFonts w:ascii="Palatino Linotype" w:hAnsi="Palatino Linotype"/>
          <w:sz w:val="22"/>
          <w:szCs w:val="22"/>
        </w:rPr>
        <w:t xml:space="preserve">ient een voor </w:t>
      </w:r>
      <w:r>
        <w:rPr>
          <w:rStyle w:val="CharacterStyle1"/>
          <w:rFonts w:ascii="Palatino Linotype" w:hAnsi="Palatino Linotype"/>
          <w:sz w:val="22"/>
          <w:szCs w:val="22"/>
        </w:rPr>
        <w:t>het</w:t>
      </w:r>
      <w:r w:rsidRPr="005F60BA">
        <w:rPr>
          <w:rStyle w:val="CharacterStyle1"/>
          <w:rFonts w:ascii="Palatino Linotype" w:hAnsi="Palatino Linotype"/>
          <w:sz w:val="22"/>
          <w:szCs w:val="22"/>
        </w:rPr>
        <w:t xml:space="preserve"> doel geschi</w:t>
      </w:r>
      <w:r>
        <w:rPr>
          <w:rStyle w:val="CharacterStyle1"/>
          <w:rFonts w:ascii="Palatino Linotype" w:hAnsi="Palatino Linotype"/>
          <w:sz w:val="22"/>
          <w:szCs w:val="22"/>
        </w:rPr>
        <w:t>k</w:t>
      </w:r>
      <w:r w:rsidRPr="005F60BA">
        <w:rPr>
          <w:rStyle w:val="CharacterStyle1"/>
          <w:rFonts w:ascii="Palatino Linotype" w:hAnsi="Palatino Linotype"/>
          <w:sz w:val="22"/>
          <w:szCs w:val="22"/>
        </w:rPr>
        <w:t>t handbrandblusapparaat aanwezig te zijn.</w:t>
      </w:r>
    </w:p>
    <w:p w14:paraId="7039ABE8" w14:textId="77777777" w:rsidR="00657DC2" w:rsidRPr="005F60BA" w:rsidRDefault="00657DC2" w:rsidP="00A26CFA">
      <w:pPr>
        <w:pStyle w:val="ListParagraph"/>
        <w:widowControl w:val="0"/>
        <w:numPr>
          <w:ilvl w:val="0"/>
          <w:numId w:val="16"/>
        </w:numPr>
        <w:jc w:val="both"/>
        <w:rPr>
          <w:rStyle w:val="CharacterStyle1"/>
          <w:rFonts w:ascii="Palatino Linotype" w:hAnsi="Palatino Linotype"/>
          <w:sz w:val="22"/>
          <w:szCs w:val="22"/>
        </w:rPr>
      </w:pPr>
      <w:r w:rsidRPr="005F60BA">
        <w:rPr>
          <w:rStyle w:val="CharacterStyle1"/>
          <w:rFonts w:ascii="Palatino Linotype" w:hAnsi="Palatino Linotype"/>
          <w:sz w:val="22"/>
          <w:szCs w:val="22"/>
        </w:rPr>
        <w:t xml:space="preserve">Van ieder soort vuurwerk mag ter bezichtiging van de kopers slechts </w:t>
      </w:r>
      <w:r>
        <w:rPr>
          <w:rStyle w:val="CharacterStyle1"/>
          <w:rFonts w:ascii="Sitka Text" w:hAnsi="Sitka Text"/>
          <w:sz w:val="22"/>
          <w:szCs w:val="22"/>
        </w:rPr>
        <w:t>éé</w:t>
      </w:r>
      <w:r>
        <w:rPr>
          <w:rStyle w:val="CharacterStyle1"/>
          <w:rFonts w:ascii="Palatino Linotype" w:hAnsi="Palatino Linotype"/>
          <w:sz w:val="22"/>
          <w:szCs w:val="22"/>
        </w:rPr>
        <w:t>n</w:t>
      </w:r>
      <w:r w:rsidRPr="005F60BA">
        <w:rPr>
          <w:rStyle w:val="CharacterStyle1"/>
          <w:rFonts w:ascii="Palatino Linotype" w:hAnsi="Palatino Linotype"/>
          <w:sz w:val="22"/>
          <w:szCs w:val="22"/>
        </w:rPr>
        <w:t xml:space="preserve"> exemplaar als monster worden uitgestald.</w:t>
      </w:r>
    </w:p>
    <w:p w14:paraId="6F84E25B" w14:textId="77777777" w:rsidR="00657DC2" w:rsidRDefault="00657DC2" w:rsidP="00657DC2">
      <w:pPr>
        <w:jc w:val="center"/>
        <w:rPr>
          <w:rStyle w:val="CharacterStyle1"/>
          <w:rFonts w:ascii="Palatino Linotype" w:hAnsi="Palatino Linotype"/>
          <w:sz w:val="22"/>
          <w:szCs w:val="22"/>
          <w:lang w:val="nl-NL"/>
        </w:rPr>
      </w:pPr>
    </w:p>
    <w:p w14:paraId="57ECBFA8" w14:textId="77777777" w:rsidR="00657DC2" w:rsidRPr="00F94EEC" w:rsidRDefault="00657DC2" w:rsidP="00657DC2">
      <w:pPr>
        <w:jc w:val="center"/>
        <w:rPr>
          <w:rStyle w:val="CharacterStyle1"/>
          <w:rFonts w:ascii="Palatino Linotype" w:hAnsi="Palatino Linotype"/>
          <w:sz w:val="22"/>
          <w:szCs w:val="22"/>
          <w:lang w:val="nl-NL"/>
        </w:rPr>
      </w:pPr>
      <w:r w:rsidRPr="00F94EEC">
        <w:rPr>
          <w:rStyle w:val="CharacterStyle1"/>
          <w:rFonts w:ascii="Palatino Linotype" w:hAnsi="Palatino Linotype"/>
          <w:sz w:val="22"/>
          <w:szCs w:val="22"/>
          <w:lang w:val="nl-NL"/>
        </w:rPr>
        <w:t>Artikel 52</w:t>
      </w:r>
    </w:p>
    <w:p w14:paraId="308180F3" w14:textId="77777777" w:rsidR="00657DC2" w:rsidRPr="00F94EEC" w:rsidRDefault="00657DC2" w:rsidP="00657DC2">
      <w:pPr>
        <w:jc w:val="center"/>
        <w:rPr>
          <w:rStyle w:val="CharacterStyle1"/>
          <w:rFonts w:ascii="Palatino Linotype" w:hAnsi="Palatino Linotype"/>
          <w:sz w:val="22"/>
          <w:szCs w:val="22"/>
          <w:lang w:val="nl-NL"/>
        </w:rPr>
      </w:pPr>
    </w:p>
    <w:p w14:paraId="733CB9D9" w14:textId="77777777" w:rsidR="00657DC2" w:rsidRPr="006256B9" w:rsidRDefault="00657DC2" w:rsidP="00657DC2">
      <w:pPr>
        <w:jc w:val="both"/>
        <w:rPr>
          <w:rStyle w:val="CharacterStyle1"/>
          <w:rFonts w:ascii="Palatino Linotype" w:hAnsi="Palatino Linotype"/>
          <w:sz w:val="22"/>
          <w:szCs w:val="22"/>
          <w:lang w:val="nl-NL"/>
        </w:rPr>
      </w:pPr>
      <w:r w:rsidRPr="006256B9">
        <w:rPr>
          <w:rStyle w:val="CharacterStyle1"/>
          <w:rFonts w:ascii="Palatino Linotype" w:hAnsi="Palatino Linotype"/>
          <w:sz w:val="22"/>
          <w:szCs w:val="22"/>
          <w:lang w:val="nl-NL"/>
        </w:rPr>
        <w:t>Nabij de te k</w:t>
      </w:r>
      <w:r>
        <w:rPr>
          <w:rStyle w:val="CharacterStyle1"/>
          <w:rFonts w:ascii="Palatino Linotype" w:hAnsi="Palatino Linotype"/>
          <w:sz w:val="22"/>
          <w:szCs w:val="22"/>
          <w:lang w:val="nl-NL"/>
        </w:rPr>
        <w:t>oo</w:t>
      </w:r>
      <w:r w:rsidRPr="006256B9">
        <w:rPr>
          <w:rStyle w:val="CharacterStyle1"/>
          <w:rFonts w:ascii="Palatino Linotype" w:hAnsi="Palatino Linotype"/>
          <w:sz w:val="22"/>
          <w:szCs w:val="22"/>
          <w:lang w:val="nl-NL"/>
        </w:rPr>
        <w:t>p aangeboden vuurwerken dienen, voor eenieder duidelijk zichtbaar t</w:t>
      </w:r>
      <w:r>
        <w:rPr>
          <w:rStyle w:val="CharacterStyle1"/>
          <w:rFonts w:ascii="Palatino Linotype" w:hAnsi="Palatino Linotype"/>
          <w:sz w:val="22"/>
          <w:szCs w:val="22"/>
          <w:lang w:val="nl-NL"/>
        </w:rPr>
        <w:t>e</w:t>
      </w:r>
      <w:r w:rsidRPr="006256B9">
        <w:rPr>
          <w:rStyle w:val="CharacterStyle1"/>
          <w:rFonts w:ascii="Palatino Linotype" w:hAnsi="Palatino Linotype"/>
          <w:sz w:val="22"/>
          <w:szCs w:val="22"/>
          <w:lang w:val="nl-NL"/>
        </w:rPr>
        <w:t xml:space="preserve"> worden geplaatst de vergunning en borden met </w:t>
      </w:r>
      <w:r>
        <w:rPr>
          <w:rStyle w:val="CharacterStyle1"/>
          <w:rFonts w:ascii="Palatino Linotype" w:hAnsi="Palatino Linotype"/>
          <w:sz w:val="22"/>
          <w:szCs w:val="22"/>
          <w:lang w:val="nl-NL"/>
        </w:rPr>
        <w:t>h</w:t>
      </w:r>
      <w:r w:rsidRPr="006256B9">
        <w:rPr>
          <w:rStyle w:val="CharacterStyle1"/>
          <w:rFonts w:ascii="Palatino Linotype" w:hAnsi="Palatino Linotype"/>
          <w:sz w:val="22"/>
          <w:szCs w:val="22"/>
          <w:lang w:val="nl-NL"/>
        </w:rPr>
        <w:t xml:space="preserve">et opschrift: </w:t>
      </w:r>
      <w:r>
        <w:rPr>
          <w:rStyle w:val="CharacterStyle1"/>
          <w:rFonts w:ascii="Palatino Linotype" w:hAnsi="Palatino Linotype"/>
          <w:sz w:val="22"/>
          <w:szCs w:val="22"/>
          <w:lang w:val="nl-NL"/>
        </w:rPr>
        <w:t>“</w:t>
      </w:r>
      <w:r w:rsidRPr="006256B9">
        <w:rPr>
          <w:rStyle w:val="CharacterStyle1"/>
          <w:rFonts w:ascii="Palatino Linotype" w:hAnsi="Palatino Linotype"/>
          <w:sz w:val="22"/>
          <w:szCs w:val="22"/>
          <w:lang w:val="nl-NL"/>
        </w:rPr>
        <w:t>Verboden te roken</w:t>
      </w:r>
      <w:r>
        <w:rPr>
          <w:rStyle w:val="CharacterStyle1"/>
          <w:rFonts w:ascii="Palatino Linotype" w:hAnsi="Palatino Linotype"/>
          <w:sz w:val="22"/>
          <w:szCs w:val="22"/>
          <w:lang w:val="nl-NL"/>
        </w:rPr>
        <w:t>”</w:t>
      </w:r>
      <w:r w:rsidRPr="006256B9">
        <w:rPr>
          <w:rStyle w:val="CharacterStyle1"/>
          <w:rFonts w:ascii="Palatino Linotype" w:hAnsi="Palatino Linotype"/>
          <w:sz w:val="22"/>
          <w:szCs w:val="22"/>
          <w:lang w:val="nl-NL"/>
        </w:rPr>
        <w:t xml:space="preserve">, </w:t>
      </w:r>
      <w:r>
        <w:rPr>
          <w:rStyle w:val="CharacterStyle1"/>
          <w:rFonts w:ascii="Palatino Linotype" w:hAnsi="Palatino Linotype"/>
          <w:sz w:val="22"/>
          <w:szCs w:val="22"/>
          <w:lang w:val="nl-NL"/>
        </w:rPr>
        <w:t>“</w:t>
      </w:r>
      <w:r w:rsidRPr="006256B9">
        <w:rPr>
          <w:rStyle w:val="CharacterStyle1"/>
          <w:rFonts w:ascii="Palatino Linotype" w:hAnsi="Palatino Linotype"/>
          <w:sz w:val="22"/>
          <w:szCs w:val="22"/>
          <w:lang w:val="nl-NL"/>
        </w:rPr>
        <w:t>No smoking</w:t>
      </w:r>
      <w:r>
        <w:rPr>
          <w:rStyle w:val="CharacterStyle1"/>
          <w:rFonts w:ascii="Palatino Linotype" w:hAnsi="Palatino Linotype"/>
          <w:sz w:val="22"/>
          <w:szCs w:val="22"/>
          <w:lang w:val="nl-NL"/>
        </w:rPr>
        <w:t>”</w:t>
      </w:r>
      <w:r w:rsidRPr="006256B9">
        <w:rPr>
          <w:rStyle w:val="CharacterStyle1"/>
          <w:rFonts w:ascii="Palatino Linotype" w:hAnsi="Palatino Linotype"/>
          <w:sz w:val="22"/>
          <w:szCs w:val="22"/>
          <w:lang w:val="nl-NL"/>
        </w:rPr>
        <w:t xml:space="preserve">, </w:t>
      </w:r>
      <w:r>
        <w:rPr>
          <w:rStyle w:val="CharacterStyle1"/>
          <w:rFonts w:ascii="Palatino Linotype" w:hAnsi="Palatino Linotype"/>
          <w:sz w:val="22"/>
          <w:szCs w:val="22"/>
          <w:lang w:val="nl-NL"/>
        </w:rPr>
        <w:t>“</w:t>
      </w:r>
      <w:r w:rsidRPr="006256B9">
        <w:rPr>
          <w:rStyle w:val="CharacterStyle1"/>
          <w:rFonts w:ascii="Palatino Linotype" w:hAnsi="Palatino Linotype"/>
          <w:sz w:val="22"/>
          <w:szCs w:val="22"/>
          <w:lang w:val="nl-NL"/>
        </w:rPr>
        <w:t xml:space="preserve">Ta </w:t>
      </w:r>
      <w:proofErr w:type="spellStart"/>
      <w:r w:rsidRPr="006256B9">
        <w:rPr>
          <w:rStyle w:val="CharacterStyle1"/>
          <w:rFonts w:ascii="Palatino Linotype" w:hAnsi="Palatino Linotype"/>
          <w:sz w:val="22"/>
          <w:szCs w:val="22"/>
          <w:lang w:val="nl-NL"/>
        </w:rPr>
        <w:t>ta</w:t>
      </w:r>
      <w:r>
        <w:rPr>
          <w:rStyle w:val="CharacterStyle1"/>
          <w:rFonts w:ascii="Palatino Linotype" w:hAnsi="Palatino Linotype"/>
          <w:sz w:val="22"/>
          <w:szCs w:val="22"/>
          <w:lang w:val="nl-NL"/>
        </w:rPr>
        <w:t>ha</w:t>
      </w:r>
      <w:proofErr w:type="spellEnd"/>
      <w:r w:rsidRPr="006256B9">
        <w:rPr>
          <w:rStyle w:val="CharacterStyle1"/>
          <w:rFonts w:ascii="Palatino Linotype" w:hAnsi="Palatino Linotype"/>
          <w:sz w:val="22"/>
          <w:szCs w:val="22"/>
          <w:lang w:val="nl-NL"/>
        </w:rPr>
        <w:t xml:space="preserve"> pa </w:t>
      </w:r>
      <w:proofErr w:type="spellStart"/>
      <w:r w:rsidRPr="006256B9">
        <w:rPr>
          <w:rStyle w:val="CharacterStyle1"/>
          <w:rFonts w:ascii="Palatino Linotype" w:hAnsi="Palatino Linotype"/>
          <w:sz w:val="22"/>
          <w:szCs w:val="22"/>
          <w:lang w:val="nl-NL"/>
        </w:rPr>
        <w:t>hum</w:t>
      </w:r>
      <w:r>
        <w:rPr>
          <w:rStyle w:val="CharacterStyle1"/>
          <w:rFonts w:ascii="Palatino Linotype" w:hAnsi="Palatino Linotype"/>
          <w:sz w:val="22"/>
          <w:szCs w:val="22"/>
          <w:lang w:val="nl-NL"/>
        </w:rPr>
        <w:t>a</w:t>
      </w:r>
      <w:proofErr w:type="spellEnd"/>
      <w:r>
        <w:rPr>
          <w:rStyle w:val="CharacterStyle1"/>
          <w:rFonts w:ascii="Palatino Linotype" w:hAnsi="Palatino Linotype"/>
          <w:sz w:val="22"/>
          <w:szCs w:val="22"/>
          <w:lang w:val="nl-NL"/>
        </w:rPr>
        <w:t>”</w:t>
      </w:r>
      <w:r w:rsidRPr="006256B9">
        <w:rPr>
          <w:rStyle w:val="CharacterStyle1"/>
          <w:rFonts w:ascii="Palatino Linotype" w:hAnsi="Palatino Linotype"/>
          <w:sz w:val="22"/>
          <w:szCs w:val="22"/>
          <w:lang w:val="nl-NL"/>
        </w:rPr>
        <w:t>.</w:t>
      </w:r>
    </w:p>
    <w:p w14:paraId="1208037C" w14:textId="77777777" w:rsidR="00657DC2" w:rsidRPr="00763186" w:rsidRDefault="00657DC2" w:rsidP="00657DC2">
      <w:pPr>
        <w:jc w:val="center"/>
        <w:rPr>
          <w:rStyle w:val="CharacterStyle1"/>
          <w:rFonts w:ascii="Palatino Linotype" w:hAnsi="Palatino Linotype"/>
          <w:sz w:val="22"/>
          <w:szCs w:val="22"/>
          <w:lang w:val="nl-NL"/>
        </w:rPr>
      </w:pPr>
      <w:r w:rsidRPr="00763186">
        <w:rPr>
          <w:rStyle w:val="CharacterStyle1"/>
          <w:rFonts w:ascii="Palatino Linotype" w:hAnsi="Palatino Linotype"/>
          <w:sz w:val="22"/>
          <w:szCs w:val="22"/>
          <w:lang w:val="nl-NL"/>
        </w:rPr>
        <w:lastRenderedPageBreak/>
        <w:t>Artikel 53</w:t>
      </w:r>
    </w:p>
    <w:p w14:paraId="587A745A" w14:textId="77777777" w:rsidR="00657DC2" w:rsidRPr="00763186" w:rsidRDefault="00657DC2" w:rsidP="00657DC2">
      <w:pPr>
        <w:jc w:val="center"/>
        <w:rPr>
          <w:rStyle w:val="CharacterStyle1"/>
          <w:rFonts w:ascii="Palatino Linotype" w:hAnsi="Palatino Linotype"/>
          <w:sz w:val="22"/>
          <w:szCs w:val="22"/>
          <w:lang w:val="nl-NL"/>
        </w:rPr>
      </w:pPr>
    </w:p>
    <w:p w14:paraId="6CCE8566" w14:textId="77777777" w:rsidR="00657DC2" w:rsidRPr="00605C01" w:rsidRDefault="00657DC2" w:rsidP="00657DC2">
      <w:pPr>
        <w:jc w:val="both"/>
        <w:rPr>
          <w:rFonts w:ascii="Palatino Linotype" w:hAnsi="Palatino Linotype"/>
          <w:sz w:val="22"/>
          <w:szCs w:val="22"/>
          <w:lang w:val="nl-NL"/>
        </w:rPr>
      </w:pPr>
      <w:r>
        <w:rPr>
          <w:rFonts w:ascii="Palatino Linotype" w:hAnsi="Palatino Linotype"/>
          <w:sz w:val="22"/>
          <w:szCs w:val="22"/>
          <w:lang w:val="nl-NL"/>
        </w:rPr>
        <w:t xml:space="preserve">Alle in de verkoopruimte aanwezige vergaarbakken </w:t>
      </w:r>
      <w:r w:rsidRPr="00605C01">
        <w:rPr>
          <w:rFonts w:ascii="Palatino Linotype" w:hAnsi="Palatino Linotype"/>
          <w:sz w:val="22"/>
          <w:szCs w:val="22"/>
          <w:lang w:val="nl-NL"/>
        </w:rPr>
        <w:t xml:space="preserve">voor afval en </w:t>
      </w:r>
      <w:r>
        <w:rPr>
          <w:rFonts w:ascii="Palatino Linotype" w:hAnsi="Palatino Linotype"/>
          <w:sz w:val="22"/>
          <w:szCs w:val="22"/>
          <w:lang w:val="nl-NL"/>
        </w:rPr>
        <w:t>ou</w:t>
      </w:r>
      <w:r w:rsidRPr="00605C01">
        <w:rPr>
          <w:rFonts w:ascii="Palatino Linotype" w:hAnsi="Palatino Linotype"/>
          <w:sz w:val="22"/>
          <w:szCs w:val="22"/>
          <w:lang w:val="nl-NL"/>
        </w:rPr>
        <w:t xml:space="preserve">d papier dienen van metaal te zijn en voorzien van een </w:t>
      </w:r>
      <w:proofErr w:type="spellStart"/>
      <w:r w:rsidRPr="00605C01">
        <w:rPr>
          <w:rFonts w:ascii="Palatino Linotype" w:hAnsi="Palatino Linotype"/>
          <w:sz w:val="22"/>
          <w:szCs w:val="22"/>
          <w:lang w:val="nl-NL"/>
        </w:rPr>
        <w:t>goedsluitend</w:t>
      </w:r>
      <w:proofErr w:type="spellEnd"/>
      <w:r w:rsidRPr="00605C01">
        <w:rPr>
          <w:rFonts w:ascii="Palatino Linotype" w:hAnsi="Palatino Linotype"/>
          <w:sz w:val="22"/>
          <w:szCs w:val="22"/>
          <w:lang w:val="nl-NL"/>
        </w:rPr>
        <w:t xml:space="preserve"> deksel.</w:t>
      </w:r>
    </w:p>
    <w:p w14:paraId="49E078B0" w14:textId="77777777" w:rsidR="00657DC2" w:rsidRDefault="00657DC2" w:rsidP="00657DC2">
      <w:pPr>
        <w:jc w:val="both"/>
        <w:rPr>
          <w:rFonts w:ascii="Palatino Linotype" w:hAnsi="Palatino Linotype"/>
          <w:sz w:val="22"/>
          <w:szCs w:val="22"/>
          <w:lang w:val="nl-NL"/>
        </w:rPr>
      </w:pPr>
      <w:r w:rsidRPr="00605C01">
        <w:rPr>
          <w:rFonts w:ascii="Palatino Linotype" w:hAnsi="Palatino Linotype"/>
          <w:sz w:val="22"/>
          <w:szCs w:val="22"/>
          <w:lang w:val="nl-NL"/>
        </w:rPr>
        <w:t>In de verkoopruimte mogen in de onmiddellijke nabijheid van vuurwerken geen licht ontvlambare of licht brandbare stoffen worden verhandeld of opgeslagen.</w:t>
      </w:r>
    </w:p>
    <w:p w14:paraId="4382E1A9" w14:textId="77777777" w:rsidR="00657DC2" w:rsidRPr="00605C01" w:rsidRDefault="00657DC2" w:rsidP="00657DC2">
      <w:pPr>
        <w:jc w:val="both"/>
        <w:rPr>
          <w:rFonts w:ascii="Palatino Linotype" w:hAnsi="Palatino Linotype"/>
          <w:sz w:val="22"/>
          <w:szCs w:val="22"/>
          <w:lang w:val="nl-NL"/>
        </w:rPr>
      </w:pPr>
    </w:p>
    <w:p w14:paraId="0F17F58D" w14:textId="77777777" w:rsidR="00657DC2" w:rsidRDefault="00657DC2" w:rsidP="00657DC2">
      <w:pPr>
        <w:jc w:val="center"/>
        <w:rPr>
          <w:rFonts w:ascii="Palatino Linotype" w:hAnsi="Palatino Linotype"/>
          <w:sz w:val="22"/>
          <w:szCs w:val="22"/>
          <w:lang w:val="nl-NL"/>
        </w:rPr>
      </w:pPr>
      <w:r w:rsidRPr="00605C01">
        <w:rPr>
          <w:rFonts w:ascii="Palatino Linotype" w:hAnsi="Palatino Linotype"/>
          <w:sz w:val="22"/>
          <w:szCs w:val="22"/>
          <w:lang w:val="nl-NL"/>
        </w:rPr>
        <w:t>Artikel 54</w:t>
      </w:r>
    </w:p>
    <w:p w14:paraId="2533DDF1" w14:textId="77777777" w:rsidR="00657DC2" w:rsidRPr="00605C01" w:rsidRDefault="00657DC2" w:rsidP="00657DC2">
      <w:pPr>
        <w:jc w:val="center"/>
        <w:rPr>
          <w:rFonts w:ascii="Palatino Linotype" w:hAnsi="Palatino Linotype"/>
          <w:sz w:val="22"/>
          <w:szCs w:val="22"/>
          <w:lang w:val="nl-NL"/>
        </w:rPr>
      </w:pPr>
    </w:p>
    <w:p w14:paraId="51D63779" w14:textId="77777777" w:rsidR="00657DC2" w:rsidRPr="00605C01" w:rsidRDefault="00657DC2" w:rsidP="00657DC2">
      <w:pPr>
        <w:jc w:val="both"/>
        <w:rPr>
          <w:rFonts w:ascii="Palatino Linotype" w:hAnsi="Palatino Linotype"/>
          <w:sz w:val="22"/>
          <w:szCs w:val="22"/>
          <w:lang w:val="nl-NL"/>
        </w:rPr>
      </w:pPr>
      <w:r w:rsidRPr="00605C01">
        <w:rPr>
          <w:rFonts w:ascii="Palatino Linotype" w:hAnsi="Palatino Linotype"/>
          <w:sz w:val="22"/>
          <w:szCs w:val="22"/>
          <w:lang w:val="nl-NL"/>
        </w:rPr>
        <w:t xml:space="preserve">Bij het sluiten van </w:t>
      </w:r>
      <w:r>
        <w:rPr>
          <w:rFonts w:ascii="Palatino Linotype" w:hAnsi="Palatino Linotype"/>
          <w:sz w:val="22"/>
          <w:szCs w:val="22"/>
          <w:lang w:val="nl-NL"/>
        </w:rPr>
        <w:t>het winkelpand is de verantwoor</w:t>
      </w:r>
      <w:r w:rsidRPr="00605C01">
        <w:rPr>
          <w:rFonts w:ascii="Palatino Linotype" w:hAnsi="Palatino Linotype"/>
          <w:sz w:val="22"/>
          <w:szCs w:val="22"/>
          <w:lang w:val="nl-NL"/>
        </w:rPr>
        <w:t>delijke ondernemer, alsmede ieder lid van het personeel gehouden zich te overtuigen, dat geen omstandigheden bestaan, welke brand kunnen veroorzaken.</w:t>
      </w:r>
    </w:p>
    <w:p w14:paraId="221AFD64" w14:textId="77777777" w:rsidR="00657DC2" w:rsidRDefault="00657DC2" w:rsidP="00657DC2">
      <w:pPr>
        <w:suppressAutoHyphens/>
        <w:jc w:val="center"/>
        <w:rPr>
          <w:rFonts w:ascii="Palatino Linotype" w:hAnsi="Palatino Linotype"/>
          <w:sz w:val="22"/>
          <w:szCs w:val="22"/>
          <w:lang w:val="nl-NL"/>
        </w:rPr>
      </w:pPr>
    </w:p>
    <w:p w14:paraId="0077B668" w14:textId="77777777" w:rsidR="00657DC2" w:rsidRPr="00E54B59" w:rsidRDefault="00657DC2" w:rsidP="00657DC2">
      <w:pPr>
        <w:suppressAutoHyphens/>
        <w:jc w:val="center"/>
        <w:rPr>
          <w:rFonts w:ascii="Palatino Linotype" w:hAnsi="Palatino Linotype"/>
          <w:sz w:val="22"/>
          <w:szCs w:val="22"/>
          <w:lang w:val="nl-NL"/>
        </w:rPr>
      </w:pPr>
      <w:r w:rsidRPr="00E54B59">
        <w:rPr>
          <w:rFonts w:ascii="Palatino Linotype" w:hAnsi="Palatino Linotype"/>
          <w:sz w:val="22"/>
          <w:szCs w:val="22"/>
          <w:lang w:val="nl-NL"/>
        </w:rPr>
        <w:t>Hoofdstuk IX</w:t>
      </w:r>
    </w:p>
    <w:p w14:paraId="0B9D556D" w14:textId="77777777" w:rsidR="00657DC2" w:rsidRDefault="00657DC2" w:rsidP="00657DC2">
      <w:pPr>
        <w:suppressAutoHyphens/>
        <w:jc w:val="center"/>
        <w:rPr>
          <w:rFonts w:ascii="Palatino Linotype" w:hAnsi="Palatino Linotype"/>
          <w:sz w:val="22"/>
          <w:szCs w:val="22"/>
          <w:lang w:val="nl-NL"/>
        </w:rPr>
      </w:pPr>
      <w:r>
        <w:rPr>
          <w:rFonts w:ascii="Palatino Linotype" w:hAnsi="Palatino Linotype"/>
          <w:sz w:val="22"/>
          <w:szCs w:val="22"/>
          <w:lang w:val="nl-NL"/>
        </w:rPr>
        <w:t>Van het gebruik</w:t>
      </w:r>
    </w:p>
    <w:p w14:paraId="2DE2FF6E" w14:textId="77777777" w:rsidR="00657DC2" w:rsidRPr="00E54B59" w:rsidRDefault="00657DC2" w:rsidP="00657DC2">
      <w:pPr>
        <w:suppressAutoHyphens/>
        <w:jc w:val="center"/>
        <w:rPr>
          <w:rFonts w:ascii="Palatino Linotype" w:hAnsi="Palatino Linotype"/>
          <w:sz w:val="22"/>
          <w:szCs w:val="22"/>
          <w:lang w:val="nl-NL"/>
        </w:rPr>
      </w:pPr>
    </w:p>
    <w:p w14:paraId="786DF337" w14:textId="77777777" w:rsidR="00657DC2" w:rsidRDefault="00657DC2" w:rsidP="00657DC2">
      <w:pPr>
        <w:suppressAutoHyphens/>
        <w:jc w:val="center"/>
        <w:rPr>
          <w:rFonts w:ascii="Palatino Linotype" w:hAnsi="Palatino Linotype"/>
          <w:sz w:val="22"/>
          <w:szCs w:val="22"/>
          <w:lang w:val="nl-NL"/>
        </w:rPr>
      </w:pPr>
      <w:r w:rsidRPr="00E54B59">
        <w:rPr>
          <w:rFonts w:ascii="Palatino Linotype" w:hAnsi="Palatino Linotype"/>
          <w:sz w:val="22"/>
          <w:szCs w:val="22"/>
          <w:lang w:val="nl-NL"/>
        </w:rPr>
        <w:t>Artikel 55</w:t>
      </w:r>
    </w:p>
    <w:p w14:paraId="2D187BC8" w14:textId="77777777" w:rsidR="00657DC2" w:rsidRPr="00E54B59" w:rsidRDefault="00657DC2" w:rsidP="00657DC2">
      <w:pPr>
        <w:suppressAutoHyphens/>
        <w:jc w:val="center"/>
        <w:rPr>
          <w:rFonts w:ascii="Palatino Linotype" w:hAnsi="Palatino Linotype"/>
          <w:sz w:val="22"/>
          <w:szCs w:val="22"/>
          <w:lang w:val="nl-NL"/>
        </w:rPr>
      </w:pPr>
    </w:p>
    <w:p w14:paraId="1F516E04" w14:textId="77777777" w:rsidR="00657DC2" w:rsidRPr="00605C01" w:rsidRDefault="00657DC2" w:rsidP="00A26CFA">
      <w:pPr>
        <w:pStyle w:val="ListParagraph"/>
        <w:widowControl w:val="0"/>
        <w:numPr>
          <w:ilvl w:val="0"/>
          <w:numId w:val="14"/>
        </w:numPr>
        <w:tabs>
          <w:tab w:val="clear" w:pos="720"/>
          <w:tab w:val="left" w:pos="360"/>
        </w:tabs>
        <w:suppressAutoHyphens/>
        <w:ind w:left="360"/>
        <w:jc w:val="both"/>
        <w:rPr>
          <w:rFonts w:ascii="Palatino Linotype" w:hAnsi="Palatino Linotype"/>
          <w:sz w:val="22"/>
          <w:szCs w:val="22"/>
        </w:rPr>
      </w:pPr>
      <w:r w:rsidRPr="00605C01">
        <w:rPr>
          <w:rFonts w:ascii="Palatino Linotype" w:hAnsi="Palatino Linotype"/>
          <w:sz w:val="22"/>
          <w:szCs w:val="22"/>
        </w:rPr>
        <w:t xml:space="preserve">Behoudens het bepaalde in artikel 5, derde lid, is voor </w:t>
      </w:r>
      <w:r>
        <w:rPr>
          <w:rFonts w:ascii="Palatino Linotype" w:hAnsi="Palatino Linotype"/>
          <w:sz w:val="22"/>
          <w:szCs w:val="22"/>
        </w:rPr>
        <w:t>h</w:t>
      </w:r>
      <w:r w:rsidRPr="00605C01">
        <w:rPr>
          <w:rFonts w:ascii="Palatino Linotype" w:hAnsi="Palatino Linotype"/>
          <w:sz w:val="22"/>
          <w:szCs w:val="22"/>
        </w:rPr>
        <w:t xml:space="preserve">et gebruik van ontplofbare stoffen of voorwerpen geladen met ontplofbare stoffen, een vergunning vereist, door of namens de </w:t>
      </w:r>
      <w:r w:rsidRPr="000D6CF4">
        <w:rPr>
          <w:rFonts w:ascii="Palatino Linotype" w:hAnsi="Palatino Linotype"/>
          <w:sz w:val="22"/>
          <w:szCs w:val="22"/>
        </w:rPr>
        <w:t>Minister van Justitie</w:t>
      </w:r>
      <w:r w:rsidRPr="00605C01">
        <w:rPr>
          <w:rFonts w:ascii="Palatino Linotype" w:hAnsi="Palatino Linotype"/>
          <w:sz w:val="22"/>
          <w:szCs w:val="22"/>
        </w:rPr>
        <w:t xml:space="preserve"> op aanvrage van belanghebbende te verlenen.</w:t>
      </w:r>
    </w:p>
    <w:p w14:paraId="11F65870" w14:textId="77777777" w:rsidR="00657DC2" w:rsidRPr="00605C01" w:rsidRDefault="00657DC2" w:rsidP="00A26CFA">
      <w:pPr>
        <w:pStyle w:val="ListParagraph"/>
        <w:widowControl w:val="0"/>
        <w:numPr>
          <w:ilvl w:val="0"/>
          <w:numId w:val="14"/>
        </w:numPr>
        <w:tabs>
          <w:tab w:val="clear" w:pos="720"/>
        </w:tabs>
        <w:suppressAutoHyphens/>
        <w:ind w:left="360"/>
        <w:jc w:val="both"/>
        <w:rPr>
          <w:rFonts w:ascii="Palatino Linotype" w:hAnsi="Palatino Linotype"/>
          <w:sz w:val="22"/>
          <w:szCs w:val="22"/>
        </w:rPr>
      </w:pPr>
      <w:r w:rsidRPr="00605C01">
        <w:rPr>
          <w:rFonts w:ascii="Palatino Linotype" w:hAnsi="Palatino Linotype"/>
          <w:sz w:val="22"/>
          <w:szCs w:val="22"/>
        </w:rPr>
        <w:t xml:space="preserve">Door of namens de </w:t>
      </w:r>
      <w:r w:rsidRPr="000D6CF4">
        <w:rPr>
          <w:rFonts w:ascii="Palatino Linotype" w:hAnsi="Palatino Linotype"/>
          <w:sz w:val="22"/>
          <w:szCs w:val="22"/>
        </w:rPr>
        <w:t>Minister van Justitie</w:t>
      </w:r>
      <w:r w:rsidRPr="00605C01">
        <w:rPr>
          <w:rFonts w:ascii="Palatino Linotype" w:hAnsi="Palatino Linotype"/>
          <w:sz w:val="22"/>
          <w:szCs w:val="22"/>
        </w:rPr>
        <w:t xml:space="preserve"> kan aan de in artikel 6 genoemde personen op hun aanvrage een vergunning tot wederopzegg</w:t>
      </w:r>
      <w:r>
        <w:rPr>
          <w:rFonts w:ascii="Palatino Linotype" w:hAnsi="Palatino Linotype"/>
          <w:sz w:val="22"/>
          <w:szCs w:val="22"/>
        </w:rPr>
        <w:t>ing</w:t>
      </w:r>
      <w:r w:rsidRPr="00605C01">
        <w:rPr>
          <w:rFonts w:ascii="Palatino Linotype" w:hAnsi="Palatino Linotype"/>
          <w:sz w:val="22"/>
          <w:szCs w:val="22"/>
        </w:rPr>
        <w:t xml:space="preserve"> toe worden verleend voor het gebruiken van ontplofbare stoffen.</w:t>
      </w:r>
    </w:p>
    <w:p w14:paraId="32AB7104" w14:textId="77777777" w:rsidR="00657DC2" w:rsidRPr="00605C01" w:rsidRDefault="00657DC2" w:rsidP="00A26CFA">
      <w:pPr>
        <w:pStyle w:val="ListParagraph"/>
        <w:widowControl w:val="0"/>
        <w:numPr>
          <w:ilvl w:val="0"/>
          <w:numId w:val="14"/>
        </w:numPr>
        <w:tabs>
          <w:tab w:val="clear" w:pos="720"/>
        </w:tabs>
        <w:suppressAutoHyphens/>
        <w:ind w:left="360"/>
        <w:jc w:val="both"/>
        <w:rPr>
          <w:rFonts w:ascii="Palatino Linotype" w:hAnsi="Palatino Linotype"/>
          <w:sz w:val="22"/>
          <w:szCs w:val="22"/>
        </w:rPr>
      </w:pPr>
      <w:r w:rsidRPr="00605C01">
        <w:rPr>
          <w:rFonts w:ascii="Palatino Linotype" w:hAnsi="Palatino Linotype"/>
          <w:sz w:val="22"/>
          <w:szCs w:val="22"/>
        </w:rPr>
        <w:t xml:space="preserve">De </w:t>
      </w:r>
      <w:r w:rsidRPr="000D6CF4">
        <w:rPr>
          <w:rFonts w:ascii="Palatino Linotype" w:hAnsi="Palatino Linotype"/>
          <w:sz w:val="22"/>
          <w:szCs w:val="22"/>
        </w:rPr>
        <w:t>Minister van Justitie</w:t>
      </w:r>
      <w:r w:rsidRPr="00605C01">
        <w:rPr>
          <w:rFonts w:ascii="Palatino Linotype" w:hAnsi="Palatino Linotype"/>
          <w:sz w:val="22"/>
          <w:szCs w:val="22"/>
        </w:rPr>
        <w:t xml:space="preserve"> kan bevelen, dat het gebruik van ontplofbare stoffen of voorwerpen, geladen met ontplofbare stoffen, wordt gestopt, wanneer naar diens oordeel het gebruik daarvan de veiligheid van personen in gevaar wordt gebracht.</w:t>
      </w:r>
    </w:p>
    <w:p w14:paraId="761B865C" w14:textId="77777777" w:rsidR="00657DC2" w:rsidRDefault="00657DC2" w:rsidP="00657DC2">
      <w:pPr>
        <w:suppressAutoHyphens/>
        <w:jc w:val="center"/>
        <w:rPr>
          <w:rFonts w:ascii="Palatino Linotype" w:hAnsi="Palatino Linotype"/>
          <w:sz w:val="22"/>
          <w:szCs w:val="22"/>
          <w:lang w:val="nl-NL"/>
        </w:rPr>
      </w:pPr>
    </w:p>
    <w:p w14:paraId="18FE6472" w14:textId="77777777" w:rsidR="00657DC2" w:rsidRDefault="00657DC2" w:rsidP="00657DC2">
      <w:pPr>
        <w:suppressAutoHyphens/>
        <w:jc w:val="center"/>
        <w:rPr>
          <w:rFonts w:ascii="Palatino Linotype" w:hAnsi="Palatino Linotype"/>
          <w:sz w:val="22"/>
          <w:szCs w:val="22"/>
          <w:lang w:val="nl-NL"/>
        </w:rPr>
      </w:pPr>
      <w:r w:rsidRPr="00E54B59">
        <w:rPr>
          <w:rFonts w:ascii="Palatino Linotype" w:hAnsi="Palatino Linotype"/>
          <w:sz w:val="22"/>
          <w:szCs w:val="22"/>
          <w:lang w:val="nl-NL"/>
        </w:rPr>
        <w:t>Artikel 56</w:t>
      </w:r>
    </w:p>
    <w:p w14:paraId="726027FA" w14:textId="77777777" w:rsidR="00657DC2" w:rsidRPr="00E54B59" w:rsidRDefault="00657DC2" w:rsidP="00657DC2">
      <w:pPr>
        <w:suppressAutoHyphens/>
        <w:jc w:val="center"/>
        <w:rPr>
          <w:rFonts w:ascii="Palatino Linotype" w:hAnsi="Palatino Linotype"/>
          <w:sz w:val="22"/>
          <w:szCs w:val="22"/>
          <w:lang w:val="nl-NL"/>
        </w:rPr>
      </w:pPr>
    </w:p>
    <w:p w14:paraId="6DEA955B" w14:textId="77777777" w:rsidR="00657DC2" w:rsidRDefault="00657DC2" w:rsidP="00657DC2">
      <w:pPr>
        <w:suppressAutoHyphens/>
        <w:jc w:val="both"/>
        <w:rPr>
          <w:rFonts w:ascii="Palatino Linotype" w:hAnsi="Palatino Linotype"/>
          <w:sz w:val="22"/>
          <w:szCs w:val="22"/>
          <w:lang w:val="nl-NL"/>
        </w:rPr>
      </w:pPr>
      <w:r w:rsidRPr="00E54B59">
        <w:rPr>
          <w:rFonts w:ascii="Palatino Linotype" w:hAnsi="Palatino Linotype"/>
          <w:sz w:val="22"/>
          <w:szCs w:val="22"/>
          <w:lang w:val="nl-NL"/>
        </w:rPr>
        <w:t>Dit landsbes</w:t>
      </w:r>
      <w:r>
        <w:rPr>
          <w:rFonts w:ascii="Palatino Linotype" w:hAnsi="Palatino Linotype"/>
          <w:sz w:val="22"/>
          <w:szCs w:val="22"/>
          <w:lang w:val="nl-NL"/>
        </w:rPr>
        <w:t>l</w:t>
      </w:r>
      <w:r w:rsidRPr="00E54B59">
        <w:rPr>
          <w:rFonts w:ascii="Palatino Linotype" w:hAnsi="Palatino Linotype"/>
          <w:sz w:val="22"/>
          <w:szCs w:val="22"/>
          <w:lang w:val="nl-NL"/>
        </w:rPr>
        <w:t>uit, houdende algemene maatregelen</w:t>
      </w:r>
      <w:r>
        <w:rPr>
          <w:rFonts w:ascii="Palatino Linotype" w:hAnsi="Palatino Linotype"/>
          <w:sz w:val="22"/>
          <w:szCs w:val="22"/>
          <w:lang w:val="nl-NL"/>
        </w:rPr>
        <w:t xml:space="preserve">, wordt </w:t>
      </w:r>
      <w:r w:rsidRPr="00E54B59">
        <w:rPr>
          <w:rFonts w:ascii="Palatino Linotype" w:hAnsi="Palatino Linotype"/>
          <w:sz w:val="22"/>
          <w:szCs w:val="22"/>
          <w:lang w:val="nl-NL"/>
        </w:rPr>
        <w:t xml:space="preserve">aangehaald als: </w:t>
      </w:r>
      <w:r>
        <w:rPr>
          <w:rFonts w:ascii="Palatino Linotype" w:hAnsi="Palatino Linotype"/>
          <w:sz w:val="22"/>
          <w:szCs w:val="22"/>
          <w:lang w:val="nl-NL"/>
        </w:rPr>
        <w:t>L</w:t>
      </w:r>
      <w:r w:rsidRPr="00E54B59">
        <w:rPr>
          <w:rFonts w:ascii="Palatino Linotype" w:hAnsi="Palatino Linotype"/>
          <w:sz w:val="22"/>
          <w:szCs w:val="22"/>
          <w:lang w:val="nl-NL"/>
        </w:rPr>
        <w:t>andsbesluit ontplofbare stoffen Cura</w:t>
      </w:r>
      <w:r w:rsidRPr="007C2DDD">
        <w:rPr>
          <w:rFonts w:ascii="Palatino Linotype" w:hAnsi="Palatino Linotype"/>
          <w:sz w:val="22"/>
          <w:szCs w:val="22"/>
          <w:lang w:val="nl-NL"/>
        </w:rPr>
        <w:t>ç</w:t>
      </w:r>
      <w:r w:rsidRPr="00E54B59">
        <w:rPr>
          <w:rFonts w:ascii="Palatino Linotype" w:hAnsi="Palatino Linotype"/>
          <w:sz w:val="22"/>
          <w:szCs w:val="22"/>
          <w:lang w:val="nl-NL"/>
        </w:rPr>
        <w:t>ao</w:t>
      </w:r>
      <w:r>
        <w:rPr>
          <w:rFonts w:ascii="Palatino Linotype" w:hAnsi="Palatino Linotype"/>
          <w:sz w:val="22"/>
          <w:szCs w:val="22"/>
          <w:lang w:val="nl-NL"/>
        </w:rPr>
        <w:t xml:space="preserve"> 1963.</w:t>
      </w:r>
      <w:r>
        <w:rPr>
          <w:rStyle w:val="FootnoteReference"/>
          <w:rFonts w:ascii="Palatino Linotype" w:hAnsi="Palatino Linotype"/>
          <w:sz w:val="22"/>
          <w:szCs w:val="22"/>
          <w:lang w:val="nl-NL"/>
        </w:rPr>
        <w:footnoteReference w:id="7"/>
      </w:r>
      <w:r w:rsidRPr="00E54B59">
        <w:rPr>
          <w:rFonts w:ascii="Palatino Linotype" w:hAnsi="Palatino Linotype"/>
          <w:sz w:val="22"/>
          <w:szCs w:val="22"/>
          <w:lang w:val="nl-NL"/>
        </w:rPr>
        <w:t xml:space="preserve"> </w:t>
      </w:r>
    </w:p>
    <w:p w14:paraId="5B70C7DB" w14:textId="77777777" w:rsidR="00657DC2" w:rsidRDefault="00657DC2" w:rsidP="00657DC2">
      <w:pPr>
        <w:suppressAutoHyphens/>
        <w:jc w:val="both"/>
        <w:rPr>
          <w:rFonts w:ascii="Palatino Linotype" w:hAnsi="Palatino Linotype"/>
          <w:sz w:val="22"/>
          <w:szCs w:val="22"/>
          <w:lang w:val="nl-NL"/>
        </w:rPr>
      </w:pPr>
    </w:p>
    <w:p w14:paraId="10B009E2" w14:textId="77777777" w:rsidR="00657DC2" w:rsidRPr="00524F7E" w:rsidRDefault="00657DC2" w:rsidP="00657DC2">
      <w:pPr>
        <w:suppressAutoHyphens/>
        <w:jc w:val="center"/>
        <w:rPr>
          <w:rFonts w:ascii="Palatino Linotype" w:hAnsi="Palatino Linotype"/>
          <w:sz w:val="22"/>
          <w:szCs w:val="22"/>
          <w:lang w:val="nl-NL"/>
        </w:rPr>
      </w:pPr>
      <w:r>
        <w:rPr>
          <w:rFonts w:ascii="Palatino Linotype" w:hAnsi="Palatino Linotype"/>
          <w:sz w:val="22"/>
          <w:szCs w:val="22"/>
          <w:lang w:val="nl-NL"/>
        </w:rPr>
        <w:t>***</w:t>
      </w:r>
    </w:p>
    <w:p w14:paraId="4C77D71A"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2C83DC89"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9C6AA" w14:textId="77777777" w:rsidR="0035154D" w:rsidRDefault="0035154D">
      <w:pPr>
        <w:spacing w:line="20" w:lineRule="exact"/>
      </w:pPr>
    </w:p>
  </w:endnote>
  <w:endnote w:type="continuationSeparator" w:id="0">
    <w:p w14:paraId="0FF0D886" w14:textId="77777777" w:rsidR="0035154D" w:rsidRDefault="0035154D">
      <w:r>
        <w:t xml:space="preserve"> </w:t>
      </w:r>
    </w:p>
  </w:endnote>
  <w:endnote w:type="continuationNotice" w:id="1">
    <w:p w14:paraId="4F820D19" w14:textId="77777777" w:rsidR="0035154D" w:rsidRDefault="003515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7CB37" w14:textId="77777777" w:rsidR="0035154D" w:rsidRDefault="0035154D">
      <w:r>
        <w:separator/>
      </w:r>
    </w:p>
  </w:footnote>
  <w:footnote w:type="continuationSeparator" w:id="0">
    <w:p w14:paraId="68F1ADD6" w14:textId="77777777" w:rsidR="0035154D" w:rsidRDefault="0035154D">
      <w:r>
        <w:continuationSeparator/>
      </w:r>
    </w:p>
  </w:footnote>
  <w:footnote w:id="1">
    <w:p w14:paraId="62E900CC" w14:textId="77777777" w:rsidR="0035154D" w:rsidRPr="002B11FC" w:rsidRDefault="0035154D" w:rsidP="00657DC2">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173E87">
        <w:rPr>
          <w:rFonts w:ascii="Palatino Linotype" w:hAnsi="Palatino Linotype"/>
          <w:sz w:val="18"/>
          <w:szCs w:val="18"/>
          <w:lang w:val="nl-NL"/>
        </w:rPr>
        <w:t>van landsbesluit, houdende algemene maatregelen</w:t>
      </w:r>
      <w:r>
        <w:rPr>
          <w:rFonts w:ascii="Palatino Linotype" w:hAnsi="Palatino Linotype"/>
          <w:sz w:val="18"/>
          <w:szCs w:val="18"/>
          <w:lang w:val="nl-NL"/>
        </w:rPr>
        <w:t>,</w:t>
      </w:r>
      <w:r w:rsidRPr="00173E87">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1FD0868D" w14:textId="77777777" w:rsidR="0035154D" w:rsidRPr="00657DC2" w:rsidRDefault="0035154D" w:rsidP="00657DC2">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657DC2">
        <w:rPr>
          <w:rFonts w:ascii="Palatino Linotype" w:hAnsi="Palatino Linotype"/>
          <w:sz w:val="18"/>
          <w:szCs w:val="18"/>
          <w:lang w:val="es-ES"/>
        </w:rPr>
        <w:t xml:space="preserve"> </w:t>
      </w:r>
      <w:r w:rsidRPr="00657DC2">
        <w:rPr>
          <w:rFonts w:ascii="Palatino Linotype" w:hAnsi="Palatino Linotype"/>
          <w:sz w:val="18"/>
          <w:szCs w:val="18"/>
          <w:lang w:val="es-ES"/>
        </w:rPr>
        <w:tab/>
        <w:t>A.B. 2010, no. 87, bijlage a.</w:t>
      </w:r>
    </w:p>
  </w:footnote>
  <w:footnote w:id="3">
    <w:p w14:paraId="1DC68D0A" w14:textId="77777777" w:rsidR="0035154D" w:rsidRPr="00657DC2" w:rsidRDefault="0035154D" w:rsidP="00657DC2">
      <w:pPr>
        <w:pStyle w:val="FootnoteText"/>
        <w:rPr>
          <w:rFonts w:ascii="Palatino Linotype" w:hAnsi="Palatino Linotype"/>
          <w:sz w:val="18"/>
          <w:szCs w:val="18"/>
          <w:lang w:val="es-ES"/>
        </w:rPr>
      </w:pPr>
      <w:r w:rsidRPr="00173E87">
        <w:rPr>
          <w:rStyle w:val="FootnoteReference"/>
          <w:rFonts w:ascii="Palatino Linotype" w:hAnsi="Palatino Linotype"/>
          <w:sz w:val="18"/>
          <w:szCs w:val="18"/>
        </w:rPr>
        <w:footnoteRef/>
      </w:r>
      <w:r w:rsidRPr="00657DC2">
        <w:rPr>
          <w:rFonts w:ascii="Palatino Linotype" w:hAnsi="Palatino Linotype"/>
          <w:sz w:val="18"/>
          <w:szCs w:val="18"/>
          <w:lang w:val="es-ES"/>
        </w:rPr>
        <w:t xml:space="preserve"> A.B. 1963, no. 33.</w:t>
      </w:r>
    </w:p>
  </w:footnote>
  <w:footnote w:id="4">
    <w:p w14:paraId="651D8CDA" w14:textId="77777777" w:rsidR="0035154D" w:rsidRPr="00657DC2" w:rsidRDefault="0035154D" w:rsidP="00657DC2">
      <w:pPr>
        <w:pStyle w:val="FootnoteText"/>
        <w:rPr>
          <w:rFonts w:ascii="Palatino Linotype" w:hAnsi="Palatino Linotype"/>
          <w:sz w:val="18"/>
          <w:szCs w:val="18"/>
          <w:lang w:val="es-ES"/>
        </w:rPr>
      </w:pPr>
      <w:r w:rsidRPr="005C0336">
        <w:rPr>
          <w:rStyle w:val="FootnoteReference"/>
          <w:rFonts w:ascii="Palatino Linotype" w:hAnsi="Palatino Linotype"/>
          <w:sz w:val="18"/>
          <w:szCs w:val="18"/>
        </w:rPr>
        <w:footnoteRef/>
      </w:r>
      <w:r w:rsidRPr="00657DC2">
        <w:rPr>
          <w:rFonts w:ascii="Palatino Linotype" w:hAnsi="Palatino Linotype"/>
          <w:sz w:val="18"/>
          <w:szCs w:val="18"/>
          <w:lang w:val="es-ES"/>
        </w:rPr>
        <w:t xml:space="preserve"> P.B. 2024, no. 64 GT).</w:t>
      </w:r>
    </w:p>
  </w:footnote>
  <w:footnote w:id="5">
    <w:p w14:paraId="39B16754" w14:textId="77777777" w:rsidR="0035154D" w:rsidRPr="00657DC2" w:rsidRDefault="0035154D" w:rsidP="00657DC2">
      <w:pPr>
        <w:pStyle w:val="FootnoteText"/>
        <w:rPr>
          <w:rFonts w:ascii="Palatino Linotype" w:hAnsi="Palatino Linotype"/>
          <w:sz w:val="18"/>
          <w:szCs w:val="18"/>
          <w:lang w:val="es-ES"/>
        </w:rPr>
      </w:pPr>
      <w:r w:rsidRPr="005C0336">
        <w:rPr>
          <w:rStyle w:val="FootnoteReference"/>
          <w:rFonts w:ascii="Palatino Linotype" w:hAnsi="Palatino Linotype"/>
          <w:sz w:val="18"/>
          <w:szCs w:val="18"/>
        </w:rPr>
        <w:footnoteRef/>
      </w:r>
      <w:r w:rsidRPr="00657DC2">
        <w:rPr>
          <w:rFonts w:ascii="Palatino Linotype" w:hAnsi="Palatino Linotype"/>
          <w:sz w:val="18"/>
          <w:szCs w:val="18"/>
          <w:lang w:val="es-ES"/>
        </w:rPr>
        <w:t xml:space="preserve"> P.B. 2025, no. 101 (GT).</w:t>
      </w:r>
    </w:p>
  </w:footnote>
  <w:footnote w:id="6">
    <w:p w14:paraId="65D5DD13" w14:textId="77777777" w:rsidR="0035154D" w:rsidRPr="00AF2D6A" w:rsidRDefault="0035154D" w:rsidP="00657DC2">
      <w:pPr>
        <w:pStyle w:val="FootnoteText"/>
        <w:rPr>
          <w:rFonts w:ascii="Palatino Linotype" w:hAnsi="Palatino Linotype"/>
          <w:sz w:val="18"/>
          <w:szCs w:val="18"/>
          <w:lang w:val="nl-NL"/>
        </w:rPr>
      </w:pPr>
      <w:r w:rsidRPr="005C0336">
        <w:rPr>
          <w:rStyle w:val="FootnoteReference"/>
          <w:rFonts w:ascii="Palatino Linotype" w:hAnsi="Palatino Linotype"/>
          <w:sz w:val="18"/>
          <w:szCs w:val="18"/>
        </w:rPr>
        <w:footnoteRef/>
      </w:r>
      <w:r w:rsidRPr="00CF63CB">
        <w:rPr>
          <w:rFonts w:ascii="Palatino Linotype" w:hAnsi="Palatino Linotype"/>
          <w:sz w:val="18"/>
          <w:szCs w:val="18"/>
          <w:lang w:val="nl-NL"/>
        </w:rPr>
        <w:t xml:space="preserve"> Het Schepenbesluit 1952 </w:t>
      </w:r>
      <w:r>
        <w:rPr>
          <w:rFonts w:ascii="Palatino Linotype" w:hAnsi="Palatino Linotype"/>
          <w:sz w:val="18"/>
          <w:szCs w:val="18"/>
          <w:lang w:val="nl-NL"/>
        </w:rPr>
        <w:t xml:space="preserve">werd </w:t>
      </w:r>
      <w:r w:rsidRPr="00CF63CB">
        <w:rPr>
          <w:rFonts w:ascii="Palatino Linotype" w:hAnsi="Palatino Linotype"/>
          <w:sz w:val="18"/>
          <w:szCs w:val="18"/>
          <w:lang w:val="nl-NL"/>
        </w:rPr>
        <w:t xml:space="preserve">ingetrokken bij P.B. 1965, no. 169, </w:t>
      </w:r>
      <w:r>
        <w:rPr>
          <w:rFonts w:ascii="Palatino Linotype" w:hAnsi="Palatino Linotype"/>
          <w:sz w:val="18"/>
          <w:szCs w:val="18"/>
          <w:lang w:val="nl-NL"/>
        </w:rPr>
        <w:t>welke</w:t>
      </w:r>
      <w:r w:rsidRPr="00CF63CB">
        <w:rPr>
          <w:rFonts w:ascii="Palatino Linotype" w:hAnsi="Palatino Linotype"/>
          <w:sz w:val="18"/>
          <w:szCs w:val="18"/>
          <w:lang w:val="nl-NL"/>
        </w:rPr>
        <w:t xml:space="preserve"> werd ingetrokken bij P.B. 2017,</w:t>
      </w:r>
      <w:r>
        <w:rPr>
          <w:rFonts w:ascii="Palatino Linotype" w:hAnsi="Palatino Linotype"/>
          <w:sz w:val="18"/>
          <w:szCs w:val="18"/>
          <w:lang w:val="nl-NL"/>
        </w:rPr>
        <w:t xml:space="preserve"> n</w:t>
      </w:r>
      <w:r w:rsidRPr="00CF63CB">
        <w:rPr>
          <w:rFonts w:ascii="Palatino Linotype" w:hAnsi="Palatino Linotype"/>
          <w:sz w:val="18"/>
          <w:szCs w:val="18"/>
          <w:lang w:val="nl-NL"/>
        </w:rPr>
        <w:t>o</w:t>
      </w:r>
      <w:r>
        <w:rPr>
          <w:rFonts w:ascii="Palatino Linotype" w:hAnsi="Palatino Linotype"/>
          <w:sz w:val="18"/>
          <w:szCs w:val="18"/>
          <w:lang w:val="nl-NL"/>
        </w:rPr>
        <w:t xml:space="preserve">. </w:t>
      </w:r>
      <w:r w:rsidRPr="00CF63CB">
        <w:rPr>
          <w:rFonts w:ascii="Palatino Linotype" w:hAnsi="Palatino Linotype"/>
          <w:sz w:val="18"/>
          <w:szCs w:val="18"/>
          <w:lang w:val="nl-NL"/>
        </w:rPr>
        <w:t xml:space="preserve"> </w:t>
      </w:r>
      <w:r w:rsidRPr="00657DC2">
        <w:rPr>
          <w:rFonts w:ascii="Palatino Linotype" w:hAnsi="Palatino Linotype"/>
          <w:sz w:val="18"/>
          <w:szCs w:val="18"/>
          <w:lang w:val="nl-NL"/>
        </w:rPr>
        <w:t>19.</w:t>
      </w:r>
    </w:p>
  </w:footnote>
  <w:footnote w:id="7">
    <w:p w14:paraId="588F20C1" w14:textId="77777777" w:rsidR="0035154D" w:rsidRPr="00B11744" w:rsidRDefault="0035154D" w:rsidP="00657DC2">
      <w:pPr>
        <w:pStyle w:val="FootnoteText"/>
        <w:rPr>
          <w:rFonts w:ascii="Palatino Linotype" w:hAnsi="Palatino Linotype"/>
          <w:sz w:val="18"/>
          <w:szCs w:val="18"/>
          <w:lang w:val="nl-NL"/>
        </w:rPr>
      </w:pPr>
      <w:r w:rsidRPr="00B11744">
        <w:rPr>
          <w:rStyle w:val="FootnoteReference"/>
          <w:rFonts w:ascii="Palatino Linotype" w:hAnsi="Palatino Linotype"/>
          <w:sz w:val="18"/>
          <w:szCs w:val="18"/>
        </w:rPr>
        <w:footnoteRef/>
      </w:r>
      <w:r w:rsidRPr="00B11744">
        <w:rPr>
          <w:rFonts w:ascii="Palatino Linotype" w:hAnsi="Palatino Linotype"/>
          <w:sz w:val="18"/>
          <w:szCs w:val="18"/>
          <w:lang w:val="nl-NL"/>
        </w:rPr>
        <w:t xml:space="preserve"> Vóór 10 oktober 2010 bekend als: </w:t>
      </w:r>
      <w:proofErr w:type="spellStart"/>
      <w:r w:rsidRPr="00B11744">
        <w:rPr>
          <w:rFonts w:ascii="Palatino Linotype" w:hAnsi="Palatino Linotype"/>
          <w:sz w:val="18"/>
          <w:szCs w:val="18"/>
          <w:lang w:val="nl-NL"/>
        </w:rPr>
        <w:t>Eilandsbesluit</w:t>
      </w:r>
      <w:proofErr w:type="spellEnd"/>
      <w:r w:rsidRPr="00B11744">
        <w:rPr>
          <w:rFonts w:ascii="Palatino Linotype" w:hAnsi="Palatino Linotype"/>
          <w:sz w:val="18"/>
          <w:szCs w:val="18"/>
          <w:lang w:val="nl-NL"/>
        </w:rPr>
        <w:t xml:space="preserve"> ontplofbare stoffen Curaçao 1963</w:t>
      </w:r>
      <w:r>
        <w:rPr>
          <w:rFonts w:ascii="Palatino Linotype" w:hAnsi="Palatino Linotype"/>
          <w:sz w:val="18"/>
          <w:szCs w:val="18"/>
          <w:lang w:val="nl-NL"/>
        </w:rPr>
        <w:t xml:space="preserve"> (A.B. 1963, no. 33).</w:t>
      </w:r>
      <w:r w:rsidRPr="00B11744">
        <w:rPr>
          <w:rFonts w:ascii="Palatino Linotype" w:hAnsi="Palatino Linotype"/>
          <w:sz w:val="18"/>
          <w:szCs w:val="18"/>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0CD84140" w14:textId="77777777" w:rsidR="0035154D" w:rsidRDefault="0035154D">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5F4BF835" w14:textId="77777777" w:rsidR="0035154D" w:rsidRDefault="0035154D">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ACFDB" w14:textId="77777777" w:rsidR="0035154D" w:rsidRDefault="0035154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295932AA" wp14:editId="5DF97BCC">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B0D70B" w14:textId="77777777" w:rsidR="0035154D" w:rsidRDefault="0035154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932AA"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14:paraId="4EB0D70B" w14:textId="77777777" w:rsidR="0035154D" w:rsidRDefault="0035154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0B94FED9" w14:textId="77777777" w:rsidR="0035154D" w:rsidRDefault="0035154D">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3FB3" w14:textId="4D9CFA8D" w:rsidR="0035154D" w:rsidRDefault="0035154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92C7F6A" wp14:editId="1B20F142">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95D10B" w14:textId="77777777" w:rsidR="0035154D" w:rsidRDefault="0035154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8815A7B" w14:textId="77777777" w:rsidR="0035154D" w:rsidRDefault="0035154D">
                          <w:pPr>
                            <w:tabs>
                              <w:tab w:val="center" w:pos="4657"/>
                              <w:tab w:val="right" w:pos="9314"/>
                            </w:tabs>
                            <w:rPr>
                              <w:rFonts w:ascii="Times New Roman" w:hAnsi="Times New Roman"/>
                              <w:spacing w:val="-3"/>
                            </w:rPr>
                          </w:pPr>
                        </w:p>
                        <w:p w14:paraId="6578DF19" w14:textId="77777777" w:rsidR="0035154D" w:rsidRDefault="0035154D">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C7F6A"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14:paraId="4295D10B" w14:textId="77777777" w:rsidR="0035154D" w:rsidRDefault="0035154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8815A7B" w14:textId="77777777" w:rsidR="0035154D" w:rsidRDefault="0035154D">
                    <w:pPr>
                      <w:tabs>
                        <w:tab w:val="center" w:pos="4657"/>
                        <w:tab w:val="right" w:pos="9314"/>
                      </w:tabs>
                      <w:rPr>
                        <w:rFonts w:ascii="Times New Roman" w:hAnsi="Times New Roman"/>
                        <w:spacing w:val="-3"/>
                      </w:rPr>
                    </w:pPr>
                  </w:p>
                  <w:p w14:paraId="6578DF19" w14:textId="77777777" w:rsidR="0035154D" w:rsidRDefault="0035154D">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79 (GT)</w:t>
    </w:r>
  </w:p>
  <w:p w14:paraId="5E569E8D" w14:textId="77777777" w:rsidR="0035154D" w:rsidRDefault="0035154D">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04EB" w14:textId="5E1F5D9A" w:rsidR="0035154D" w:rsidRDefault="0035154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59D42C18" wp14:editId="3BAC7A9F">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14CA1A" w14:textId="77777777" w:rsidR="0035154D" w:rsidRDefault="0035154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42C18"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3214CA1A" w14:textId="77777777" w:rsidR="0035154D" w:rsidRDefault="0035154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79 (GT)</w:t>
    </w:r>
  </w:p>
  <w:p w14:paraId="50AAE2AD" w14:textId="77777777" w:rsidR="0035154D" w:rsidRDefault="0035154D"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2D9"/>
    <w:multiLevelType w:val="hybridMultilevel"/>
    <w:tmpl w:val="EC227ED8"/>
    <w:lvl w:ilvl="0" w:tplc="C546BF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D13BF"/>
    <w:multiLevelType w:val="hybridMultilevel"/>
    <w:tmpl w:val="50821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43F5"/>
    <w:multiLevelType w:val="hybridMultilevel"/>
    <w:tmpl w:val="A2BEE926"/>
    <w:lvl w:ilvl="0" w:tplc="FA449B66">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D18ED"/>
    <w:multiLevelType w:val="hybridMultilevel"/>
    <w:tmpl w:val="B412A0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63068"/>
    <w:multiLevelType w:val="hybridMultilevel"/>
    <w:tmpl w:val="8AE87A82"/>
    <w:lvl w:ilvl="0" w:tplc="C7405AD4">
      <w:start w:val="1"/>
      <w:numFmt w:val="lowerLetter"/>
      <w:lvlText w:val="%1."/>
      <w:lvlJc w:val="left"/>
      <w:pPr>
        <w:tabs>
          <w:tab w:val="num" w:pos="720"/>
        </w:tabs>
        <w:ind w:left="720" w:hanging="360"/>
      </w:pPr>
      <w:rPr>
        <w:rFonts w:hint="default"/>
        <w:color w:val="auto"/>
      </w:rPr>
    </w:lvl>
    <w:lvl w:ilvl="1" w:tplc="A21208F8">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C13280"/>
    <w:multiLevelType w:val="hybridMultilevel"/>
    <w:tmpl w:val="D1C05F0A"/>
    <w:lvl w:ilvl="0" w:tplc="D4ECEC98">
      <w:start w:val="1"/>
      <w:numFmt w:val="decimal"/>
      <w:lvlText w:val="%1."/>
      <w:lvlJc w:val="left"/>
      <w:pPr>
        <w:ind w:left="1080" w:hanging="720"/>
      </w:pPr>
      <w:rPr>
        <w:rFonts w:hint="default"/>
      </w:rPr>
    </w:lvl>
    <w:lvl w:ilvl="1" w:tplc="9DC0637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0758D"/>
    <w:multiLevelType w:val="hybridMultilevel"/>
    <w:tmpl w:val="3E967E3C"/>
    <w:lvl w:ilvl="0" w:tplc="C546BFF8">
      <w:start w:val="1"/>
      <w:numFmt w:val="decimal"/>
      <w:lvlText w:val="%1."/>
      <w:lvlJc w:val="left"/>
      <w:pPr>
        <w:ind w:left="720" w:hanging="360"/>
      </w:pPr>
      <w:rPr>
        <w:rFonts w:hint="default"/>
      </w:rPr>
    </w:lvl>
    <w:lvl w:ilvl="1" w:tplc="C546BFF8">
      <w:start w:val="1"/>
      <w:numFmt w:val="decimal"/>
      <w:lvlText w:val="%2."/>
      <w:lvlJc w:val="left"/>
      <w:pPr>
        <w:ind w:left="1800" w:hanging="720"/>
      </w:pPr>
      <w:rPr>
        <w:rFonts w:hint="default"/>
      </w:rPr>
    </w:lvl>
    <w:lvl w:ilvl="2" w:tplc="23CA48F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32920"/>
    <w:multiLevelType w:val="hybridMultilevel"/>
    <w:tmpl w:val="0B82EF0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3C546E"/>
    <w:multiLevelType w:val="hybridMultilevel"/>
    <w:tmpl w:val="87FA07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F4566C"/>
    <w:multiLevelType w:val="hybridMultilevel"/>
    <w:tmpl w:val="0A361952"/>
    <w:lvl w:ilvl="0" w:tplc="85BCDE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41E05"/>
    <w:multiLevelType w:val="hybridMultilevel"/>
    <w:tmpl w:val="4B6494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314B54"/>
    <w:multiLevelType w:val="hybridMultilevel"/>
    <w:tmpl w:val="1812C744"/>
    <w:lvl w:ilvl="0" w:tplc="04090019">
      <w:start w:val="1"/>
      <w:numFmt w:val="lowerLetter"/>
      <w:lvlText w:val="%1."/>
      <w:lvlJc w:val="left"/>
      <w:pPr>
        <w:ind w:left="720" w:hanging="360"/>
      </w:pPr>
    </w:lvl>
    <w:lvl w:ilvl="1" w:tplc="B0A089C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C38C2"/>
    <w:multiLevelType w:val="hybridMultilevel"/>
    <w:tmpl w:val="FC063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BF1B23"/>
    <w:multiLevelType w:val="hybridMultilevel"/>
    <w:tmpl w:val="E3ACF0A8"/>
    <w:lvl w:ilvl="0" w:tplc="04090019">
      <w:start w:val="1"/>
      <w:numFmt w:val="lowerLetter"/>
      <w:lvlText w:val="%1."/>
      <w:lvlJc w:val="left"/>
      <w:pPr>
        <w:ind w:left="360" w:hanging="360"/>
      </w:pPr>
    </w:lvl>
    <w:lvl w:ilvl="1" w:tplc="5C58033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9C705D"/>
    <w:multiLevelType w:val="hybridMultilevel"/>
    <w:tmpl w:val="311091DC"/>
    <w:lvl w:ilvl="0" w:tplc="C546BFF8">
      <w:start w:val="1"/>
      <w:numFmt w:val="decimal"/>
      <w:lvlText w:val="%1."/>
      <w:lvlJc w:val="left"/>
      <w:pPr>
        <w:ind w:left="360" w:hanging="360"/>
      </w:pPr>
      <w:rPr>
        <w:rFonts w:hint="default"/>
      </w:rPr>
    </w:lvl>
    <w:lvl w:ilvl="1" w:tplc="C546BFF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EF0683"/>
    <w:multiLevelType w:val="hybridMultilevel"/>
    <w:tmpl w:val="8F342F0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B082E"/>
    <w:multiLevelType w:val="hybridMultilevel"/>
    <w:tmpl w:val="ED2E7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8445F1"/>
    <w:multiLevelType w:val="hybridMultilevel"/>
    <w:tmpl w:val="FEC0B9A8"/>
    <w:lvl w:ilvl="0" w:tplc="0409000F">
      <w:start w:val="1"/>
      <w:numFmt w:val="decimal"/>
      <w:lvlText w:val="%1."/>
      <w:lvlJc w:val="left"/>
      <w:pPr>
        <w:tabs>
          <w:tab w:val="num" w:pos="720"/>
        </w:tabs>
        <w:ind w:left="720" w:hanging="360"/>
      </w:pPr>
      <w:rPr>
        <w:rFonts w:hint="default"/>
        <w:color w:val="auto"/>
      </w:rPr>
    </w:lvl>
    <w:lvl w:ilvl="1" w:tplc="A21208F8">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BA4DCE"/>
    <w:multiLevelType w:val="hybridMultilevel"/>
    <w:tmpl w:val="D224596A"/>
    <w:lvl w:ilvl="0" w:tplc="04090019">
      <w:start w:val="1"/>
      <w:numFmt w:val="lowerLetter"/>
      <w:lvlText w:val="%1."/>
      <w:lvlJc w:val="left"/>
      <w:pPr>
        <w:ind w:left="720" w:hanging="360"/>
      </w:pPr>
    </w:lvl>
    <w:lvl w:ilvl="1" w:tplc="5C58033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13353"/>
    <w:multiLevelType w:val="hybridMultilevel"/>
    <w:tmpl w:val="E67E0D7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BF5459"/>
    <w:multiLevelType w:val="hybridMultilevel"/>
    <w:tmpl w:val="4A646E1C"/>
    <w:lvl w:ilvl="0" w:tplc="C546BF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AC6EEE"/>
    <w:multiLevelType w:val="hybridMultilevel"/>
    <w:tmpl w:val="51D4B9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E74037"/>
    <w:multiLevelType w:val="hybridMultilevel"/>
    <w:tmpl w:val="75CCAA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CE47F62"/>
    <w:multiLevelType w:val="hybridMultilevel"/>
    <w:tmpl w:val="166A54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0"/>
  </w:num>
  <w:num w:numId="4">
    <w:abstractNumId w:val="13"/>
  </w:num>
  <w:num w:numId="5">
    <w:abstractNumId w:val="21"/>
  </w:num>
  <w:num w:numId="6">
    <w:abstractNumId w:val="6"/>
  </w:num>
  <w:num w:numId="7">
    <w:abstractNumId w:val="0"/>
  </w:num>
  <w:num w:numId="8">
    <w:abstractNumId w:val="14"/>
  </w:num>
  <w:num w:numId="9">
    <w:abstractNumId w:val="11"/>
  </w:num>
  <w:num w:numId="10">
    <w:abstractNumId w:val="7"/>
  </w:num>
  <w:num w:numId="11">
    <w:abstractNumId w:val="22"/>
  </w:num>
  <w:num w:numId="12">
    <w:abstractNumId w:val="12"/>
  </w:num>
  <w:num w:numId="13">
    <w:abstractNumId w:val="9"/>
  </w:num>
  <w:num w:numId="14">
    <w:abstractNumId w:val="18"/>
  </w:num>
  <w:num w:numId="15">
    <w:abstractNumId w:val="20"/>
  </w:num>
  <w:num w:numId="16">
    <w:abstractNumId w:val="17"/>
  </w:num>
  <w:num w:numId="17">
    <w:abstractNumId w:val="19"/>
  </w:num>
  <w:num w:numId="18">
    <w:abstractNumId w:val="16"/>
  </w:num>
  <w:num w:numId="19">
    <w:abstractNumId w:val="2"/>
  </w:num>
  <w:num w:numId="20">
    <w:abstractNumId w:val="1"/>
  </w:num>
  <w:num w:numId="21">
    <w:abstractNumId w:val="5"/>
  </w:num>
  <w:num w:numId="22">
    <w:abstractNumId w:val="24"/>
  </w:num>
  <w:num w:numId="23">
    <w:abstractNumId w:val="8"/>
  </w:num>
  <w:num w:numId="24">
    <w:abstractNumId w:val="3"/>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213"/>
    <w:rsid w:val="00136386"/>
    <w:rsid w:val="0014186C"/>
    <w:rsid w:val="00163B50"/>
    <w:rsid w:val="00173FBA"/>
    <w:rsid w:val="001A7D22"/>
    <w:rsid w:val="001C27B0"/>
    <w:rsid w:val="001C384D"/>
    <w:rsid w:val="001C4DF2"/>
    <w:rsid w:val="00213227"/>
    <w:rsid w:val="00282C3F"/>
    <w:rsid w:val="002B27B9"/>
    <w:rsid w:val="002F0CFE"/>
    <w:rsid w:val="00322897"/>
    <w:rsid w:val="00331A7B"/>
    <w:rsid w:val="00334EF0"/>
    <w:rsid w:val="0035154D"/>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57DC2"/>
    <w:rsid w:val="006725E6"/>
    <w:rsid w:val="006B3B17"/>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26CFA"/>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B508BE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character" w:customStyle="1" w:styleId="HeaderChar">
    <w:name w:val="Header Char"/>
    <w:basedOn w:val="DefaultParagraphFont"/>
    <w:link w:val="Header"/>
    <w:uiPriority w:val="99"/>
    <w:rsid w:val="00022D76"/>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022D76"/>
    <w:rPr>
      <w:rFonts w:ascii="Courier" w:hAnsi="Courier"/>
      <w:snapToGrid w:val="0"/>
      <w:sz w:val="24"/>
    </w:r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657DC2"/>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657DC2"/>
    <w:rPr>
      <w:spacing w:val="-3"/>
      <w:sz w:val="24"/>
      <w:szCs w:val="24"/>
      <w:lang w:val="nl-NL"/>
    </w:rPr>
  </w:style>
  <w:style w:type="paragraph" w:styleId="Title">
    <w:name w:val="Title"/>
    <w:basedOn w:val="Normal"/>
    <w:link w:val="TitleChar"/>
    <w:qFormat/>
    <w:rsid w:val="00657DC2"/>
    <w:pPr>
      <w:widowControl/>
      <w:jc w:val="center"/>
    </w:pPr>
    <w:rPr>
      <w:rFonts w:ascii="Arial" w:hAnsi="Arial"/>
      <w:b/>
      <w:snapToGrid/>
      <w:sz w:val="32"/>
    </w:rPr>
  </w:style>
  <w:style w:type="character" w:customStyle="1" w:styleId="TitleChar">
    <w:name w:val="Title Char"/>
    <w:basedOn w:val="DefaultParagraphFont"/>
    <w:link w:val="Title"/>
    <w:rsid w:val="00657DC2"/>
    <w:rPr>
      <w:rFonts w:ascii="Arial" w:hAnsi="Arial"/>
      <w:b/>
      <w:sz w:val="32"/>
    </w:rPr>
  </w:style>
  <w:style w:type="paragraph" w:styleId="BalloonText">
    <w:name w:val="Balloon Text"/>
    <w:basedOn w:val="Normal"/>
    <w:link w:val="BalloonTextChar"/>
    <w:uiPriority w:val="99"/>
    <w:unhideWhenUsed/>
    <w:rsid w:val="00657DC2"/>
    <w:rPr>
      <w:rFonts w:ascii="Segoe UI" w:hAnsi="Segoe UI" w:cs="Segoe UI"/>
      <w:sz w:val="18"/>
      <w:szCs w:val="18"/>
    </w:rPr>
  </w:style>
  <w:style w:type="character" w:customStyle="1" w:styleId="BalloonTextChar">
    <w:name w:val="Balloon Text Char"/>
    <w:basedOn w:val="DefaultParagraphFont"/>
    <w:link w:val="BalloonText"/>
    <w:uiPriority w:val="99"/>
    <w:rsid w:val="00657DC2"/>
    <w:rPr>
      <w:rFonts w:ascii="Segoe UI" w:hAnsi="Segoe UI" w:cs="Segoe UI"/>
      <w:snapToGrid w:val="0"/>
      <w:sz w:val="18"/>
      <w:szCs w:val="18"/>
    </w:rPr>
  </w:style>
  <w:style w:type="character" w:styleId="CommentReference">
    <w:name w:val="annotation reference"/>
    <w:basedOn w:val="DefaultParagraphFont"/>
    <w:uiPriority w:val="99"/>
    <w:unhideWhenUsed/>
    <w:rsid w:val="00657DC2"/>
    <w:rPr>
      <w:sz w:val="16"/>
      <w:szCs w:val="16"/>
    </w:rPr>
  </w:style>
  <w:style w:type="paragraph" w:styleId="CommentText">
    <w:name w:val="annotation text"/>
    <w:basedOn w:val="Normal"/>
    <w:link w:val="CommentTextChar"/>
    <w:uiPriority w:val="99"/>
    <w:unhideWhenUsed/>
    <w:rsid w:val="00657DC2"/>
    <w:rPr>
      <w:sz w:val="20"/>
    </w:rPr>
  </w:style>
  <w:style w:type="character" w:customStyle="1" w:styleId="CommentTextChar">
    <w:name w:val="Comment Text Char"/>
    <w:basedOn w:val="DefaultParagraphFont"/>
    <w:link w:val="CommentText"/>
    <w:uiPriority w:val="99"/>
    <w:rsid w:val="00657DC2"/>
    <w:rPr>
      <w:rFonts w:ascii="Courier" w:hAnsi="Courier"/>
      <w:snapToGrid w:val="0"/>
    </w:rPr>
  </w:style>
  <w:style w:type="paragraph" w:styleId="CommentSubject">
    <w:name w:val="annotation subject"/>
    <w:basedOn w:val="CommentText"/>
    <w:next w:val="CommentText"/>
    <w:link w:val="CommentSubjectChar"/>
    <w:uiPriority w:val="99"/>
    <w:unhideWhenUsed/>
    <w:rsid w:val="00657DC2"/>
    <w:rPr>
      <w:b/>
      <w:bCs/>
    </w:rPr>
  </w:style>
  <w:style w:type="character" w:customStyle="1" w:styleId="CommentSubjectChar">
    <w:name w:val="Comment Subject Char"/>
    <w:basedOn w:val="CommentTextChar"/>
    <w:link w:val="CommentSubject"/>
    <w:uiPriority w:val="99"/>
    <w:rsid w:val="00657DC2"/>
    <w:rPr>
      <w:rFonts w:ascii="Courier" w:hAnsi="Courier"/>
      <w:b/>
      <w:bCs/>
      <w:snapToGrid w:val="0"/>
    </w:rPr>
  </w:style>
  <w:style w:type="paragraph" w:customStyle="1" w:styleId="Style1">
    <w:name w:val="Style 1"/>
    <w:uiPriority w:val="99"/>
    <w:rsid w:val="00657DC2"/>
    <w:pPr>
      <w:widowControl w:val="0"/>
      <w:autoSpaceDE w:val="0"/>
      <w:autoSpaceDN w:val="0"/>
      <w:adjustRightInd w:val="0"/>
    </w:pPr>
    <w:rPr>
      <w:rFonts w:eastAsiaTheme="minorEastAsia"/>
      <w:lang w:val="nl-NL"/>
    </w:rPr>
  </w:style>
  <w:style w:type="paragraph" w:customStyle="1" w:styleId="Style14">
    <w:name w:val="Style 14"/>
    <w:uiPriority w:val="99"/>
    <w:rsid w:val="00657DC2"/>
    <w:pPr>
      <w:widowControl w:val="0"/>
      <w:autoSpaceDE w:val="0"/>
      <w:autoSpaceDN w:val="0"/>
      <w:spacing w:before="72"/>
      <w:ind w:firstLine="432"/>
      <w:jc w:val="both"/>
    </w:pPr>
    <w:rPr>
      <w:rFonts w:ascii="Bookman Old Style" w:eastAsiaTheme="minorEastAsia" w:hAnsi="Bookman Old Style" w:cs="Bookman Old Style"/>
      <w:lang w:val="nl-NL"/>
    </w:rPr>
  </w:style>
  <w:style w:type="paragraph" w:customStyle="1" w:styleId="Style21">
    <w:name w:val="Style 21"/>
    <w:uiPriority w:val="99"/>
    <w:rsid w:val="00657DC2"/>
    <w:pPr>
      <w:widowControl w:val="0"/>
      <w:autoSpaceDE w:val="0"/>
      <w:autoSpaceDN w:val="0"/>
      <w:spacing w:before="252" w:line="285" w:lineRule="auto"/>
      <w:jc w:val="center"/>
    </w:pPr>
    <w:rPr>
      <w:rFonts w:ascii="Bookman Old Style" w:eastAsiaTheme="minorEastAsia" w:hAnsi="Bookman Old Style" w:cs="Bookman Old Style"/>
      <w:lang w:val="nl-NL"/>
    </w:rPr>
  </w:style>
  <w:style w:type="character" w:customStyle="1" w:styleId="CharacterStyle1">
    <w:name w:val="Character Style 1"/>
    <w:uiPriority w:val="99"/>
    <w:rsid w:val="00657DC2"/>
    <w:rPr>
      <w:rFonts w:ascii="Bookman Old Style" w:hAnsi="Bookman Old Style" w:cs="Bookman Old Style"/>
      <w:sz w:val="20"/>
      <w:szCs w:val="20"/>
    </w:rPr>
  </w:style>
  <w:style w:type="paragraph" w:styleId="NoSpacing">
    <w:name w:val="No Spacing"/>
    <w:uiPriority w:val="1"/>
    <w:qFormat/>
    <w:rsid w:val="00657DC2"/>
    <w:rPr>
      <w:rFonts w:asciiTheme="minorHAnsi" w:eastAsiaTheme="minorHAnsi" w:hAnsiTheme="minorHAnsi" w:cstheme="minorBidi"/>
      <w:sz w:val="22"/>
      <w:szCs w:val="22"/>
    </w:rPr>
  </w:style>
  <w:style w:type="paragraph" w:styleId="BodyText">
    <w:name w:val="Body Text"/>
    <w:basedOn w:val="Normal"/>
    <w:link w:val="BodyTextChar"/>
    <w:rsid w:val="00657DC2"/>
    <w:pPr>
      <w:spacing w:after="120"/>
    </w:pPr>
  </w:style>
  <w:style w:type="character" w:customStyle="1" w:styleId="BodyTextChar">
    <w:name w:val="Body Text Char"/>
    <w:basedOn w:val="DefaultParagraphFont"/>
    <w:link w:val="BodyText"/>
    <w:rsid w:val="00657DC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19</Pages>
  <Words>6141</Words>
  <Characters>34101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5</cp:revision>
  <cp:lastPrinted>2026-04-10T15:04:00Z</cp:lastPrinted>
  <dcterms:created xsi:type="dcterms:W3CDTF">2026-04-10T15:03:00Z</dcterms:created>
  <dcterms:modified xsi:type="dcterms:W3CDTF">2026-05-04T16:00:00Z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20260504112017530</vt:lpwstr>
  </property>
</Properties>
</file>