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CD081E" w:rsidRPr="000C497A">
        <w:rPr>
          <w:b/>
          <w:sz w:val="36"/>
          <w:szCs w:val="36"/>
          <w:lang w:val="nl-NL"/>
        </w:rPr>
        <w:t>2</w:t>
      </w:r>
      <w:r w:rsidR="000C497A">
        <w:rPr>
          <w:b/>
          <w:sz w:val="36"/>
          <w:szCs w:val="36"/>
          <w:lang w:val="nl-NL"/>
        </w:rPr>
        <w:t>11</w:t>
      </w:r>
      <w:r w:rsidR="00CD081E" w:rsidRPr="000C497A">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CD081E" w:rsidRPr="00CD081E" w:rsidRDefault="00CD081E" w:rsidP="00CD081E">
      <w:pPr>
        <w:pStyle w:val="Title"/>
        <w:jc w:val="both"/>
        <w:rPr>
          <w:rFonts w:ascii="Palatino Linotype" w:hAnsi="Palatino Linotype"/>
          <w:sz w:val="22"/>
          <w:szCs w:val="22"/>
          <w:lang w:val="nl-NL"/>
        </w:rPr>
      </w:pPr>
      <w:r w:rsidRPr="00CD081E">
        <w:rPr>
          <w:rFonts w:ascii="Palatino Linotype" w:hAnsi="Palatino Linotype"/>
          <w:sz w:val="22"/>
          <w:szCs w:val="22"/>
          <w:lang w:val="nl-NL"/>
        </w:rPr>
        <w:t>LANDSBESLUIT</w:t>
      </w:r>
      <w:r w:rsidRPr="00CD081E">
        <w:rPr>
          <w:rFonts w:ascii="Palatino Linotype" w:hAnsi="Palatino Linotype"/>
          <w:spacing w:val="46"/>
          <w:sz w:val="22"/>
          <w:szCs w:val="22"/>
          <w:lang w:val="nl-NL"/>
        </w:rPr>
        <w:t xml:space="preserve"> </w:t>
      </w:r>
      <w:r w:rsidRPr="00CD081E">
        <w:rPr>
          <w:rFonts w:ascii="Palatino Linotype" w:hAnsi="Palatino Linotype"/>
          <w:sz w:val="22"/>
          <w:szCs w:val="22"/>
          <w:lang w:val="nl-NL"/>
        </w:rPr>
        <w:t>van de 7</w:t>
      </w:r>
      <w:r w:rsidRPr="00CD081E">
        <w:rPr>
          <w:rFonts w:ascii="Palatino Linotype" w:hAnsi="Palatino Linotype"/>
          <w:sz w:val="22"/>
          <w:szCs w:val="22"/>
          <w:vertAlign w:val="superscript"/>
          <w:lang w:val="nl-NL"/>
        </w:rPr>
        <w:t>de</w:t>
      </w:r>
      <w:r w:rsidRPr="00CD081E">
        <w:rPr>
          <w:rFonts w:ascii="Palatino Linotype" w:hAnsi="Palatino Linotype"/>
          <w:sz w:val="22"/>
          <w:szCs w:val="22"/>
          <w:lang w:val="nl-NL"/>
        </w:rPr>
        <w:t xml:space="preserve"> mei 2026, no. 26/1261, houdende vaststelling van de geconsolideerde tekst van het Eilandsbesluit afwijkende sluitingsuren vergunningsplichtige lokaliteiten 2006</w:t>
      </w:r>
      <w:r w:rsidRPr="00CD081E">
        <w:rPr>
          <w:rStyle w:val="FootnoteReference"/>
          <w:rFonts w:ascii="Palatino Linotype" w:hAnsi="Palatino Linotype"/>
          <w:sz w:val="22"/>
          <w:szCs w:val="22"/>
          <w:lang w:val="nl-NL"/>
        </w:rPr>
        <w:footnoteReference w:id="1"/>
      </w:r>
    </w:p>
    <w:p w:rsidR="00CD081E" w:rsidRPr="00355CA4" w:rsidRDefault="00CD081E" w:rsidP="00CD081E">
      <w:pPr>
        <w:pStyle w:val="Title"/>
        <w:spacing w:line="200" w:lineRule="exact"/>
        <w:jc w:val="left"/>
        <w:rPr>
          <w:rFonts w:ascii="Palatino Linotype" w:hAnsi="Palatino Linotype"/>
          <w:b w:val="0"/>
          <w:sz w:val="22"/>
          <w:szCs w:val="22"/>
          <w:lang w:val="nl-NL"/>
        </w:rPr>
      </w:pPr>
    </w:p>
    <w:p w:rsidR="00CD081E" w:rsidRPr="00355CA4" w:rsidRDefault="00CD081E" w:rsidP="00CD081E">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CD081E" w:rsidRPr="00355CA4" w:rsidRDefault="00CD081E" w:rsidP="00CD081E">
      <w:pPr>
        <w:pStyle w:val="Title"/>
        <w:spacing w:line="200" w:lineRule="exact"/>
        <w:rPr>
          <w:rFonts w:ascii="Palatino Linotype" w:hAnsi="Palatino Linotype"/>
          <w:b w:val="0"/>
          <w:sz w:val="22"/>
          <w:szCs w:val="22"/>
          <w:lang w:val="nl-NL"/>
        </w:rPr>
      </w:pPr>
    </w:p>
    <w:p w:rsidR="00CD081E" w:rsidRPr="003B48D2" w:rsidRDefault="00CD081E" w:rsidP="00CD081E">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CD081E" w:rsidRPr="003B48D2" w:rsidRDefault="00CD081E" w:rsidP="00CD081E">
      <w:pPr>
        <w:pStyle w:val="Title"/>
        <w:spacing w:line="200" w:lineRule="exact"/>
        <w:jc w:val="left"/>
        <w:rPr>
          <w:rFonts w:ascii="Palatino Linotype" w:hAnsi="Palatino Linotype"/>
          <w:b w:val="0"/>
          <w:sz w:val="22"/>
          <w:szCs w:val="22"/>
          <w:lang w:val="nl-NL"/>
        </w:rPr>
      </w:pPr>
    </w:p>
    <w:p w:rsidR="00CD081E" w:rsidRPr="00355CA4" w:rsidRDefault="00CD081E" w:rsidP="00CD081E">
      <w:pPr>
        <w:pStyle w:val="BodyTextIndent"/>
        <w:spacing w:line="200" w:lineRule="exact"/>
        <w:ind w:left="0"/>
        <w:rPr>
          <w:rFonts w:ascii="Palatino Linotype" w:hAnsi="Palatino Linotype"/>
          <w:sz w:val="22"/>
          <w:szCs w:val="22"/>
        </w:rPr>
      </w:pPr>
    </w:p>
    <w:p w:rsidR="00CD081E" w:rsidRPr="00355CA4" w:rsidRDefault="00CD081E" w:rsidP="00CD081E">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CD081E" w:rsidRPr="00355CA4" w:rsidRDefault="00CD081E" w:rsidP="00CD081E">
      <w:pPr>
        <w:pStyle w:val="BodyTextIndent"/>
        <w:spacing w:line="200" w:lineRule="exact"/>
        <w:ind w:left="0" w:firstLine="0"/>
        <w:rPr>
          <w:rFonts w:ascii="Palatino Linotype" w:hAnsi="Palatino Linotype"/>
          <w:sz w:val="22"/>
          <w:szCs w:val="22"/>
        </w:rPr>
      </w:pPr>
    </w:p>
    <w:p w:rsidR="00CD081E" w:rsidRPr="00355CA4" w:rsidRDefault="00CD081E" w:rsidP="00CD081E">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CD081E" w:rsidRPr="00355CA4" w:rsidRDefault="00CD081E" w:rsidP="00CD081E">
      <w:pPr>
        <w:pStyle w:val="BodyTextIndent"/>
        <w:spacing w:line="200" w:lineRule="exact"/>
        <w:ind w:left="0" w:firstLine="0"/>
        <w:rPr>
          <w:rFonts w:ascii="Palatino Linotype" w:hAnsi="Palatino Linotype"/>
          <w:sz w:val="22"/>
          <w:szCs w:val="22"/>
        </w:rPr>
      </w:pPr>
    </w:p>
    <w:p w:rsidR="00CD081E" w:rsidRPr="00355CA4" w:rsidRDefault="00CD081E" w:rsidP="00CD081E">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CD081E" w:rsidRPr="00355CA4" w:rsidRDefault="00CD081E" w:rsidP="00CD081E">
      <w:pPr>
        <w:pStyle w:val="BodyTextIndent"/>
        <w:spacing w:line="200" w:lineRule="exact"/>
        <w:ind w:left="0" w:firstLine="0"/>
        <w:rPr>
          <w:rFonts w:ascii="Palatino Linotype" w:hAnsi="Palatino Linotype"/>
          <w:sz w:val="22"/>
          <w:szCs w:val="22"/>
        </w:rPr>
      </w:pPr>
    </w:p>
    <w:p w:rsidR="00CD081E" w:rsidRPr="00355CA4" w:rsidRDefault="00CD081E" w:rsidP="00CD081E">
      <w:pPr>
        <w:pStyle w:val="BodyTextIndent"/>
        <w:spacing w:line="200" w:lineRule="exact"/>
        <w:ind w:left="0" w:right="-46" w:firstLine="0"/>
        <w:rPr>
          <w:rFonts w:ascii="Palatino Linotype" w:hAnsi="Palatino Linotype"/>
          <w:sz w:val="22"/>
          <w:szCs w:val="22"/>
        </w:rPr>
      </w:pPr>
    </w:p>
    <w:p w:rsidR="00CD081E" w:rsidRPr="00355CA4" w:rsidRDefault="00CD081E" w:rsidP="00CD081E">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CD081E" w:rsidRPr="00355CA4" w:rsidRDefault="00CD081E" w:rsidP="00CD081E">
      <w:pPr>
        <w:spacing w:line="200" w:lineRule="exact"/>
        <w:rPr>
          <w:rFonts w:ascii="Palatino Linotype" w:hAnsi="Palatino Linotype"/>
          <w:sz w:val="22"/>
          <w:szCs w:val="22"/>
          <w:lang w:val="nl-NL"/>
        </w:rPr>
      </w:pPr>
    </w:p>
    <w:p w:rsidR="00CD081E" w:rsidRPr="00355CA4" w:rsidRDefault="00CD081E" w:rsidP="00CD081E">
      <w:pPr>
        <w:spacing w:line="200" w:lineRule="exact"/>
        <w:jc w:val="both"/>
        <w:rPr>
          <w:rFonts w:ascii="Palatino Linotype" w:hAnsi="Palatino Linotype"/>
          <w:sz w:val="22"/>
          <w:szCs w:val="22"/>
          <w:lang w:val="nl-NL"/>
        </w:rPr>
      </w:pPr>
    </w:p>
    <w:p w:rsidR="00CD081E" w:rsidRPr="00355CA4" w:rsidRDefault="00CD081E" w:rsidP="00CD081E">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CD081E" w:rsidRPr="00355CA4" w:rsidRDefault="00CD081E" w:rsidP="00CD081E">
      <w:pPr>
        <w:spacing w:line="200" w:lineRule="exact"/>
        <w:jc w:val="center"/>
        <w:rPr>
          <w:rFonts w:ascii="Palatino Linotype" w:hAnsi="Palatino Linotype"/>
          <w:sz w:val="22"/>
          <w:szCs w:val="22"/>
          <w:lang w:val="nl-NL"/>
        </w:rPr>
      </w:pPr>
    </w:p>
    <w:p w:rsidR="00CD081E" w:rsidRPr="00355CA4" w:rsidRDefault="00CD081E" w:rsidP="00CD081E">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497FC3">
        <w:rPr>
          <w:rFonts w:ascii="Palatino Linotype" w:hAnsi="Palatino Linotype"/>
          <w:sz w:val="22"/>
          <w:szCs w:val="22"/>
          <w:lang w:val="nl-NL"/>
        </w:rPr>
        <w:t>het Eilandsbesluit afwijkende sluitingsuren vergunningsplichtige lokaliteiten 2006</w:t>
      </w:r>
      <w:r w:rsidRPr="00355CA4">
        <w:rPr>
          <w:rFonts w:ascii="Palatino Linotype" w:hAnsi="Palatino Linotype"/>
          <w:sz w:val="22"/>
          <w:szCs w:val="22"/>
          <w:lang w:val="nl-NL"/>
        </w:rPr>
        <w:t xml:space="preserve">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CD081E" w:rsidRPr="00355CA4" w:rsidRDefault="00CD081E" w:rsidP="00CD081E">
      <w:pPr>
        <w:spacing w:line="200" w:lineRule="exact"/>
        <w:jc w:val="both"/>
        <w:rPr>
          <w:rFonts w:ascii="Palatino Linotype" w:hAnsi="Palatino Linotype"/>
          <w:sz w:val="22"/>
          <w:szCs w:val="22"/>
          <w:lang w:val="nl-NL"/>
        </w:rPr>
      </w:pPr>
    </w:p>
    <w:p w:rsidR="00CD081E" w:rsidRPr="00355CA4" w:rsidRDefault="00CD081E" w:rsidP="00CD081E">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CD081E" w:rsidRPr="00355CA4" w:rsidRDefault="00CD081E" w:rsidP="00CD081E">
      <w:pPr>
        <w:spacing w:line="200" w:lineRule="exact"/>
        <w:jc w:val="center"/>
        <w:rPr>
          <w:rFonts w:ascii="Palatino Linotype" w:hAnsi="Palatino Linotype"/>
          <w:sz w:val="22"/>
          <w:szCs w:val="22"/>
          <w:lang w:val="nl-NL"/>
        </w:rPr>
      </w:pPr>
    </w:p>
    <w:p w:rsidR="00CD081E" w:rsidRPr="00355CA4" w:rsidRDefault="00CD081E" w:rsidP="00CD081E">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CD081E" w:rsidRPr="00355CA4" w:rsidRDefault="00CD081E" w:rsidP="00CD081E">
      <w:pPr>
        <w:spacing w:line="200" w:lineRule="exact"/>
        <w:jc w:val="both"/>
        <w:rPr>
          <w:rFonts w:ascii="Palatino Linotype" w:hAnsi="Palatino Linotype"/>
          <w:sz w:val="22"/>
          <w:szCs w:val="22"/>
          <w:lang w:val="nl-NL"/>
        </w:rPr>
      </w:pPr>
    </w:p>
    <w:p w:rsidR="00CD081E" w:rsidRPr="00355CA4" w:rsidRDefault="00CD081E" w:rsidP="00CD081E">
      <w:pPr>
        <w:tabs>
          <w:tab w:val="left" w:pos="5387"/>
        </w:tabs>
        <w:spacing w:line="200" w:lineRule="exact"/>
        <w:rPr>
          <w:rFonts w:ascii="Palatino Linotype" w:hAnsi="Palatino Linotype"/>
          <w:sz w:val="22"/>
          <w:szCs w:val="22"/>
          <w:lang w:val="nl-NL"/>
        </w:rPr>
      </w:pPr>
    </w:p>
    <w:p w:rsidR="00CD081E" w:rsidRPr="00355CA4" w:rsidRDefault="00CD081E" w:rsidP="00CD081E">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Pr>
          <w:rFonts w:ascii="Palatino Linotype" w:hAnsi="Palatino Linotype"/>
          <w:sz w:val="22"/>
          <w:szCs w:val="22"/>
          <w:lang w:val="nl-NL"/>
        </w:rPr>
        <w:t>7 mei 2026</w:t>
      </w:r>
    </w:p>
    <w:p w:rsidR="00CD081E" w:rsidRPr="00355CA4" w:rsidRDefault="00CD081E" w:rsidP="00CD081E">
      <w:pPr>
        <w:ind w:left="5400" w:right="584"/>
        <w:jc w:val="center"/>
        <w:rPr>
          <w:rFonts w:ascii="Palatino Linotype" w:hAnsi="Palatino Linotype"/>
          <w:sz w:val="22"/>
          <w:szCs w:val="22"/>
          <w:lang w:val="nl-NL"/>
        </w:rPr>
      </w:pPr>
      <w:r w:rsidRPr="00CD081E">
        <w:rPr>
          <w:rFonts w:ascii="Palatino Linotype" w:hAnsi="Palatino Linotype"/>
          <w:sz w:val="22"/>
          <w:szCs w:val="22"/>
          <w:lang w:val="nl-NL"/>
        </w:rPr>
        <w:t>M.J. DE KORT</w:t>
      </w:r>
    </w:p>
    <w:p w:rsidR="00CD081E" w:rsidRPr="00355CA4" w:rsidRDefault="00CD081E" w:rsidP="00CD081E">
      <w:pPr>
        <w:jc w:val="both"/>
        <w:rPr>
          <w:rFonts w:ascii="Palatino Linotype" w:hAnsi="Palatino Linotype"/>
          <w:sz w:val="22"/>
          <w:szCs w:val="22"/>
          <w:lang w:val="nl-NL"/>
        </w:rPr>
      </w:pPr>
    </w:p>
    <w:p w:rsidR="00CD081E" w:rsidRPr="00355CA4" w:rsidRDefault="00CD081E" w:rsidP="00CD081E">
      <w:pPr>
        <w:jc w:val="both"/>
        <w:rPr>
          <w:rFonts w:ascii="Palatino Linotype" w:hAnsi="Palatino Linotype"/>
          <w:sz w:val="22"/>
          <w:szCs w:val="22"/>
          <w:lang w:val="nl-NL"/>
        </w:rPr>
      </w:pPr>
    </w:p>
    <w:p w:rsidR="00CD081E" w:rsidRPr="00355CA4" w:rsidRDefault="00CD081E" w:rsidP="00CD081E">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p>
    <w:p w:rsidR="00CD081E" w:rsidRPr="00355CA4" w:rsidRDefault="00CD081E" w:rsidP="00CD081E">
      <w:pPr>
        <w:ind w:right="5714"/>
        <w:jc w:val="center"/>
        <w:rPr>
          <w:rFonts w:ascii="Palatino Linotype" w:hAnsi="Palatino Linotype"/>
          <w:sz w:val="22"/>
          <w:szCs w:val="22"/>
          <w:lang w:val="nl-NL"/>
        </w:rPr>
      </w:pPr>
      <w:r w:rsidRPr="00CD081E">
        <w:rPr>
          <w:rFonts w:ascii="Palatino Linotype" w:hAnsi="Palatino Linotype"/>
          <w:sz w:val="22"/>
          <w:szCs w:val="22"/>
          <w:lang w:val="nl-NL"/>
        </w:rPr>
        <w:t>C.F. COOPER</w:t>
      </w:r>
    </w:p>
    <w:p w:rsidR="00CD081E" w:rsidRPr="00355CA4" w:rsidRDefault="00CD081E" w:rsidP="00CD081E">
      <w:pPr>
        <w:jc w:val="both"/>
        <w:rPr>
          <w:rFonts w:ascii="Palatino Linotype" w:hAnsi="Palatino Linotype"/>
          <w:sz w:val="22"/>
          <w:szCs w:val="22"/>
          <w:lang w:val="nl-NL"/>
        </w:rPr>
      </w:pPr>
    </w:p>
    <w:p w:rsidR="00CD081E" w:rsidRPr="00355CA4" w:rsidRDefault="00CD081E" w:rsidP="00CD081E">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0C497A">
        <w:rPr>
          <w:rFonts w:ascii="Palatino Linotype" w:hAnsi="Palatino Linotype"/>
          <w:sz w:val="22"/>
          <w:szCs w:val="22"/>
          <w:lang w:val="nl-NL"/>
        </w:rPr>
        <w:t>3</w:t>
      </w:r>
      <w:r w:rsidRPr="00CD081E">
        <w:rPr>
          <w:rFonts w:ascii="Palatino Linotype" w:hAnsi="Palatino Linotype"/>
          <w:sz w:val="22"/>
          <w:szCs w:val="22"/>
          <w:vertAlign w:val="superscript"/>
          <w:lang w:val="nl-NL"/>
        </w:rPr>
        <w:t>de</w:t>
      </w:r>
      <w:r>
        <w:rPr>
          <w:rFonts w:ascii="Palatino Linotype" w:hAnsi="Palatino Linotype"/>
          <w:sz w:val="22"/>
          <w:szCs w:val="22"/>
          <w:lang w:val="nl-NL"/>
        </w:rPr>
        <w:t xml:space="preserve"> s</w:t>
      </w:r>
      <w:r w:rsidR="000C497A">
        <w:rPr>
          <w:rFonts w:ascii="Palatino Linotype" w:hAnsi="Palatino Linotype"/>
          <w:sz w:val="22"/>
          <w:szCs w:val="22"/>
          <w:lang w:val="nl-NL"/>
        </w:rPr>
        <w:t>eptember</w:t>
      </w:r>
      <w:r>
        <w:rPr>
          <w:rFonts w:ascii="Palatino Linotype" w:hAnsi="Palatino Linotype"/>
          <w:sz w:val="22"/>
          <w:szCs w:val="22"/>
          <w:lang w:val="nl-NL"/>
        </w:rPr>
        <w:t xml:space="preserve"> 2026</w:t>
      </w:r>
    </w:p>
    <w:p w:rsidR="00CD081E" w:rsidRPr="00355CA4" w:rsidRDefault="00CD081E" w:rsidP="00CD081E">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CD081E" w:rsidRPr="00355CA4" w:rsidRDefault="00CD081E" w:rsidP="00CD081E">
      <w:pPr>
        <w:ind w:left="5400" w:right="314"/>
        <w:jc w:val="center"/>
        <w:rPr>
          <w:rFonts w:ascii="Palatino Linotype" w:hAnsi="Palatino Linotype"/>
          <w:sz w:val="22"/>
          <w:szCs w:val="22"/>
          <w:lang w:val="nl-NL"/>
        </w:rPr>
      </w:pPr>
      <w:r w:rsidRPr="00CD081E">
        <w:rPr>
          <w:rFonts w:ascii="Palatino Linotype" w:hAnsi="Palatino Linotype"/>
          <w:sz w:val="22"/>
          <w:szCs w:val="22"/>
          <w:lang w:val="nl-NL"/>
        </w:rPr>
        <w:t>C.F. COOPER</w:t>
      </w:r>
    </w:p>
    <w:p w:rsidR="00CD081E" w:rsidRPr="00355CA4" w:rsidRDefault="00CD081E" w:rsidP="00CD081E">
      <w:pPr>
        <w:ind w:left="4560"/>
        <w:jc w:val="both"/>
        <w:rPr>
          <w:rFonts w:ascii="Palatino Linotype" w:hAnsi="Palatino Linotype"/>
          <w:sz w:val="22"/>
          <w:szCs w:val="22"/>
          <w:lang w:val="nl-NL"/>
        </w:rPr>
      </w:pPr>
    </w:p>
    <w:p w:rsidR="00CD081E" w:rsidRDefault="00CD081E" w:rsidP="00CD081E">
      <w:pPr>
        <w:ind w:right="-29"/>
        <w:jc w:val="both"/>
        <w:rPr>
          <w:rFonts w:ascii="Palatino Linotype" w:hAnsi="Palatino Linotype"/>
          <w:sz w:val="22"/>
          <w:szCs w:val="22"/>
          <w:lang w:val="nl-NL"/>
        </w:rPr>
        <w:sectPr w:rsidR="00CD081E" w:rsidSect="00CD081E">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CD081E" w:rsidRDefault="00CD081E" w:rsidP="00CD081E">
      <w:pPr>
        <w:pBdr>
          <w:bottom w:val="single" w:sz="6" w:space="1" w:color="auto"/>
        </w:pBdr>
        <w:ind w:right="-29"/>
        <w:jc w:val="both"/>
        <w:rPr>
          <w:rFonts w:ascii="Palatino Linotype" w:hAnsi="Palatino Linotype"/>
          <w:sz w:val="22"/>
          <w:szCs w:val="22"/>
          <w:lang w:val="nl-NL"/>
        </w:rPr>
      </w:pPr>
    </w:p>
    <w:p w:rsidR="00CD081E" w:rsidRPr="00355CA4" w:rsidRDefault="00CD081E" w:rsidP="00CD081E">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7</w:t>
      </w:r>
      <w:r w:rsidRPr="00CD081E">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Pr>
          <w:rFonts w:ascii="Palatino Linotype" w:hAnsi="Palatino Linotype"/>
          <w:sz w:val="22"/>
          <w:szCs w:val="22"/>
          <w:lang w:val="nl-NL"/>
        </w:rPr>
        <w:t>26/1261</w:t>
      </w:r>
      <w:r w:rsidRPr="00355CA4">
        <w:rPr>
          <w:rFonts w:ascii="Palatino Linotype" w:hAnsi="Palatino Linotype"/>
          <w:sz w:val="22"/>
          <w:szCs w:val="22"/>
          <w:lang w:val="nl-NL"/>
        </w:rPr>
        <w:t xml:space="preserve">, houdende vaststelling van de geconsolideerde tekst van </w:t>
      </w:r>
      <w:r w:rsidRPr="00497FC3">
        <w:rPr>
          <w:rFonts w:ascii="Palatino Linotype" w:hAnsi="Palatino Linotype"/>
          <w:sz w:val="22"/>
          <w:szCs w:val="22"/>
          <w:lang w:val="nl-NL"/>
        </w:rPr>
        <w:t>het Eilandsbesluit afwijkende sluitingsuren vergunningsplichtige lokaliteiten 2006</w:t>
      </w:r>
      <w:r w:rsidRPr="00A55374">
        <w:rPr>
          <w:rStyle w:val="FootnoteReference"/>
          <w:rFonts w:ascii="Palatino Linotype" w:hAnsi="Palatino Linotype"/>
          <w:sz w:val="22"/>
          <w:szCs w:val="22"/>
          <w:lang w:val="nl-NL"/>
        </w:rPr>
        <w:footnoteReference w:id="3"/>
      </w:r>
    </w:p>
    <w:p w:rsidR="00CD081E" w:rsidRPr="00355CA4" w:rsidRDefault="00CD081E" w:rsidP="00CD081E">
      <w:pPr>
        <w:pBdr>
          <w:bottom w:val="single" w:sz="6" w:space="1" w:color="auto"/>
        </w:pBdr>
        <w:ind w:right="-29"/>
        <w:jc w:val="both"/>
        <w:rPr>
          <w:rFonts w:ascii="Palatino Linotype" w:hAnsi="Palatino Linotype"/>
          <w:sz w:val="22"/>
          <w:szCs w:val="22"/>
          <w:lang w:val="nl-NL"/>
        </w:rPr>
      </w:pPr>
    </w:p>
    <w:p w:rsidR="00CD081E" w:rsidRPr="00355CA4" w:rsidRDefault="00CD081E" w:rsidP="00CD081E">
      <w:pPr>
        <w:ind w:right="-29"/>
        <w:jc w:val="center"/>
        <w:rPr>
          <w:rFonts w:ascii="Palatino Linotype" w:hAnsi="Palatino Linotype"/>
          <w:sz w:val="22"/>
          <w:szCs w:val="22"/>
          <w:lang w:val="nl-NL"/>
        </w:rPr>
      </w:pPr>
    </w:p>
    <w:p w:rsidR="00CD081E" w:rsidRPr="00355CA4" w:rsidRDefault="00CD081E" w:rsidP="00CD081E">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497FC3">
        <w:rPr>
          <w:rFonts w:ascii="Palatino Linotype" w:hAnsi="Palatino Linotype"/>
          <w:sz w:val="22"/>
          <w:szCs w:val="22"/>
          <w:lang w:val="nl-NL"/>
        </w:rPr>
        <w:t>het Eilandsbesluit afwijkende sluitingsuren vergunningsplichtige lokaliteiten 2006</w:t>
      </w:r>
      <w:r>
        <w:rPr>
          <w:rFonts w:ascii="Palatino Linotype" w:hAnsi="Palatino Linotype"/>
          <w:i/>
          <w:color w:val="FF0000"/>
          <w:sz w:val="22"/>
          <w:szCs w:val="22"/>
          <w:lang w:val="nl-NL"/>
        </w:rPr>
        <w:t xml:space="preserve"> </w:t>
      </w:r>
      <w:r w:rsidRPr="00307209">
        <w:rPr>
          <w:rFonts w:ascii="Palatino Linotype" w:hAnsi="Palatino Linotype"/>
          <w:sz w:val="22"/>
          <w:szCs w:val="22"/>
          <w:lang w:val="nl-NL"/>
        </w:rPr>
        <w:t>(</w:t>
      </w:r>
      <w:r>
        <w:rPr>
          <w:rFonts w:ascii="Palatino Linotype" w:hAnsi="Palatino Linotype"/>
          <w:sz w:val="22"/>
          <w:szCs w:val="22"/>
          <w:lang w:val="nl-NL"/>
        </w:rPr>
        <w:t xml:space="preserve">A.B. 2006, </w:t>
      </w:r>
      <w:r w:rsidRPr="00307209">
        <w:rPr>
          <w:rFonts w:ascii="Palatino Linotype" w:hAnsi="Palatino Linotype"/>
          <w:sz w:val="22"/>
          <w:szCs w:val="22"/>
          <w:lang w:val="nl-NL"/>
        </w:rPr>
        <w:t>no.</w:t>
      </w:r>
      <w:r>
        <w:rPr>
          <w:rFonts w:ascii="Palatino Linotype" w:hAnsi="Palatino Linotype"/>
          <w:sz w:val="22"/>
          <w:szCs w:val="22"/>
          <w:lang w:val="nl-NL"/>
        </w:rPr>
        <w:t xml:space="preserve"> 105</w:t>
      </w:r>
      <w:r w:rsidRPr="00307209">
        <w:rPr>
          <w:rFonts w:ascii="Palatino Linotype" w:hAnsi="Palatino Linotype"/>
          <w:sz w:val="22"/>
          <w:szCs w:val="22"/>
          <w:lang w:val="nl-NL"/>
        </w:rPr>
        <w:t>),</w:t>
      </w:r>
      <w:r w:rsidRPr="00307209">
        <w:rPr>
          <w:rFonts w:ascii="Palatino Linotype" w:hAnsi="Palatino Linotype"/>
          <w:b/>
          <w:sz w:val="22"/>
          <w:szCs w:val="22"/>
          <w:lang w:val="nl-NL"/>
        </w:rPr>
        <w:t xml:space="preserve"> </w:t>
      </w:r>
      <w:r>
        <w:rPr>
          <w:rFonts w:ascii="Palatino Linotype" w:hAnsi="Palatino Linotype"/>
          <w:sz w:val="22"/>
          <w:szCs w:val="22"/>
          <w:lang w:val="nl-NL"/>
        </w:rPr>
        <w:t xml:space="preserve">zoals dit luidt na </w:t>
      </w:r>
      <w:r w:rsidRPr="00355CA4">
        <w:rPr>
          <w:rFonts w:ascii="Palatino Linotype" w:hAnsi="Palatino Linotype"/>
          <w:sz w:val="22"/>
          <w:szCs w:val="22"/>
          <w:lang w:val="nl-NL"/>
        </w:rPr>
        <w:t xml:space="preserve">in overeenstemming </w:t>
      </w:r>
      <w:r>
        <w:rPr>
          <w:rFonts w:ascii="Palatino Linotype" w:hAnsi="Palatino Linotype"/>
          <w:sz w:val="22"/>
          <w:szCs w:val="22"/>
          <w:lang w:val="nl-NL"/>
        </w:rPr>
        <w:t xml:space="preserve">te zijn </w:t>
      </w:r>
      <w:r w:rsidRPr="00355CA4">
        <w:rPr>
          <w:rFonts w:ascii="Palatino Linotype" w:hAnsi="Palatino Linotype"/>
          <w:sz w:val="22"/>
          <w:szCs w:val="22"/>
          <w:lang w:val="nl-NL"/>
        </w:rPr>
        <w:t>gebracht met de aanwijzingen van de Algemene overgangsregeling wetgeving en bestuur Land Curaçao (A.B. 2010, no. 87, bijlage a).</w:t>
      </w:r>
    </w:p>
    <w:p w:rsidR="00CD081E" w:rsidRPr="00355CA4" w:rsidRDefault="00CD081E" w:rsidP="00CD081E">
      <w:pPr>
        <w:jc w:val="both"/>
        <w:rPr>
          <w:rFonts w:ascii="Palatino Linotype" w:hAnsi="Palatino Linotype"/>
          <w:sz w:val="22"/>
          <w:szCs w:val="22"/>
          <w:lang w:val="nl-NL"/>
        </w:rPr>
      </w:pPr>
    </w:p>
    <w:p w:rsidR="00CD081E" w:rsidRPr="00355CA4" w:rsidRDefault="00CD081E" w:rsidP="00CD081E">
      <w:pPr>
        <w:jc w:val="center"/>
        <w:rPr>
          <w:rFonts w:ascii="Palatino Linotype" w:hAnsi="Palatino Linotype"/>
          <w:sz w:val="22"/>
          <w:szCs w:val="22"/>
          <w:lang w:val="nl-NL"/>
        </w:rPr>
      </w:pPr>
      <w:r w:rsidRPr="00355CA4">
        <w:rPr>
          <w:rFonts w:ascii="Palatino Linotype" w:hAnsi="Palatino Linotype"/>
          <w:sz w:val="22"/>
          <w:szCs w:val="22"/>
          <w:lang w:val="nl-NL"/>
        </w:rPr>
        <w:t>-----</w:t>
      </w:r>
    </w:p>
    <w:p w:rsidR="00CD081E" w:rsidRPr="00355CA4" w:rsidRDefault="00CD081E" w:rsidP="00CD081E">
      <w:pPr>
        <w:suppressAutoHyphens/>
        <w:jc w:val="center"/>
        <w:rPr>
          <w:rFonts w:ascii="Palatino Linotype" w:hAnsi="Palatino Linotype"/>
          <w:sz w:val="22"/>
          <w:szCs w:val="22"/>
          <w:lang w:val="nl-NL"/>
        </w:rPr>
      </w:pPr>
    </w:p>
    <w:p w:rsidR="00CD081E" w:rsidRPr="00355CA4" w:rsidRDefault="00CD081E" w:rsidP="00CD081E">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CD081E" w:rsidRPr="00355CA4" w:rsidRDefault="00CD081E" w:rsidP="00CD081E">
      <w:pPr>
        <w:suppressAutoHyphens/>
        <w:jc w:val="center"/>
        <w:rPr>
          <w:rFonts w:ascii="Palatino Linotype" w:hAnsi="Palatino Linotype"/>
          <w:sz w:val="22"/>
          <w:szCs w:val="22"/>
          <w:lang w:val="nl-NL"/>
        </w:rPr>
      </w:pPr>
    </w:p>
    <w:p w:rsidR="00CD081E" w:rsidRPr="00116EE7" w:rsidRDefault="00CD081E" w:rsidP="00CD081E">
      <w:pPr>
        <w:pStyle w:val="ListParagraph"/>
        <w:numPr>
          <w:ilvl w:val="0"/>
          <w:numId w:val="7"/>
        </w:numPr>
        <w:suppressAutoHyphens/>
        <w:ind w:left="360"/>
        <w:jc w:val="both"/>
        <w:rPr>
          <w:rFonts w:ascii="Palatino Linotype" w:hAnsi="Palatino Linotype"/>
          <w:sz w:val="22"/>
          <w:szCs w:val="22"/>
        </w:rPr>
      </w:pPr>
      <w:r w:rsidRPr="00116EE7">
        <w:rPr>
          <w:rFonts w:ascii="Palatino Linotype" w:hAnsi="Palatino Linotype"/>
          <w:sz w:val="22"/>
          <w:szCs w:val="22"/>
        </w:rPr>
        <w:t>Lokaliteiten ten behoeve waarvan een koffiehuisvergunning is verleend kunnen de volgende sluitingsuren hebben:</w:t>
      </w:r>
    </w:p>
    <w:p w:rsidR="00CD081E" w:rsidRPr="00116EE7" w:rsidRDefault="00CD081E" w:rsidP="00CD081E">
      <w:pPr>
        <w:pStyle w:val="ListParagraph"/>
        <w:numPr>
          <w:ilvl w:val="0"/>
          <w:numId w:val="8"/>
        </w:numPr>
        <w:suppressAutoHyphens/>
        <w:jc w:val="both"/>
        <w:rPr>
          <w:rFonts w:ascii="Palatino Linotype" w:hAnsi="Palatino Linotype"/>
          <w:sz w:val="22"/>
          <w:szCs w:val="22"/>
        </w:rPr>
      </w:pPr>
      <w:r w:rsidRPr="00116EE7">
        <w:rPr>
          <w:rFonts w:ascii="Palatino Linotype" w:hAnsi="Palatino Linotype"/>
          <w:sz w:val="22"/>
          <w:szCs w:val="22"/>
        </w:rPr>
        <w:t>door de week vanaf 03.00 uur tot 06.00 uur en op vrijdag en zaterdag vanaf 04.00 uur tot 06.00 uur</w:t>
      </w:r>
      <w:r>
        <w:rPr>
          <w:rFonts w:ascii="Palatino Linotype" w:hAnsi="Palatino Linotype"/>
          <w:sz w:val="22"/>
          <w:szCs w:val="22"/>
        </w:rPr>
        <w:t>;</w:t>
      </w:r>
      <w:r w:rsidRPr="00116EE7">
        <w:rPr>
          <w:rFonts w:ascii="Palatino Linotype" w:hAnsi="Palatino Linotype"/>
          <w:sz w:val="22"/>
          <w:szCs w:val="22"/>
        </w:rPr>
        <w:t xml:space="preserve"> of</w:t>
      </w:r>
    </w:p>
    <w:p w:rsidR="00CD081E" w:rsidRPr="00116EE7" w:rsidRDefault="00CD081E" w:rsidP="00CD081E">
      <w:pPr>
        <w:pStyle w:val="ListParagraph"/>
        <w:numPr>
          <w:ilvl w:val="0"/>
          <w:numId w:val="8"/>
        </w:numPr>
        <w:suppressAutoHyphens/>
        <w:jc w:val="both"/>
        <w:rPr>
          <w:rFonts w:ascii="Palatino Linotype" w:hAnsi="Palatino Linotype"/>
          <w:sz w:val="22"/>
          <w:szCs w:val="22"/>
        </w:rPr>
      </w:pPr>
      <w:r w:rsidRPr="00116EE7">
        <w:rPr>
          <w:rFonts w:ascii="Palatino Linotype" w:hAnsi="Palatino Linotype"/>
          <w:sz w:val="22"/>
          <w:szCs w:val="22"/>
        </w:rPr>
        <w:t>geen sluitingsuren.</w:t>
      </w:r>
    </w:p>
    <w:p w:rsidR="00CD081E" w:rsidRPr="00116EE7" w:rsidRDefault="00CD081E" w:rsidP="00CD081E">
      <w:pPr>
        <w:pStyle w:val="ListParagraph"/>
        <w:numPr>
          <w:ilvl w:val="0"/>
          <w:numId w:val="7"/>
        </w:numPr>
        <w:suppressAutoHyphens/>
        <w:ind w:left="360"/>
        <w:jc w:val="both"/>
        <w:rPr>
          <w:rFonts w:ascii="Palatino Linotype" w:hAnsi="Palatino Linotype"/>
          <w:sz w:val="22"/>
          <w:szCs w:val="22"/>
        </w:rPr>
      </w:pPr>
      <w:r w:rsidRPr="00116EE7">
        <w:rPr>
          <w:rFonts w:ascii="Palatino Linotype" w:hAnsi="Palatino Linotype"/>
          <w:sz w:val="22"/>
          <w:szCs w:val="22"/>
        </w:rPr>
        <w:t>Behoudens het bepaalde in het derde en het vierde lid, dienen lokaliteiten waarvoor een hotel-, bierhuis-, logement-, restaurant- of ijshuisvergunning is verleend, op maandag, dinsdag, woensdag, donderdag en vrijdag gesloten te zijn vanaf 03.00 uur tot 06.00 uur en op zaterdag en zondag vanaf 04.00 uur tot 06.00 uur.</w:t>
      </w:r>
    </w:p>
    <w:p w:rsidR="00CD081E" w:rsidRPr="00116EE7" w:rsidRDefault="00CD081E" w:rsidP="00CD081E">
      <w:pPr>
        <w:pStyle w:val="ListParagraph"/>
        <w:numPr>
          <w:ilvl w:val="0"/>
          <w:numId w:val="7"/>
        </w:numPr>
        <w:suppressAutoHyphens/>
        <w:ind w:left="360"/>
        <w:jc w:val="both"/>
        <w:rPr>
          <w:rFonts w:ascii="Palatino Linotype" w:hAnsi="Palatino Linotype"/>
          <w:sz w:val="22"/>
          <w:szCs w:val="22"/>
        </w:rPr>
      </w:pPr>
      <w:r w:rsidRPr="00116EE7">
        <w:rPr>
          <w:rFonts w:ascii="Palatino Linotype" w:hAnsi="Palatino Linotype"/>
          <w:sz w:val="22"/>
          <w:szCs w:val="22"/>
        </w:rPr>
        <w:t>Snackbars waarvoor een bierhuis- en een restaurant B-vergunning zijn verleend, dienen op zondag, maandag, dinsdag, woensdag en donderdag gesloten te zijn vanaf 23.00 uur tot 06.00 uur van de daaropvolgende dag en op vrijdag en zaterdag vanaf 24.00 uur tot 06.00 uur van de daaropvolgende dag.</w:t>
      </w:r>
    </w:p>
    <w:p w:rsidR="00CD081E" w:rsidRPr="00116EE7" w:rsidRDefault="00CD081E" w:rsidP="00CD081E">
      <w:pPr>
        <w:pStyle w:val="ListParagraph"/>
        <w:numPr>
          <w:ilvl w:val="0"/>
          <w:numId w:val="7"/>
        </w:numPr>
        <w:suppressAutoHyphens/>
        <w:ind w:left="360"/>
        <w:jc w:val="both"/>
        <w:rPr>
          <w:rFonts w:ascii="Palatino Linotype" w:hAnsi="Palatino Linotype"/>
          <w:sz w:val="22"/>
          <w:szCs w:val="22"/>
        </w:rPr>
      </w:pPr>
      <w:r w:rsidRPr="00116EE7">
        <w:rPr>
          <w:rFonts w:ascii="Palatino Linotype" w:hAnsi="Palatino Linotype"/>
          <w:sz w:val="22"/>
          <w:szCs w:val="22"/>
        </w:rPr>
        <w:t xml:space="preserve">Op de </w:t>
      </w:r>
      <w:proofErr w:type="spellStart"/>
      <w:r w:rsidRPr="00116EE7">
        <w:rPr>
          <w:rFonts w:ascii="Palatino Linotype" w:hAnsi="Palatino Linotype"/>
          <w:sz w:val="22"/>
          <w:szCs w:val="22"/>
        </w:rPr>
        <w:t>vergunningsplichtige</w:t>
      </w:r>
      <w:proofErr w:type="spellEnd"/>
      <w:r w:rsidRPr="00116EE7">
        <w:rPr>
          <w:rFonts w:ascii="Palatino Linotype" w:hAnsi="Palatino Linotype"/>
          <w:sz w:val="22"/>
          <w:szCs w:val="22"/>
        </w:rPr>
        <w:t xml:space="preserve"> lokaliteiten van </w:t>
      </w:r>
      <w:proofErr w:type="spellStart"/>
      <w:r w:rsidRPr="00116EE7">
        <w:rPr>
          <w:rFonts w:ascii="Palatino Linotype" w:hAnsi="Palatino Linotype"/>
          <w:sz w:val="22"/>
          <w:szCs w:val="22"/>
        </w:rPr>
        <w:t>Campo</w:t>
      </w:r>
      <w:proofErr w:type="spellEnd"/>
      <w:r w:rsidRPr="00116EE7">
        <w:rPr>
          <w:rFonts w:ascii="Palatino Linotype" w:hAnsi="Palatino Linotype"/>
          <w:sz w:val="22"/>
          <w:szCs w:val="22"/>
        </w:rPr>
        <w:t xml:space="preserve"> Alegre, gelegen te Hato, blijft van toepassing de toestemming, verleend bij besluit van het bestuurscollege van de 23ste december 1991.</w:t>
      </w:r>
    </w:p>
    <w:p w:rsidR="00CD081E" w:rsidRPr="00116EE7" w:rsidRDefault="00CD081E" w:rsidP="00CD081E">
      <w:pPr>
        <w:suppressAutoHyphens/>
        <w:jc w:val="both"/>
        <w:rPr>
          <w:rFonts w:ascii="Palatino Linotype" w:hAnsi="Palatino Linotype"/>
          <w:sz w:val="22"/>
          <w:szCs w:val="22"/>
          <w:lang w:val="nl-NL"/>
        </w:rPr>
      </w:pPr>
    </w:p>
    <w:p w:rsidR="00CD081E" w:rsidRPr="00116EE7" w:rsidRDefault="00CD081E" w:rsidP="00CD081E">
      <w:pPr>
        <w:suppressAutoHyphens/>
        <w:jc w:val="center"/>
        <w:rPr>
          <w:rFonts w:ascii="Palatino Linotype" w:hAnsi="Palatino Linotype"/>
          <w:sz w:val="22"/>
          <w:szCs w:val="22"/>
          <w:lang w:val="nl-NL"/>
        </w:rPr>
      </w:pPr>
      <w:r w:rsidRPr="00116EE7">
        <w:rPr>
          <w:rFonts w:ascii="Palatino Linotype" w:hAnsi="Palatino Linotype"/>
          <w:sz w:val="22"/>
          <w:szCs w:val="22"/>
          <w:lang w:val="nl-NL"/>
        </w:rPr>
        <w:t>Artikel 2</w:t>
      </w:r>
    </w:p>
    <w:p w:rsidR="00CD081E" w:rsidRPr="00116EE7" w:rsidRDefault="00CD081E" w:rsidP="00CD081E">
      <w:pPr>
        <w:suppressAutoHyphens/>
        <w:jc w:val="both"/>
        <w:rPr>
          <w:rFonts w:ascii="Palatino Linotype" w:hAnsi="Palatino Linotype"/>
          <w:sz w:val="22"/>
          <w:szCs w:val="22"/>
          <w:lang w:val="nl-NL"/>
        </w:rPr>
      </w:pPr>
    </w:p>
    <w:p w:rsidR="00CD081E" w:rsidRPr="00116EE7" w:rsidRDefault="00CD081E" w:rsidP="00CD081E">
      <w:pPr>
        <w:pStyle w:val="ListParagraph"/>
        <w:numPr>
          <w:ilvl w:val="0"/>
          <w:numId w:val="9"/>
        </w:numPr>
        <w:suppressAutoHyphens/>
        <w:ind w:left="360"/>
        <w:jc w:val="both"/>
        <w:rPr>
          <w:rFonts w:ascii="Palatino Linotype" w:hAnsi="Palatino Linotype"/>
          <w:sz w:val="22"/>
          <w:szCs w:val="22"/>
        </w:rPr>
      </w:pPr>
      <w:r w:rsidRPr="00116EE7">
        <w:rPr>
          <w:rFonts w:ascii="Palatino Linotype" w:hAnsi="Palatino Linotype"/>
          <w:sz w:val="22"/>
          <w:szCs w:val="22"/>
        </w:rPr>
        <w:t>In afwijking van het bepaalde in artikel 1, eerste lid, onderdeel a en tweede lid, gelden voor de daarin bedoelde vergunningsplichtige lokaliteiten, vanaf 24 december om 06.00 uur tot 27 december om 03.00 uur en vanaf 31 december om 06.00 uur tot 2 januari om 04.00 uur, geen sluitingsuren.</w:t>
      </w:r>
    </w:p>
    <w:p w:rsidR="00CD081E" w:rsidRPr="00116EE7" w:rsidRDefault="00CD081E" w:rsidP="00CD081E">
      <w:pPr>
        <w:pStyle w:val="ListParagraph"/>
        <w:numPr>
          <w:ilvl w:val="0"/>
          <w:numId w:val="9"/>
        </w:numPr>
        <w:suppressAutoHyphens/>
        <w:ind w:left="360"/>
        <w:jc w:val="both"/>
        <w:rPr>
          <w:rFonts w:ascii="Palatino Linotype" w:hAnsi="Palatino Linotype"/>
          <w:sz w:val="22"/>
          <w:szCs w:val="22"/>
        </w:rPr>
      </w:pPr>
      <w:r w:rsidRPr="00116EE7">
        <w:rPr>
          <w:rFonts w:ascii="Palatino Linotype" w:hAnsi="Palatino Linotype"/>
          <w:sz w:val="22"/>
          <w:szCs w:val="22"/>
        </w:rPr>
        <w:t>Indien 27 december of 2 januari op een zaterdag of een zondag valt, dan gelden als sluitingsuren in plaats van 03.00 uur tot 06.00 uur, de sluitingsuren 04.00 uur tot 06.00 uur.</w:t>
      </w:r>
    </w:p>
    <w:p w:rsidR="00CD081E" w:rsidRPr="00116EE7" w:rsidRDefault="00CD081E" w:rsidP="00CD081E">
      <w:pPr>
        <w:suppressAutoHyphens/>
        <w:jc w:val="center"/>
        <w:rPr>
          <w:rFonts w:ascii="Palatino Linotype" w:hAnsi="Palatino Linotype"/>
          <w:sz w:val="22"/>
          <w:szCs w:val="22"/>
          <w:lang w:val="nl-NL"/>
        </w:rPr>
      </w:pPr>
    </w:p>
    <w:p w:rsidR="00CD081E" w:rsidRDefault="00CD081E" w:rsidP="00CD081E">
      <w:pPr>
        <w:suppressAutoHyphens/>
        <w:jc w:val="center"/>
        <w:rPr>
          <w:rFonts w:ascii="Palatino Linotype" w:hAnsi="Palatino Linotype"/>
          <w:sz w:val="22"/>
          <w:szCs w:val="22"/>
          <w:lang w:val="nl-NL"/>
        </w:rPr>
      </w:pPr>
    </w:p>
    <w:p w:rsidR="00CD081E" w:rsidRDefault="00CD081E" w:rsidP="00CD081E">
      <w:pPr>
        <w:suppressAutoHyphens/>
        <w:jc w:val="center"/>
        <w:rPr>
          <w:rFonts w:ascii="Palatino Linotype" w:hAnsi="Palatino Linotype"/>
          <w:sz w:val="22"/>
          <w:szCs w:val="22"/>
          <w:lang w:val="nl-NL"/>
        </w:rPr>
      </w:pPr>
    </w:p>
    <w:p w:rsidR="00CD081E" w:rsidRDefault="00CD081E" w:rsidP="00CD081E">
      <w:pPr>
        <w:suppressAutoHyphens/>
        <w:jc w:val="center"/>
        <w:rPr>
          <w:rFonts w:ascii="Palatino Linotype" w:hAnsi="Palatino Linotype"/>
          <w:sz w:val="22"/>
          <w:szCs w:val="22"/>
          <w:lang w:val="nl-NL"/>
        </w:rPr>
      </w:pPr>
    </w:p>
    <w:p w:rsidR="00CD081E" w:rsidRDefault="00CD081E" w:rsidP="00CD081E">
      <w:pPr>
        <w:suppressAutoHyphens/>
        <w:jc w:val="center"/>
        <w:rPr>
          <w:rFonts w:ascii="Palatino Linotype" w:hAnsi="Palatino Linotype"/>
          <w:sz w:val="22"/>
          <w:szCs w:val="22"/>
          <w:lang w:val="nl-NL"/>
        </w:rPr>
      </w:pPr>
    </w:p>
    <w:p w:rsidR="00CD081E" w:rsidRPr="00116EE7" w:rsidRDefault="00CD081E" w:rsidP="00CD081E">
      <w:pPr>
        <w:suppressAutoHyphens/>
        <w:jc w:val="center"/>
        <w:rPr>
          <w:rFonts w:ascii="Palatino Linotype" w:hAnsi="Palatino Linotype"/>
          <w:sz w:val="22"/>
          <w:szCs w:val="22"/>
          <w:lang w:val="nl-NL"/>
        </w:rPr>
      </w:pPr>
      <w:r w:rsidRPr="00116EE7">
        <w:rPr>
          <w:rFonts w:ascii="Palatino Linotype" w:hAnsi="Palatino Linotype"/>
          <w:sz w:val="22"/>
          <w:szCs w:val="22"/>
          <w:lang w:val="nl-NL"/>
        </w:rPr>
        <w:lastRenderedPageBreak/>
        <w:t>Artikel 3</w:t>
      </w:r>
    </w:p>
    <w:p w:rsidR="00CD081E" w:rsidRPr="00116EE7" w:rsidRDefault="00CD081E" w:rsidP="00CD081E">
      <w:pPr>
        <w:suppressAutoHyphens/>
        <w:jc w:val="center"/>
        <w:rPr>
          <w:rFonts w:ascii="Palatino Linotype" w:hAnsi="Palatino Linotype"/>
          <w:sz w:val="22"/>
          <w:szCs w:val="22"/>
          <w:lang w:val="nl-NL"/>
        </w:rPr>
      </w:pPr>
    </w:p>
    <w:p w:rsidR="00CD081E" w:rsidRPr="00116EE7" w:rsidRDefault="00CD081E" w:rsidP="00CD081E">
      <w:pPr>
        <w:pStyle w:val="ListParagraph"/>
        <w:numPr>
          <w:ilvl w:val="0"/>
          <w:numId w:val="10"/>
        </w:numPr>
        <w:suppressAutoHyphens/>
        <w:ind w:left="360"/>
        <w:jc w:val="both"/>
        <w:rPr>
          <w:rFonts w:ascii="Palatino Linotype" w:hAnsi="Palatino Linotype"/>
          <w:sz w:val="22"/>
          <w:szCs w:val="22"/>
        </w:rPr>
      </w:pPr>
      <w:r w:rsidRPr="00116EE7">
        <w:rPr>
          <w:rFonts w:ascii="Palatino Linotype" w:hAnsi="Palatino Linotype"/>
          <w:sz w:val="22"/>
          <w:szCs w:val="22"/>
        </w:rPr>
        <w:t>Dit l</w:t>
      </w:r>
      <w:r w:rsidRPr="00995925">
        <w:rPr>
          <w:rFonts w:ascii="Palatino Linotype" w:hAnsi="Palatino Linotype"/>
          <w:sz w:val="22"/>
          <w:szCs w:val="22"/>
        </w:rPr>
        <w:t>andsbesluit, houdende algemene maatregelen, wordt aangehaald als</w:t>
      </w:r>
      <w:r>
        <w:rPr>
          <w:rFonts w:ascii="Palatino Linotype" w:hAnsi="Palatino Linotype"/>
          <w:sz w:val="22"/>
          <w:szCs w:val="22"/>
        </w:rPr>
        <w:t xml:space="preserve">: </w:t>
      </w:r>
      <w:r w:rsidRPr="00995925">
        <w:rPr>
          <w:rFonts w:ascii="Palatino Linotype" w:hAnsi="Palatino Linotype"/>
          <w:sz w:val="22"/>
          <w:szCs w:val="22"/>
        </w:rPr>
        <w:t>Landsbesluit afwijkende sluitingsuren vergunningsplichtige lokaliteiten 2006</w:t>
      </w:r>
      <w:r>
        <w:rPr>
          <w:rFonts w:ascii="Palatino Linotype" w:hAnsi="Palatino Linotype"/>
          <w:sz w:val="22"/>
          <w:szCs w:val="22"/>
        </w:rPr>
        <w:t>.</w:t>
      </w:r>
      <w:r w:rsidRPr="00116EE7">
        <w:rPr>
          <w:rStyle w:val="FootnoteReference"/>
          <w:rFonts w:ascii="Palatino Linotype" w:hAnsi="Palatino Linotype"/>
          <w:sz w:val="22"/>
          <w:szCs w:val="22"/>
        </w:rPr>
        <w:footnoteReference w:id="4"/>
      </w:r>
    </w:p>
    <w:p w:rsidR="00CD081E" w:rsidRPr="00995925" w:rsidRDefault="00CD081E" w:rsidP="00CD081E">
      <w:pPr>
        <w:pStyle w:val="ListParagraph"/>
        <w:numPr>
          <w:ilvl w:val="0"/>
          <w:numId w:val="10"/>
        </w:numPr>
        <w:suppressAutoHyphens/>
        <w:ind w:left="360"/>
        <w:jc w:val="both"/>
        <w:rPr>
          <w:rFonts w:ascii="Palatino Linotype" w:hAnsi="Palatino Linotype"/>
          <w:sz w:val="22"/>
          <w:szCs w:val="22"/>
        </w:rPr>
      </w:pPr>
      <w:r w:rsidRPr="00995925">
        <w:rPr>
          <w:rFonts w:ascii="Palatino Linotype" w:hAnsi="Palatino Linotype"/>
          <w:sz w:val="22"/>
          <w:szCs w:val="22"/>
        </w:rPr>
        <w:t>(vervallen)</w:t>
      </w:r>
    </w:p>
    <w:p w:rsidR="00CD081E" w:rsidRPr="00116EE7" w:rsidRDefault="00CD081E" w:rsidP="00CD081E">
      <w:pPr>
        <w:pStyle w:val="ListParagraph"/>
        <w:numPr>
          <w:ilvl w:val="0"/>
          <w:numId w:val="10"/>
        </w:numPr>
        <w:suppressAutoHyphens/>
        <w:ind w:left="360"/>
        <w:jc w:val="both"/>
        <w:rPr>
          <w:rFonts w:ascii="Palatino Linotype" w:hAnsi="Palatino Linotype"/>
          <w:sz w:val="22"/>
          <w:szCs w:val="22"/>
        </w:rPr>
      </w:pPr>
      <w:r w:rsidRPr="00116EE7">
        <w:rPr>
          <w:rFonts w:ascii="Palatino Linotype" w:hAnsi="Palatino Linotype"/>
          <w:sz w:val="22"/>
          <w:szCs w:val="22"/>
        </w:rPr>
        <w:t>(vervallen)</w:t>
      </w:r>
      <w:bookmarkStart w:id="0" w:name="_GoBack"/>
      <w:bookmarkEnd w:id="0"/>
    </w:p>
    <w:p w:rsidR="00CD081E" w:rsidRDefault="00CD081E" w:rsidP="00CD081E">
      <w:pPr>
        <w:suppressAutoHyphens/>
        <w:jc w:val="both"/>
        <w:rPr>
          <w:rFonts w:ascii="Palatino Linotype" w:hAnsi="Palatino Linotype"/>
          <w:sz w:val="22"/>
          <w:szCs w:val="22"/>
          <w:lang w:val="nl-NL"/>
        </w:rPr>
      </w:pPr>
    </w:p>
    <w:p w:rsidR="00CD081E" w:rsidRPr="00F8377C" w:rsidRDefault="00CD081E" w:rsidP="00CD081E">
      <w:pPr>
        <w:suppressAutoHyphens/>
        <w:jc w:val="center"/>
        <w:rPr>
          <w:rFonts w:ascii="Palatino Linotype" w:hAnsi="Palatino Linotype"/>
          <w:sz w:val="22"/>
          <w:szCs w:val="22"/>
          <w:lang w:val="nl-NL"/>
        </w:rPr>
      </w:pPr>
      <w:r>
        <w:rPr>
          <w:rFonts w:ascii="Palatino Linotype" w:hAnsi="Palatino Linotype"/>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CD081E" w:rsidRPr="002B11FC" w:rsidRDefault="00CD081E" w:rsidP="00CD081E">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Deze regeling heeft met ingang van 10 oktober 2010 de staat van</w:t>
      </w:r>
      <w:r w:rsidRPr="00497FC3">
        <w:rPr>
          <w:rFonts w:ascii="Palatino Linotype" w:hAnsi="Palatino Linotype"/>
          <w:sz w:val="18"/>
          <w:szCs w:val="18"/>
          <w:lang w:val="nl-NL"/>
        </w:rPr>
        <w:t xml:space="preserve"> landsbesluit, houdende algemene maatregelen,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CD081E" w:rsidRPr="00CD081E" w:rsidRDefault="00CD081E" w:rsidP="00CD081E">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CD081E">
        <w:rPr>
          <w:rFonts w:ascii="Palatino Linotype" w:hAnsi="Palatino Linotype"/>
          <w:sz w:val="18"/>
          <w:szCs w:val="18"/>
          <w:lang w:val="es-ES"/>
        </w:rPr>
        <w:t xml:space="preserve"> </w:t>
      </w:r>
      <w:r w:rsidRPr="00CD081E">
        <w:rPr>
          <w:rFonts w:ascii="Palatino Linotype" w:hAnsi="Palatino Linotype"/>
          <w:sz w:val="18"/>
          <w:szCs w:val="18"/>
          <w:lang w:val="es-ES"/>
        </w:rPr>
        <w:tab/>
        <w:t>A.B. 2010, no. 87, bijlage a.</w:t>
      </w:r>
    </w:p>
  </w:footnote>
  <w:footnote w:id="3">
    <w:p w:rsidR="00CD081E" w:rsidRPr="00CD081E" w:rsidRDefault="00CD081E" w:rsidP="00CD081E">
      <w:pPr>
        <w:pStyle w:val="FootnoteText"/>
        <w:rPr>
          <w:rFonts w:ascii="Palatino Linotype" w:hAnsi="Palatino Linotype"/>
          <w:sz w:val="18"/>
          <w:szCs w:val="18"/>
          <w:lang w:val="es-ES"/>
        </w:rPr>
      </w:pPr>
      <w:r w:rsidRPr="00885CE8">
        <w:rPr>
          <w:rStyle w:val="FootnoteReference"/>
          <w:rFonts w:ascii="Palatino Linotype" w:hAnsi="Palatino Linotype"/>
          <w:sz w:val="18"/>
          <w:szCs w:val="18"/>
        </w:rPr>
        <w:footnoteRef/>
      </w:r>
      <w:r w:rsidRPr="00CD081E">
        <w:rPr>
          <w:rFonts w:ascii="Palatino Linotype" w:hAnsi="Palatino Linotype"/>
          <w:sz w:val="18"/>
          <w:szCs w:val="18"/>
          <w:lang w:val="es-ES"/>
        </w:rPr>
        <w:t xml:space="preserve"> A.B. 2006, no. 105.</w:t>
      </w:r>
    </w:p>
  </w:footnote>
  <w:footnote w:id="4">
    <w:p w:rsidR="00CD081E" w:rsidRPr="00DB28B8" w:rsidRDefault="00CD081E" w:rsidP="00CD081E">
      <w:pPr>
        <w:pStyle w:val="FootnoteText"/>
        <w:ind w:left="90" w:hanging="90"/>
        <w:rPr>
          <w:rFonts w:ascii="Palatino Linotype" w:hAnsi="Palatino Linotype"/>
          <w:sz w:val="18"/>
          <w:szCs w:val="10"/>
          <w:lang w:val="nl-NL"/>
        </w:rPr>
      </w:pPr>
      <w:r w:rsidRPr="00DB28B8">
        <w:rPr>
          <w:rStyle w:val="FootnoteReference"/>
          <w:rFonts w:ascii="Palatino Linotype" w:hAnsi="Palatino Linotype"/>
          <w:sz w:val="18"/>
          <w:szCs w:val="10"/>
        </w:rPr>
        <w:footnoteRef/>
      </w:r>
      <w:r w:rsidRPr="00DB28B8">
        <w:rPr>
          <w:rFonts w:ascii="Palatino Linotype" w:hAnsi="Palatino Linotype"/>
          <w:sz w:val="18"/>
          <w:szCs w:val="10"/>
          <w:lang w:val="nl-NL"/>
        </w:rPr>
        <w:t xml:space="preserve"> Vóór 10 oktober 2010 bekend als</w:t>
      </w:r>
      <w:r>
        <w:rPr>
          <w:rFonts w:ascii="Palatino Linotype" w:hAnsi="Palatino Linotype"/>
          <w:sz w:val="18"/>
          <w:szCs w:val="10"/>
          <w:lang w:val="nl-NL"/>
        </w:rPr>
        <w:t xml:space="preserve">: </w:t>
      </w:r>
      <w:r w:rsidRPr="00DB28B8">
        <w:rPr>
          <w:rFonts w:ascii="Palatino Linotype" w:hAnsi="Palatino Linotype"/>
          <w:sz w:val="18"/>
          <w:szCs w:val="10"/>
          <w:lang w:val="nl-NL"/>
        </w:rPr>
        <w:t>Eilandsbesluit afwijkende sluitingsuren vergunningsplichtige lokaliteiten 2006 (A.B. 2006, no. 1</w:t>
      </w:r>
      <w:r>
        <w:rPr>
          <w:rFonts w:ascii="Palatino Linotype" w:hAnsi="Palatino Linotype"/>
          <w:sz w:val="18"/>
          <w:szCs w:val="10"/>
          <w:lang w:val="nl-NL"/>
        </w:rPr>
        <w:t>0</w:t>
      </w:r>
      <w:r w:rsidRPr="00DB28B8">
        <w:rPr>
          <w:rFonts w:ascii="Palatino Linotype" w:hAnsi="Palatino Linotype"/>
          <w:sz w:val="18"/>
          <w:szCs w:val="10"/>
          <w:lang w:val="nl-NL"/>
        </w:rPr>
        <w:t>5).</w:t>
      </w:r>
    </w:p>
    <w:p w:rsidR="00CD081E" w:rsidRPr="00DB28B8" w:rsidRDefault="00CD081E" w:rsidP="00CD081E">
      <w:pPr>
        <w:pStyle w:val="FootnoteText"/>
        <w:rPr>
          <w:rFonts w:ascii="Palatino Linotype" w:hAnsi="Palatino Linotype"/>
          <w:sz w:val="10"/>
          <w:szCs w:val="10"/>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CD081E" w:rsidRDefault="00CD081E">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CD081E" w:rsidRDefault="00CD081E">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81E" w:rsidRDefault="00CD081E">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1650BF66" wp14:editId="32CB70EA">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D081E" w:rsidRDefault="00CD081E">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0BF66"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CD081E" w:rsidRDefault="00CD081E">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CD081E" w:rsidRDefault="00CD081E">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1C4DF2">
      <w:rPr>
        <w:rFonts w:ascii="Times New Roman" w:hAnsi="Times New Roman"/>
        <w:b/>
        <w:spacing w:val="-4"/>
        <w:sz w:val="36"/>
      </w:rPr>
      <w:t>2</w:t>
    </w:r>
    <w:r w:rsidR="000C497A">
      <w:rPr>
        <w:rFonts w:ascii="Times New Roman" w:hAnsi="Times New Roman"/>
        <w:b/>
        <w:spacing w:val="-4"/>
        <w:sz w:val="36"/>
      </w:rPr>
      <w:t>11</w:t>
    </w:r>
    <w:r w:rsidR="00CD081E">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76FF6">
      <w:rPr>
        <w:rFonts w:ascii="Times New Roman" w:hAnsi="Times New Roman"/>
        <w:b/>
        <w:spacing w:val="-4"/>
        <w:sz w:val="36"/>
      </w:rPr>
      <w:t>2</w:t>
    </w:r>
    <w:r w:rsidR="000C497A">
      <w:rPr>
        <w:rFonts w:ascii="Times New Roman" w:hAnsi="Times New Roman"/>
        <w:b/>
        <w:spacing w:val="-4"/>
        <w:sz w:val="36"/>
      </w:rPr>
      <w:t>11</w:t>
    </w:r>
    <w:r w:rsidR="00CD081E">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A11E7C"/>
    <w:multiLevelType w:val="hybridMultilevel"/>
    <w:tmpl w:val="5BF8B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F5CC0"/>
    <w:multiLevelType w:val="hybridMultilevel"/>
    <w:tmpl w:val="DA268C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80AA8"/>
    <w:multiLevelType w:val="hybridMultilevel"/>
    <w:tmpl w:val="AC189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BF2F1D"/>
    <w:multiLevelType w:val="hybridMultilevel"/>
    <w:tmpl w:val="43C06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9"/>
  </w:num>
  <w:num w:numId="4">
    <w:abstractNumId w:val="8"/>
  </w:num>
  <w:num w:numId="5">
    <w:abstractNumId w:val="0"/>
  </w:num>
  <w:num w:numId="6">
    <w:abstractNumId w:val="6"/>
  </w:num>
  <w:num w:numId="7">
    <w:abstractNumId w:val="3"/>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0C497A"/>
    <w:rsid w:val="00136386"/>
    <w:rsid w:val="0014186C"/>
    <w:rsid w:val="00163B50"/>
    <w:rsid w:val="00173FBA"/>
    <w:rsid w:val="001825A1"/>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9261D"/>
    <w:rsid w:val="006C19FE"/>
    <w:rsid w:val="006F659E"/>
    <w:rsid w:val="00777898"/>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D081E"/>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D046B36"/>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CD081E"/>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CD081E"/>
    <w:rPr>
      <w:spacing w:val="-3"/>
      <w:sz w:val="24"/>
      <w:szCs w:val="24"/>
      <w:lang w:val="nl-NL"/>
    </w:rPr>
  </w:style>
  <w:style w:type="paragraph" w:styleId="Title">
    <w:name w:val="Title"/>
    <w:basedOn w:val="Normal"/>
    <w:link w:val="TitleChar"/>
    <w:qFormat/>
    <w:rsid w:val="00CD081E"/>
    <w:pPr>
      <w:widowControl/>
      <w:jc w:val="center"/>
    </w:pPr>
    <w:rPr>
      <w:rFonts w:ascii="Arial" w:hAnsi="Arial"/>
      <w:b/>
      <w:snapToGrid/>
      <w:sz w:val="32"/>
    </w:rPr>
  </w:style>
  <w:style w:type="character" w:customStyle="1" w:styleId="TitleChar">
    <w:name w:val="Title Char"/>
    <w:basedOn w:val="DefaultParagraphFont"/>
    <w:link w:val="Title"/>
    <w:rsid w:val="00CD081E"/>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2</cp:revision>
  <cp:lastPrinted>2011-07-22T21:19:00Z</cp:lastPrinted>
  <dcterms:created xsi:type="dcterms:W3CDTF">2026-09-02T23:44:00Z</dcterms:created>
  <dcterms:modified xsi:type="dcterms:W3CDTF">2026-09-02T23:44:00Z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